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sz w:val="32"/>
          <w:szCs w:val="32"/>
          <w:highlight w:val="none"/>
        </w:rPr>
      </w:pPr>
    </w:p>
    <w:p>
      <w:pPr>
        <w:jc w:val="center"/>
        <w:rPr>
          <w:rFonts w:hint="eastAsia" w:ascii="宋体" w:hAnsi="宋体"/>
          <w:b/>
          <w:sz w:val="32"/>
          <w:szCs w:val="32"/>
          <w:highlight w:val="none"/>
        </w:rPr>
      </w:pPr>
      <w:r>
        <w:rPr>
          <w:rFonts w:hint="eastAsia" w:ascii="宋体" w:hAnsi="宋体" w:eastAsia="宋体" w:cs="Times New Roman"/>
          <w:b/>
          <w:sz w:val="32"/>
          <w:szCs w:val="32"/>
          <w:highlight w:val="none"/>
        </w:rPr>
        <w:t>甘肃</w:t>
      </w:r>
      <w:r>
        <w:rPr>
          <w:rFonts w:hint="eastAsia" w:ascii="宋体" w:hAnsi="宋体"/>
          <w:b/>
          <w:sz w:val="32"/>
          <w:szCs w:val="32"/>
          <w:highlight w:val="none"/>
        </w:rPr>
        <w:t>酒钢集团</w:t>
      </w:r>
      <w:r>
        <w:rPr>
          <w:rFonts w:hint="eastAsia" w:ascii="宋体" w:hAnsi="宋体"/>
          <w:b/>
          <w:sz w:val="32"/>
          <w:szCs w:val="32"/>
          <w:highlight w:val="none"/>
          <w:lang w:eastAsia="zh-CN"/>
        </w:rPr>
        <w:t>宏兴钢铁股份</w:t>
      </w:r>
      <w:r>
        <w:rPr>
          <w:rFonts w:hint="eastAsia" w:ascii="宋体" w:hAnsi="宋体"/>
          <w:b/>
          <w:sz w:val="32"/>
          <w:szCs w:val="32"/>
          <w:highlight w:val="none"/>
        </w:rPr>
        <w:t>有限公司</w:t>
      </w:r>
    </w:p>
    <w:p>
      <w:pPr>
        <w:widowControl/>
        <w:spacing w:line="480" w:lineRule="auto"/>
        <w:ind w:right="63"/>
        <w:jc w:val="center"/>
        <w:rPr>
          <w:rFonts w:hint="eastAsia" w:ascii="宋体" w:hAnsi="宋体"/>
          <w:b/>
          <w:sz w:val="32"/>
          <w:szCs w:val="32"/>
          <w:highlight w:val="none"/>
          <w:lang w:val="en-US" w:eastAsia="zh-CN"/>
        </w:rPr>
      </w:pPr>
      <w:r>
        <w:rPr>
          <w:rFonts w:hint="eastAsia" w:ascii="宋体" w:hAnsi="宋体"/>
          <w:b/>
          <w:sz w:val="32"/>
          <w:szCs w:val="32"/>
          <w:highlight w:val="none"/>
          <w:lang w:val="en-US" w:eastAsia="zh-CN"/>
        </w:rPr>
        <w:t>炼铁厂</w:t>
      </w:r>
    </w:p>
    <w:p>
      <w:pPr>
        <w:widowControl/>
        <w:spacing w:line="480" w:lineRule="auto"/>
        <w:ind w:right="63"/>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变频器\CS300-4T3.7GB</w:t>
      </w:r>
    </w:p>
    <w:p>
      <w:pPr>
        <w:widowControl/>
        <w:tabs>
          <w:tab w:val="center" w:pos="4181"/>
          <w:tab w:val="left" w:pos="6816"/>
        </w:tabs>
        <w:spacing w:line="480" w:lineRule="auto"/>
        <w:ind w:right="63"/>
        <w:jc w:val="left"/>
        <w:rPr>
          <w:rFonts w:ascii="华文新魏" w:hAnsi="华文新魏" w:cs="宋体-PUA"/>
          <w:kern w:val="1"/>
          <w:sz w:val="44"/>
          <w:szCs w:val="44"/>
          <w:highlight w:val="none"/>
        </w:rPr>
      </w:pPr>
      <w:r>
        <w:rPr>
          <w:rFonts w:hint="eastAsia" w:ascii="宋体" w:hAnsi="宋体"/>
          <w:b/>
          <w:sz w:val="32"/>
          <w:szCs w:val="32"/>
          <w:highlight w:val="none"/>
          <w:lang w:val="en-US" w:eastAsia="zh-CN"/>
        </w:rPr>
        <w:tab/>
      </w:r>
      <w:r>
        <w:rPr>
          <w:rFonts w:hint="eastAsia" w:ascii="宋体" w:hAnsi="宋体"/>
          <w:b/>
          <w:sz w:val="32"/>
          <w:szCs w:val="32"/>
          <w:highlight w:val="none"/>
          <w:lang w:val="en-US" w:eastAsia="zh-CN"/>
        </w:rPr>
        <w:t>采购技术规格书</w:t>
      </w:r>
      <w:r>
        <w:rPr>
          <w:rFonts w:hint="eastAsia" w:ascii="宋体" w:hAnsi="宋体"/>
          <w:b/>
          <w:sz w:val="32"/>
          <w:szCs w:val="32"/>
          <w:highlight w:val="none"/>
          <w:lang w:val="en-US" w:eastAsia="zh-CN"/>
        </w:rPr>
        <w:tab/>
      </w:r>
    </w:p>
    <w:p>
      <w:pPr>
        <w:jc w:val="center"/>
        <w:rPr>
          <w:rFonts w:hint="eastAsia" w:ascii="宋体" w:hAnsi="宋体" w:eastAsia="宋体" w:cs="宋体"/>
          <w:b/>
          <w:kern w:val="1"/>
          <w:sz w:val="24"/>
          <w:highlight w:val="none"/>
          <w:lang w:eastAsia="zh-CN"/>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ind w:firstLine="1802"/>
        <w:rPr>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both"/>
        <w:rPr>
          <w:rFonts w:ascii="宋体" w:hAnsi="宋体" w:cs="宋体"/>
          <w:b/>
          <w:kern w:val="1"/>
          <w:sz w:val="28"/>
          <w:szCs w:val="28"/>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r>
        <w:rPr>
          <w:rFonts w:ascii="宋体" w:hAnsi="宋体"/>
          <w:b/>
          <w:bCs/>
          <w:sz w:val="24"/>
          <w:szCs w:val="24"/>
          <w:highlight w:val="none"/>
        </w:rPr>
        <w:t>甲方：甘肃酒钢集团</w:t>
      </w:r>
      <w:r>
        <w:rPr>
          <w:rFonts w:hint="eastAsia" w:ascii="宋体" w:hAnsi="宋体"/>
          <w:b/>
          <w:bCs/>
          <w:sz w:val="24"/>
          <w:szCs w:val="24"/>
          <w:highlight w:val="none"/>
        </w:rPr>
        <w:t>宏兴</w:t>
      </w:r>
      <w:r>
        <w:rPr>
          <w:rFonts w:ascii="宋体" w:hAnsi="宋体"/>
          <w:b/>
          <w:bCs/>
          <w:sz w:val="24"/>
          <w:szCs w:val="24"/>
          <w:highlight w:val="none"/>
        </w:rPr>
        <w:t>钢铁股份有限公司</w:t>
      </w:r>
      <w:r>
        <w:rPr>
          <w:rFonts w:hint="eastAsia" w:ascii="宋体" w:hAnsi="宋体"/>
          <w:b/>
          <w:bCs/>
          <w:sz w:val="24"/>
          <w:szCs w:val="24"/>
          <w:highlight w:val="none"/>
        </w:rPr>
        <w:t>炼铁</w:t>
      </w:r>
      <w:r>
        <w:rPr>
          <w:rFonts w:ascii="宋体" w:hAnsi="宋体"/>
          <w:b/>
          <w:bCs/>
          <w:sz w:val="24"/>
          <w:szCs w:val="24"/>
          <w:highlight w:val="none"/>
        </w:rPr>
        <w:t>厂</w:t>
      </w:r>
    </w:p>
    <w:p>
      <w:pPr>
        <w:spacing w:line="360" w:lineRule="auto"/>
        <w:jc w:val="left"/>
        <w:rPr>
          <w:rFonts w:hint="eastAsia" w:ascii="宋体" w:hAnsi="宋体"/>
          <w:color w:val="auto"/>
          <w:sz w:val="20"/>
          <w:szCs w:val="20"/>
          <w:highlight w:val="none"/>
          <w:lang w:val="en-US" w:eastAsia="zh-CN"/>
        </w:rPr>
      </w:pPr>
      <w:r>
        <w:rPr>
          <w:rFonts w:ascii="宋体" w:hAnsi="宋体"/>
          <w:b/>
          <w:bCs/>
          <w:color w:val="auto"/>
          <w:sz w:val="24"/>
          <w:szCs w:val="24"/>
          <w:highlight w:val="none"/>
        </w:rPr>
        <w:t>乙方：</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hint="eastAsia" w:ascii="宋体" w:hAnsi="宋体"/>
          <w:color w:val="auto"/>
          <w:sz w:val="20"/>
          <w:szCs w:val="20"/>
          <w:highlight w:val="none"/>
          <w:lang w:eastAsia="zh-CN"/>
        </w:rPr>
      </w:pP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甘肃酒钢集团宏兴钢铁股份有限公司炼铁厂（以下称甲方）与</w:t>
      </w: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（以下称乙方）就甲方</w:t>
      </w:r>
      <w:r>
        <w:rPr>
          <w:rFonts w:hint="eastAsia" w:ascii="宋体" w:hAnsi="宋体"/>
          <w:color w:val="auto"/>
          <w:sz w:val="20"/>
          <w:szCs w:val="20"/>
          <w:highlight w:val="none"/>
          <w:lang w:val="en-US" w:eastAsia="zh-CN"/>
        </w:rPr>
        <w:t>变频器\CS300-4T3.7GB</w:t>
      </w:r>
      <w:r>
        <w:rPr>
          <w:rFonts w:hint="eastAsia" w:ascii="宋体" w:hAnsi="宋体"/>
          <w:color w:val="auto"/>
          <w:sz w:val="20"/>
          <w:szCs w:val="20"/>
          <w:highlight w:val="none"/>
        </w:rPr>
        <w:t>采购</w:t>
      </w:r>
      <w:r>
        <w:rPr>
          <w:rFonts w:hint="eastAsia" w:ascii="宋体" w:hAnsi="宋体"/>
          <w:color w:val="auto"/>
          <w:sz w:val="20"/>
          <w:szCs w:val="20"/>
          <w:highlight w:val="none"/>
          <w:lang w:val="en-US" w:eastAsia="zh-CN"/>
        </w:rPr>
        <w:t>事宜，</w:t>
      </w:r>
      <w:r>
        <w:rPr>
          <w:rFonts w:hint="eastAsia" w:ascii="宋体" w:hAnsi="宋体"/>
          <w:color w:val="auto"/>
          <w:sz w:val="20"/>
          <w:szCs w:val="20"/>
          <w:highlight w:val="none"/>
        </w:rPr>
        <w:t>经双方协商，达成如下技术协议</w:t>
      </w:r>
      <w:r>
        <w:rPr>
          <w:rFonts w:hint="eastAsia" w:ascii="宋体" w:hAnsi="宋体"/>
          <w:color w:val="auto"/>
          <w:sz w:val="20"/>
          <w:szCs w:val="20"/>
          <w:highlight w:val="none"/>
          <w:lang w:eastAsia="zh-CN"/>
        </w:rPr>
        <w:t>：</w:t>
      </w:r>
    </w:p>
    <w:p>
      <w:pPr>
        <w:spacing w:line="360" w:lineRule="auto"/>
        <w:rPr>
          <w:rFonts w:ascii="宋体" w:hAnsi="宋体"/>
          <w:b/>
          <w:sz w:val="20"/>
          <w:szCs w:val="20"/>
          <w:highlight w:val="none"/>
        </w:rPr>
      </w:pPr>
      <w:r>
        <w:rPr>
          <w:rFonts w:hint="eastAsia" w:ascii="宋体" w:hAnsi="宋体"/>
          <w:b/>
          <w:sz w:val="20"/>
          <w:szCs w:val="20"/>
          <w:highlight w:val="none"/>
        </w:rPr>
        <w:t>一</w:t>
      </w:r>
      <w:r>
        <w:rPr>
          <w:rFonts w:hint="eastAsia" w:ascii="宋体" w:hAnsi="宋体"/>
          <w:b/>
          <w:sz w:val="20"/>
          <w:szCs w:val="20"/>
          <w:highlight w:val="none"/>
          <w:lang w:eastAsia="zh-CN"/>
        </w:rPr>
        <w:t>、</w:t>
      </w:r>
      <w:r>
        <w:rPr>
          <w:rFonts w:hint="eastAsia" w:ascii="宋体" w:hAnsi="宋体"/>
          <w:b/>
          <w:sz w:val="20"/>
          <w:szCs w:val="20"/>
          <w:highlight w:val="none"/>
        </w:rPr>
        <w:t>总则</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ascii="宋体" w:hAnsi="宋体"/>
          <w:color w:val="auto"/>
          <w:sz w:val="20"/>
          <w:szCs w:val="20"/>
          <w:highlight w:val="none"/>
        </w:rPr>
      </w:pPr>
      <w:r>
        <w:rPr>
          <w:rFonts w:hint="eastAsia" w:ascii="宋体" w:hAnsi="宋体"/>
          <w:color w:val="auto"/>
          <w:sz w:val="20"/>
          <w:szCs w:val="20"/>
          <w:highlight w:val="none"/>
        </w:rPr>
        <w:t>本技术协议作为甲方设备订货合同的附件，与订货</w:t>
      </w:r>
      <w:r>
        <w:rPr>
          <w:rFonts w:hint="eastAsia" w:ascii="宋体" w:hAnsi="宋体"/>
          <w:color w:val="auto"/>
          <w:sz w:val="20"/>
          <w:szCs w:val="20"/>
          <w:highlight w:val="none"/>
          <w:lang w:val="en-US" w:eastAsia="zh-CN"/>
        </w:rPr>
        <w:t>/修复</w:t>
      </w:r>
      <w:r>
        <w:rPr>
          <w:rFonts w:hint="eastAsia" w:ascii="宋体" w:hAnsi="宋体"/>
          <w:color w:val="auto"/>
          <w:sz w:val="20"/>
          <w:szCs w:val="20"/>
          <w:highlight w:val="none"/>
        </w:rPr>
        <w:t>合同同时生效，具有同等法律效力。合同执行期间双方协商形成的补充协议和追加条款也具有同等法律效力。</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color w:val="auto"/>
          <w:sz w:val="20"/>
          <w:szCs w:val="20"/>
          <w:highlight w:val="none"/>
        </w:rPr>
      </w:pPr>
      <w:r>
        <w:rPr>
          <w:rFonts w:hint="eastAsia" w:ascii="宋体" w:hAnsi="宋体"/>
          <w:color w:val="auto"/>
          <w:sz w:val="20"/>
          <w:szCs w:val="20"/>
          <w:highlight w:val="none"/>
          <w:lang w:val="en-US" w:eastAsia="zh-CN"/>
        </w:rPr>
        <w:t>1.</w:t>
      </w:r>
      <w:r>
        <w:rPr>
          <w:rFonts w:hint="eastAsia" w:ascii="宋体" w:hAnsi="宋体"/>
          <w:color w:val="auto"/>
          <w:sz w:val="20"/>
          <w:szCs w:val="20"/>
          <w:highlight w:val="none"/>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2.</w:t>
      </w:r>
      <w:r>
        <w:rPr>
          <w:rFonts w:hint="eastAsia" w:ascii="宋体" w:hAnsi="宋体"/>
          <w:color w:val="auto"/>
          <w:sz w:val="20"/>
          <w:szCs w:val="20"/>
          <w:highlight w:val="none"/>
        </w:rPr>
        <w:t>乙方提供的设备必须具有国内同行业近几年内的先进制造水平，采用先进工艺，合格材料，成熟的技术或专利技术。</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3.</w:t>
      </w:r>
      <w:r>
        <w:rPr>
          <w:rFonts w:hint="eastAsia" w:ascii="宋体" w:hAnsi="宋体"/>
          <w:color w:val="auto"/>
          <w:sz w:val="20"/>
          <w:szCs w:val="20"/>
          <w:highlight w:val="none"/>
        </w:rPr>
        <w:t>乙方提供的设备必须是全新、规范、先进的高质量可靠产品，能够确保连续稳定的工作。</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color w:val="auto"/>
          <w:sz w:val="20"/>
          <w:szCs w:val="20"/>
          <w:highlight w:val="none"/>
          <w:lang w:val="en-US" w:eastAsia="zh-CN"/>
        </w:rPr>
        <w:t>4.</w:t>
      </w:r>
      <w:r>
        <w:rPr>
          <w:rFonts w:hint="eastAsia" w:ascii="宋体" w:hAnsi="宋体"/>
          <w:color w:val="auto"/>
          <w:sz w:val="20"/>
          <w:szCs w:val="20"/>
          <w:highlight w:val="none"/>
        </w:rPr>
        <w:t>乙方提供的</w:t>
      </w:r>
      <w:r>
        <w:rPr>
          <w:rFonts w:hint="eastAsia" w:ascii="宋体" w:hAnsi="宋体"/>
          <w:color w:val="auto"/>
          <w:sz w:val="20"/>
          <w:szCs w:val="20"/>
          <w:highlight w:val="none"/>
          <w:lang w:eastAsia="zh-CN"/>
        </w:rPr>
        <w:t>设备，</w:t>
      </w:r>
      <w:r>
        <w:rPr>
          <w:rFonts w:hint="eastAsia" w:ascii="宋体" w:hAnsi="宋体"/>
          <w:color w:val="auto"/>
          <w:sz w:val="20"/>
          <w:szCs w:val="20"/>
          <w:highlight w:val="none"/>
        </w:rPr>
        <w:t>制造</w:t>
      </w:r>
      <w:r>
        <w:rPr>
          <w:rFonts w:hint="eastAsia" w:ascii="宋体" w:hAnsi="宋体"/>
          <w:color w:val="auto"/>
          <w:sz w:val="20"/>
          <w:szCs w:val="20"/>
          <w:highlight w:val="none"/>
          <w:lang w:val="en-US" w:eastAsia="zh-CN"/>
        </w:rPr>
        <w:t>工艺技术</w:t>
      </w:r>
      <w:r>
        <w:rPr>
          <w:rFonts w:hint="eastAsia" w:ascii="宋体" w:hAnsi="宋体"/>
          <w:color w:val="auto"/>
          <w:sz w:val="20"/>
          <w:szCs w:val="20"/>
          <w:highlight w:val="none"/>
        </w:rPr>
        <w:t>，材料的</w:t>
      </w:r>
      <w:r>
        <w:rPr>
          <w:rFonts w:hint="eastAsia" w:ascii="宋体" w:hAnsi="宋体"/>
          <w:sz w:val="20"/>
          <w:szCs w:val="20"/>
          <w:highlight w:val="none"/>
        </w:rPr>
        <w:t>选择，都应按照国内外通用的现行标准和相应的技术规范执行，</w:t>
      </w:r>
      <w:r>
        <w:rPr>
          <w:rFonts w:hint="eastAsia" w:ascii="宋体" w:hAnsi="宋体"/>
          <w:sz w:val="20"/>
          <w:szCs w:val="20"/>
          <w:highlight w:val="none"/>
          <w:lang w:eastAsia="zh-CN"/>
        </w:rPr>
        <w:t>遵循的</w:t>
      </w:r>
      <w:r>
        <w:rPr>
          <w:rFonts w:hint="eastAsia" w:ascii="宋体" w:hAnsi="宋体"/>
          <w:sz w:val="20"/>
          <w:szCs w:val="20"/>
          <w:highlight w:val="none"/>
        </w:rPr>
        <w:t>标准和技术规范应为合同签字日为止最新公布的标准和技术规范。</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rPr>
        <w:t>乙方须对提供货物的完整性、合理性和质量承担全部责任。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line="360" w:lineRule="auto"/>
        <w:jc w:val="left"/>
        <w:textAlignment w:val="auto"/>
        <w:rPr>
          <w:rFonts w:hint="eastAsia" w:ascii="宋体" w:hAnsi="宋体"/>
          <w:sz w:val="20"/>
          <w:szCs w:val="20"/>
          <w:highlight w:val="none"/>
        </w:rPr>
      </w:pPr>
      <w:r>
        <w:rPr>
          <w:rFonts w:hint="eastAsia" w:ascii="宋体" w:hAnsi="宋体"/>
          <w:sz w:val="20"/>
          <w:szCs w:val="20"/>
          <w:highlight w:val="none"/>
          <w:lang w:val="en-US" w:eastAsia="zh-CN"/>
        </w:rPr>
        <w:t>6.</w:t>
      </w:r>
      <w:r>
        <w:rPr>
          <w:rFonts w:hint="eastAsia" w:ascii="宋体" w:hAnsi="宋体"/>
          <w:sz w:val="20"/>
          <w:szCs w:val="20"/>
          <w:highlight w:val="none"/>
        </w:rPr>
        <w:t>乙方在</w:t>
      </w:r>
      <w:r>
        <w:rPr>
          <w:rFonts w:hint="eastAsia" w:ascii="宋体" w:hAnsi="宋体"/>
          <w:sz w:val="20"/>
          <w:szCs w:val="20"/>
          <w:highlight w:val="none"/>
          <w:lang w:eastAsia="zh-CN"/>
        </w:rPr>
        <w:t>设备</w:t>
      </w:r>
      <w:r>
        <w:rPr>
          <w:rFonts w:hint="eastAsia" w:ascii="宋体" w:hAnsi="宋体"/>
          <w:sz w:val="20"/>
          <w:szCs w:val="20"/>
          <w:highlight w:val="none"/>
        </w:rPr>
        <w:t>制造</w:t>
      </w:r>
      <w:r>
        <w:rPr>
          <w:rFonts w:hint="eastAsia" w:ascii="宋体" w:hAnsi="宋体"/>
          <w:sz w:val="20"/>
          <w:szCs w:val="20"/>
          <w:highlight w:val="none"/>
          <w:lang w:val="en-US" w:eastAsia="zh-CN"/>
        </w:rPr>
        <w:t>/修复</w:t>
      </w:r>
      <w:r>
        <w:rPr>
          <w:rFonts w:hint="eastAsia" w:ascii="宋体" w:hAnsi="宋体"/>
          <w:sz w:val="20"/>
          <w:szCs w:val="20"/>
          <w:highlight w:val="none"/>
        </w:rPr>
        <w:t>中，发生侵犯专利的行为时其侵权责任与甲方无关。</w:t>
      </w:r>
    </w:p>
    <w:p>
      <w:pPr>
        <w:spacing w:line="360" w:lineRule="auto"/>
        <w:rPr>
          <w:rFonts w:hint="eastAsia" w:ascii="宋体" w:hAnsi="宋体"/>
          <w:b/>
          <w:color w:val="000000"/>
          <w:spacing w:val="-4"/>
          <w:kern w:val="28"/>
          <w:sz w:val="20"/>
          <w:szCs w:val="20"/>
          <w:highlight w:val="none"/>
        </w:rPr>
      </w:pPr>
      <w:r>
        <w:rPr>
          <w:rFonts w:hint="eastAsia" w:ascii="宋体" w:hAnsi="宋体"/>
          <w:b/>
          <w:color w:val="000000"/>
          <w:spacing w:val="-4"/>
          <w:kern w:val="28"/>
          <w:sz w:val="20"/>
          <w:szCs w:val="20"/>
          <w:highlight w:val="none"/>
          <w:lang w:eastAsia="zh-CN"/>
        </w:rPr>
        <w:t>二、</w:t>
      </w:r>
      <w:r>
        <w:rPr>
          <w:rFonts w:hint="eastAsia" w:ascii="宋体" w:hAnsi="宋体"/>
          <w:b/>
          <w:color w:val="000000"/>
          <w:spacing w:val="-4"/>
          <w:kern w:val="28"/>
          <w:sz w:val="20"/>
          <w:szCs w:val="20"/>
          <w:highlight w:val="none"/>
        </w:rPr>
        <w:t>供货范围</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宋体" w:hAnsi="宋体" w:eastAsia="宋体"/>
          <w:b/>
          <w:bCs/>
          <w:sz w:val="20"/>
          <w:szCs w:val="20"/>
          <w:highlight w:val="none"/>
          <w:lang w:val="en-US" w:eastAsia="zh-CN"/>
        </w:rPr>
      </w:pPr>
      <w:r>
        <w:rPr>
          <w:rFonts w:hint="eastAsia" w:ascii="宋体" w:hAnsi="宋体"/>
          <w:b/>
          <w:bCs/>
          <w:sz w:val="20"/>
          <w:szCs w:val="20"/>
          <w:highlight w:val="none"/>
          <w:lang w:val="en-US" w:eastAsia="zh-CN"/>
        </w:rPr>
        <w:t>1.采购内容</w:t>
      </w:r>
    </w:p>
    <w:tbl>
      <w:tblPr>
        <w:tblStyle w:val="3"/>
        <w:tblW w:w="8961" w:type="dxa"/>
        <w:jc w:val="center"/>
        <w:tblLayout w:type="fixed"/>
        <w:tblCellMar>
          <w:top w:w="0" w:type="dxa"/>
          <w:left w:w="108" w:type="dxa"/>
          <w:bottom w:w="0" w:type="dxa"/>
          <w:right w:w="108" w:type="dxa"/>
        </w:tblCellMar>
      </w:tblPr>
      <w:tblGrid>
        <w:gridCol w:w="1296"/>
        <w:gridCol w:w="3870"/>
        <w:gridCol w:w="1080"/>
        <w:gridCol w:w="660"/>
        <w:gridCol w:w="2055"/>
      </w:tblGrid>
      <w:tr>
        <w:tblPrEx>
          <w:tblCellMar>
            <w:top w:w="0" w:type="dxa"/>
            <w:left w:w="108" w:type="dxa"/>
            <w:bottom w:w="0" w:type="dxa"/>
            <w:right w:w="108" w:type="dxa"/>
          </w:tblCellMar>
        </w:tblPrEx>
        <w:trPr>
          <w:trHeight w:val="402" w:hRule="atLeast"/>
          <w:jc w:val="center"/>
        </w:trPr>
        <w:tc>
          <w:tcPr>
            <w:tcW w:w="12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物料编码</w:t>
            </w:r>
          </w:p>
        </w:tc>
        <w:tc>
          <w:tcPr>
            <w:tcW w:w="3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物料描述</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计量单位</w:t>
            </w:r>
          </w:p>
        </w:tc>
        <w:tc>
          <w:tcPr>
            <w:tcW w:w="6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数量</w:t>
            </w:r>
          </w:p>
        </w:tc>
        <w:tc>
          <w:tcPr>
            <w:tcW w:w="20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0"/>
                <w:szCs w:val="20"/>
                <w:highlight w:val="none"/>
                <w:lang w:val="en-US" w:eastAsia="zh-CN"/>
              </w:rPr>
            </w:pPr>
            <w:r>
              <w:rPr>
                <w:rFonts w:hint="eastAsia" w:ascii="宋体" w:hAnsi="宋体" w:cs="宋体"/>
                <w:b/>
                <w:bCs/>
                <w:color w:val="000000"/>
                <w:kern w:val="0"/>
                <w:sz w:val="20"/>
                <w:szCs w:val="20"/>
                <w:highlight w:val="none"/>
                <w:lang w:val="en-US" w:eastAsia="zh-CN"/>
              </w:rPr>
              <w:t>推荐厂家/品牌</w:t>
            </w:r>
          </w:p>
        </w:tc>
      </w:tr>
      <w:tr>
        <w:tblPrEx>
          <w:tblCellMar>
            <w:top w:w="0" w:type="dxa"/>
            <w:left w:w="108" w:type="dxa"/>
            <w:bottom w:w="0" w:type="dxa"/>
            <w:right w:w="108" w:type="dxa"/>
          </w:tblCellMar>
        </w:tblPrEx>
        <w:trPr>
          <w:trHeight w:val="402" w:hRule="atLeast"/>
          <w:jc w:val="center"/>
        </w:trPr>
        <w:tc>
          <w:tcPr>
            <w:tcW w:w="129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70368517</w:t>
            </w:r>
          </w:p>
        </w:tc>
        <w:tc>
          <w:tcPr>
            <w:tcW w:w="3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变频器\CS300-4T3.7GB</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TL</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1</w:t>
            </w:r>
          </w:p>
        </w:tc>
        <w:tc>
          <w:tcPr>
            <w:tcW w:w="20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汇川技术</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2.自然环境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海拔高度：</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1626m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极端最高温度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38.4℃ </w:t>
      </w:r>
      <w:bookmarkStart w:id="0" w:name="_GoBack"/>
      <w:bookmarkEnd w:id="0"/>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极端最底温度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-31.6℃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28.7℃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w:t>
      </w:r>
      <w:r>
        <w:rPr>
          <w:rFonts w:hint="eastAsia" w:ascii="宋体" w:hAnsi="宋体" w:cs="宋体"/>
          <w:sz w:val="20"/>
          <w:szCs w:val="20"/>
          <w:highlight w:val="none"/>
          <w:lang w:val="en-US" w:eastAsia="zh-CN"/>
        </w:rPr>
        <w:t>24</w:t>
      </w:r>
      <w:r>
        <w:rPr>
          <w:rFonts w:hint="eastAsia" w:ascii="宋体" w:hAnsi="宋体" w:eastAsia="宋体" w:cs="宋体"/>
          <w:sz w:val="20"/>
          <w:szCs w:val="20"/>
          <w:highlight w:val="none"/>
        </w:rPr>
        <w:t xml:space="preserve">.6℃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7.3℃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最大月平均日温差</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14℃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52 %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55 %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相对湿度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46 %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年平均降雨量</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85.3mm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b/>
          <w:bCs/>
          <w:sz w:val="20"/>
          <w:szCs w:val="20"/>
          <w:highlight w:val="none"/>
        </w:rPr>
      </w:pPr>
      <w:r>
        <w:rPr>
          <w:rFonts w:hint="eastAsia" w:ascii="宋体" w:hAnsi="宋体"/>
          <w:b/>
          <w:bCs/>
          <w:sz w:val="20"/>
          <w:szCs w:val="20"/>
          <w:highlight w:val="none"/>
          <w:lang w:val="en-US" w:eastAsia="zh-CN"/>
        </w:rPr>
        <w:t>3.</w:t>
      </w:r>
      <w:r>
        <w:rPr>
          <w:rFonts w:hint="eastAsia" w:ascii="宋体" w:hAnsi="宋体"/>
          <w:b/>
          <w:bCs/>
          <w:sz w:val="20"/>
          <w:szCs w:val="20"/>
          <w:highlight w:val="none"/>
          <w:lang w:eastAsia="zh-CN"/>
        </w:rPr>
        <w:t>工况</w:t>
      </w:r>
      <w:r>
        <w:rPr>
          <w:rFonts w:hint="eastAsia" w:ascii="宋体" w:hAnsi="宋体"/>
          <w:b/>
          <w:bCs/>
          <w:sz w:val="20"/>
          <w:szCs w:val="20"/>
          <w:highlight w:val="none"/>
        </w:rPr>
        <w:t>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3.1设备使用环境条件：</w:t>
      </w:r>
      <w:r>
        <w:rPr>
          <w:rFonts w:hint="eastAsia" w:ascii="宋体" w:hAnsi="宋体" w:cs="宋体"/>
          <w:sz w:val="20"/>
          <w:szCs w:val="20"/>
          <w:highlight w:val="none"/>
          <w:lang w:val="en-US" w:eastAsia="zh-CN"/>
        </w:rPr>
        <w:t>室外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3.2使用位置：出铁场天车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3.3工作环境温度：最低气温-30℃，最高气温70℃</w:t>
      </w:r>
    </w:p>
    <w:p>
      <w:pPr>
        <w:pStyle w:val="2"/>
        <w:numPr>
          <w:ilvl w:val="0"/>
          <w:numId w:val="1"/>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t>工作参数</w:t>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397500" cy="6315710"/>
            <wp:effectExtent l="0" t="0" r="12700" b="8890"/>
            <wp:docPr id="2" name="图片 2" descr="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7"/>
                    <pic:cNvPicPr>
                      <a:picLocks noChangeAspect="1"/>
                    </pic:cNvPicPr>
                  </pic:nvPicPr>
                  <pic:blipFill>
                    <a:blip r:embed="rId4"/>
                    <a:stretch>
                      <a:fillRect/>
                    </a:stretch>
                  </pic:blipFill>
                  <pic:spPr>
                    <a:xfrm>
                      <a:off x="0" y="0"/>
                      <a:ext cx="5397500" cy="631571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0"/>
          <w:szCs w:val="20"/>
          <w:highlight w:val="yellow"/>
        </w:rPr>
      </w:pPr>
      <w:r>
        <w:rPr>
          <w:rFonts w:hint="eastAsia" w:ascii="宋体" w:hAnsi="宋体" w:eastAsia="宋体" w:cs="宋体"/>
          <w:b/>
          <w:bCs/>
          <w:sz w:val="20"/>
          <w:szCs w:val="20"/>
          <w:highlight w:val="yellow"/>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乙方对</w:t>
      </w:r>
      <w:r>
        <w:rPr>
          <w:rFonts w:hint="eastAsia" w:ascii="宋体" w:hAnsi="宋体" w:cs="宋体"/>
          <w:sz w:val="20"/>
          <w:szCs w:val="20"/>
          <w:lang w:eastAsia="zh-CN"/>
        </w:rPr>
        <w:t>提供备件</w:t>
      </w:r>
      <w:r>
        <w:rPr>
          <w:rFonts w:hint="eastAsia" w:ascii="宋体" w:hAnsi="宋体" w:eastAsia="宋体" w:cs="宋体"/>
          <w:sz w:val="20"/>
          <w:szCs w:val="20"/>
          <w:lang w:val="en-US" w:eastAsia="zh-CN"/>
        </w:rPr>
        <w:t>的</w:t>
      </w:r>
      <w:r>
        <w:rPr>
          <w:rFonts w:hint="eastAsia" w:ascii="宋体" w:hAnsi="宋体" w:eastAsia="宋体" w:cs="宋体"/>
          <w:sz w:val="20"/>
          <w:szCs w:val="20"/>
        </w:rPr>
        <w:t>设计、加工质量</w:t>
      </w:r>
      <w:r>
        <w:rPr>
          <w:rFonts w:hint="eastAsia" w:ascii="宋体" w:hAnsi="宋体" w:eastAsia="宋体" w:cs="宋体"/>
          <w:sz w:val="20"/>
          <w:szCs w:val="20"/>
          <w:lang w:eastAsia="zh-CN"/>
        </w:rPr>
        <w:t>、</w:t>
      </w:r>
      <w:r>
        <w:rPr>
          <w:rFonts w:hint="eastAsia" w:ascii="宋体" w:hAnsi="宋体" w:eastAsia="宋体" w:cs="宋体"/>
          <w:sz w:val="20"/>
          <w:szCs w:val="20"/>
        </w:rPr>
        <w:t>完整性、可靠性负责。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选择的材料等</w:t>
      </w:r>
      <w:r>
        <w:rPr>
          <w:rFonts w:hint="eastAsia" w:ascii="宋体" w:hAnsi="宋体" w:eastAsia="宋体" w:cs="宋体"/>
          <w:sz w:val="20"/>
          <w:szCs w:val="20"/>
        </w:rPr>
        <w:t>相关技术要求按照所执行的国家或行业标准执行</w:t>
      </w:r>
      <w:r>
        <w:rPr>
          <w:rFonts w:hint="eastAsia" w:ascii="宋体" w:hAnsi="宋体" w:eastAsia="宋体" w:cs="宋体"/>
          <w:sz w:val="20"/>
          <w:szCs w:val="20"/>
          <w:lang w:eastAsia="zh-CN"/>
        </w:rPr>
        <w:t>制造</w:t>
      </w:r>
      <w:r>
        <w:rPr>
          <w:rFonts w:hint="eastAsia" w:ascii="宋体" w:hAnsi="宋体" w:eastAsia="宋体" w:cs="宋体"/>
          <w:sz w:val="20"/>
          <w:szCs w:val="20"/>
        </w:rPr>
        <w:t>、检验</w:t>
      </w:r>
      <w:r>
        <w:rPr>
          <w:rFonts w:hint="eastAsia" w:ascii="宋体" w:hAnsi="宋体" w:eastAsia="宋体" w:cs="宋体"/>
          <w:sz w:val="20"/>
          <w:szCs w:val="20"/>
          <w:lang w:eastAsia="zh-CN"/>
        </w:rPr>
        <w:t>，并将执行的标准发甲方</w:t>
      </w:r>
      <w:r>
        <w:rPr>
          <w:rFonts w:hint="eastAsia" w:ascii="宋体" w:hAnsi="宋体" w:eastAsia="宋体" w:cs="宋体"/>
          <w:sz w:val="20"/>
          <w:szCs w:val="20"/>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1</w:t>
      </w:r>
      <w:r>
        <w:rPr>
          <w:rFonts w:hint="eastAsia" w:ascii="宋体" w:hAnsi="宋体" w:eastAsia="宋体" w:cs="宋体"/>
          <w:sz w:val="20"/>
          <w:szCs w:val="20"/>
          <w:lang w:val="sq-AL" w:eastAsia="sq-AL"/>
        </w:rPr>
        <w:t>适应炼铁厂工矿条件在线使用质保期</w:t>
      </w:r>
      <w:r>
        <w:rPr>
          <w:rFonts w:hint="eastAsia" w:ascii="宋体" w:hAnsi="宋体" w:cs="宋体"/>
          <w:sz w:val="20"/>
          <w:szCs w:val="20"/>
          <w:lang w:val="en-US" w:eastAsia="zh-CN"/>
        </w:rPr>
        <w:t>48</w:t>
      </w:r>
      <w:r>
        <w:rPr>
          <w:rFonts w:hint="eastAsia" w:ascii="宋体" w:hAnsi="宋体" w:eastAsia="宋体" w:cs="宋体"/>
          <w:sz w:val="20"/>
          <w:szCs w:val="20"/>
          <w:lang w:val="sq-AL" w:eastAsia="sq-AL"/>
        </w:rPr>
        <w:t>个月</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0"/>
          <w:szCs w:val="20"/>
          <w:highlight w:val="yellow"/>
        </w:rPr>
      </w:pPr>
      <w:r>
        <w:rPr>
          <w:rFonts w:hint="eastAsia" w:ascii="宋体" w:hAnsi="宋体" w:eastAsia="宋体" w:cs="宋体"/>
          <w:sz w:val="20"/>
          <w:szCs w:val="20"/>
        </w:rPr>
        <w:t>2.</w:t>
      </w:r>
      <w:r>
        <w:rPr>
          <w:rFonts w:hint="eastAsia" w:ascii="宋体" w:hAnsi="宋体" w:eastAsia="宋体" w:cs="宋体"/>
          <w:sz w:val="20"/>
          <w:szCs w:val="20"/>
          <w:lang w:val="en-US" w:eastAsia="zh-CN"/>
        </w:rPr>
        <w:t>2</w:t>
      </w:r>
      <w:r>
        <w:rPr>
          <w:rFonts w:hint="eastAsia" w:ascii="宋体" w:hAnsi="宋体" w:cs="宋体"/>
          <w:sz w:val="20"/>
          <w:szCs w:val="20"/>
          <w:lang w:val="en-US" w:eastAsia="zh-CN"/>
        </w:rPr>
        <w:t>保证</w:t>
      </w:r>
      <w:r>
        <w:rPr>
          <w:rFonts w:hint="eastAsia" w:ascii="宋体" w:hAnsi="宋体" w:eastAsia="宋体" w:cs="宋体"/>
          <w:sz w:val="20"/>
          <w:szCs w:val="20"/>
          <w:lang w:val="sq-AL" w:eastAsia="sq-AL"/>
        </w:rPr>
        <w:t>设备</w:t>
      </w:r>
      <w:r>
        <w:rPr>
          <w:rFonts w:hint="eastAsia" w:ascii="宋体" w:hAnsi="宋体" w:eastAsia="宋体" w:cs="宋体"/>
          <w:sz w:val="20"/>
          <w:szCs w:val="20"/>
          <w:lang w:val="sq-AL" w:eastAsia="zh-CN"/>
        </w:rPr>
        <w:t>运行正常</w:t>
      </w:r>
      <w:r>
        <w:rPr>
          <w:rFonts w:hint="eastAsia" w:ascii="宋体" w:hAnsi="宋体" w:eastAsia="宋体" w:cs="宋体"/>
          <w:sz w:val="20"/>
          <w:szCs w:val="20"/>
          <w:lang w:val="sq-AL" w:eastAsia="sq-AL"/>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0"/>
          <w:szCs w:val="20"/>
          <w:highlight w:val="none"/>
          <w:lang w:val="en-US" w:eastAsia="zh-CN"/>
        </w:rPr>
      </w:pPr>
      <w:r>
        <w:rPr>
          <w:rFonts w:hint="eastAsia" w:ascii="宋体" w:hAnsi="宋体" w:eastAsia="宋体" w:cs="宋体"/>
          <w:b/>
          <w:bCs/>
          <w:sz w:val="20"/>
          <w:szCs w:val="20"/>
          <w:highlight w:val="none"/>
          <w:lang w:val="en-US" w:eastAsia="zh-CN"/>
        </w:rPr>
        <w:t>随机资料：</w:t>
      </w:r>
      <w:r>
        <w:rPr>
          <w:rFonts w:hint="eastAsia" w:ascii="宋体" w:hAnsi="宋体" w:eastAsia="宋体" w:cs="宋体"/>
          <w:b w:val="0"/>
          <w:bCs w:val="0"/>
          <w:sz w:val="20"/>
          <w:szCs w:val="20"/>
          <w:highlight w:val="none"/>
          <w:lang w:val="en-US" w:eastAsia="zh-CN"/>
        </w:rPr>
        <w:t>合格证、图纸、检测报告、说明书等（依据备件要求选择）</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产品使用要求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lang w:val="en-US" w:eastAsia="zh-CN"/>
        </w:rPr>
        <w:t>正常使用</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个月以内不得出现①烧损 ②电气缺陷等问题。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乙方依据甲方</w:t>
      </w:r>
      <w:r>
        <w:rPr>
          <w:rFonts w:hint="eastAsia" w:ascii="宋体" w:hAnsi="宋体" w:eastAsia="宋体" w:cs="宋体"/>
          <w:sz w:val="20"/>
          <w:szCs w:val="20"/>
          <w:highlight w:val="none"/>
          <w:lang w:val="en-US" w:eastAsia="zh-CN"/>
        </w:rPr>
        <w:t>现场使用的</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lang w:val="en-US" w:eastAsia="zh-CN"/>
        </w:rPr>
        <w:t>要与现场使用安装尺寸相同</w:t>
      </w:r>
      <w:r>
        <w:rPr>
          <w:rFonts w:hint="eastAsia" w:ascii="宋体" w:hAnsi="宋体" w:eastAsia="宋体" w:cs="宋体"/>
          <w:sz w:val="20"/>
          <w:szCs w:val="20"/>
          <w:highlight w:val="none"/>
          <w:lang w:val="sq-A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乙方制造的</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在出厂前必须进行测试，乙方在交付设备时应同时提交以下书面报告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提供出厂质检报告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出厂合格证</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四、甲方责任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甲方负责对</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lang w:val="sq-AL"/>
        </w:rPr>
        <w:t>设备的入厂验收、安装、试用跟踪</w:t>
      </w:r>
      <w:r>
        <w:rPr>
          <w:rFonts w:hint="eastAsia" w:ascii="宋体" w:hAnsi="宋体" w:eastAsia="宋体" w:cs="宋体"/>
          <w:sz w:val="20"/>
          <w:szCs w:val="20"/>
          <w:highlight w:val="none"/>
        </w:rPr>
        <w:t>。甲方发现乙方提供的</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设备在试用中不适应甲方的工况条件，影响甲方生产效率，甲方可以终止试用过程，且不承担任何费用。</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甲方负责全过程考察乙方提供的</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在</w:t>
      </w:r>
      <w:r>
        <w:rPr>
          <w:rFonts w:hint="eastAsia" w:ascii="宋体" w:hAnsi="宋体" w:eastAsia="宋体" w:cs="宋体"/>
          <w:sz w:val="20"/>
          <w:szCs w:val="20"/>
          <w:highlight w:val="none"/>
        </w:rPr>
        <w:t>现场综合性能，本着客观公正的原则，对</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的使用</w:t>
      </w:r>
      <w:r>
        <w:rPr>
          <w:rFonts w:hint="eastAsia" w:ascii="宋体" w:hAnsi="宋体" w:eastAsia="宋体" w:cs="宋体"/>
          <w:sz w:val="20"/>
          <w:szCs w:val="20"/>
          <w:highlight w:val="none"/>
        </w:rPr>
        <w:t>到协议规定的周期后出具备件质量评定表。</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乙方责任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val="sq-AL"/>
        </w:rPr>
      </w:pP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val="sq-AL"/>
        </w:rPr>
        <w:t>乙方根据</w:t>
      </w:r>
      <w:r>
        <w:rPr>
          <w:rFonts w:hint="eastAsia" w:ascii="宋体" w:hAnsi="宋体" w:eastAsia="宋体" w:cs="宋体"/>
          <w:sz w:val="20"/>
          <w:szCs w:val="20"/>
          <w:highlight w:val="none"/>
          <w:lang w:val="sq-AL" w:eastAsia="zh-CN"/>
        </w:rPr>
        <w:t>工况条件、技术参数，开展</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lang w:val="sq-AL"/>
        </w:rPr>
        <w:t>的技术设计、制造，</w:t>
      </w:r>
      <w:r>
        <w:rPr>
          <w:rFonts w:hint="eastAsia" w:ascii="宋体" w:hAnsi="宋体" w:eastAsia="宋体" w:cs="宋体"/>
          <w:sz w:val="20"/>
          <w:szCs w:val="20"/>
          <w:highlight w:val="none"/>
          <w:lang w:val="sq-AL" w:eastAsia="zh-CN"/>
        </w:rPr>
        <w:t>必要时乙方应要求甲方确认图纸，</w:t>
      </w:r>
      <w:r>
        <w:rPr>
          <w:rFonts w:hint="eastAsia" w:ascii="宋体" w:hAnsi="宋体" w:eastAsia="宋体" w:cs="宋体"/>
          <w:sz w:val="20"/>
          <w:szCs w:val="20"/>
          <w:highlight w:val="none"/>
          <w:lang w:val="sq-AL"/>
        </w:rPr>
        <w:t>保证设备的完整性、可靠性及先进性。</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sq-AL"/>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乙方依照甲方规定的交货</w:t>
      </w:r>
      <w:r>
        <w:rPr>
          <w:rFonts w:hint="eastAsia" w:ascii="宋体" w:hAnsi="宋体" w:eastAsia="宋体" w:cs="宋体"/>
          <w:sz w:val="20"/>
          <w:szCs w:val="20"/>
          <w:highlight w:val="none"/>
        </w:rPr>
        <w:t>周期，并对</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进行合理防护包装</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运输</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按期交货至甲方</w:t>
      </w:r>
      <w:r>
        <w:rPr>
          <w:rFonts w:hint="eastAsia" w:ascii="宋体" w:hAnsi="宋体" w:eastAsia="宋体" w:cs="宋体"/>
          <w:sz w:val="20"/>
          <w:szCs w:val="20"/>
          <w:highlight w:val="none"/>
          <w:lang w:eastAsia="zh-CN"/>
        </w:rPr>
        <w:t>指定地点</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乙方应按照甲方要求提供</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真实的制造</w:t>
      </w:r>
      <w:r>
        <w:rPr>
          <w:rFonts w:hint="eastAsia" w:ascii="宋体" w:hAnsi="宋体" w:eastAsia="宋体" w:cs="宋体"/>
          <w:sz w:val="20"/>
          <w:szCs w:val="20"/>
          <w:highlight w:val="none"/>
          <w:lang w:val="en-US" w:eastAsia="zh-CN"/>
        </w:rPr>
        <w:t>/修复</w:t>
      </w:r>
      <w:r>
        <w:rPr>
          <w:rFonts w:hint="eastAsia" w:ascii="宋体" w:hAnsi="宋体" w:eastAsia="宋体" w:cs="宋体"/>
          <w:sz w:val="20"/>
          <w:szCs w:val="20"/>
          <w:highlight w:val="none"/>
        </w:rPr>
        <w:t>、出厂检验报告、资料和合格证。</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乙方在试用开始、结束时派人到现场跟踪了解实际试用情况。</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b/>
          <w:bCs/>
          <w:sz w:val="20"/>
          <w:szCs w:val="20"/>
          <w:highlight w:val="none"/>
        </w:rPr>
        <w:t>六、产品质量要求、条件和期限。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乙方制</w:t>
      </w:r>
      <w:r>
        <w:rPr>
          <w:rFonts w:hint="eastAsia" w:ascii="宋体" w:hAnsi="宋体" w:eastAsia="宋体" w:cs="宋体"/>
          <w:sz w:val="20"/>
          <w:szCs w:val="20"/>
          <w:highlight w:val="none"/>
          <w:lang w:eastAsia="zh-CN"/>
        </w:rPr>
        <w:t>造</w:t>
      </w:r>
      <w:r>
        <w:rPr>
          <w:rFonts w:hint="eastAsia" w:ascii="宋体" w:hAnsi="宋体" w:eastAsia="宋体" w:cs="宋体"/>
          <w:sz w:val="20"/>
          <w:szCs w:val="20"/>
          <w:highlight w:val="none"/>
        </w:rPr>
        <w:t>的</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设备必须满足技术参数及技术要求，能准确无误的安装到现</w:t>
      </w:r>
      <w:r>
        <w:rPr>
          <w:rFonts w:hint="eastAsia" w:ascii="宋体" w:hAnsi="宋体" w:eastAsia="宋体" w:cs="宋体"/>
          <w:sz w:val="20"/>
          <w:szCs w:val="20"/>
          <w:highlight w:val="none"/>
          <w:lang w:eastAsia="zh-CN"/>
        </w:rPr>
        <w:t>场</w:t>
      </w:r>
      <w:r>
        <w:rPr>
          <w:rFonts w:hint="eastAsia" w:ascii="宋体" w:hAnsi="宋体" w:eastAsia="宋体" w:cs="宋体"/>
          <w:sz w:val="20"/>
          <w:szCs w:val="20"/>
          <w:highlight w:val="none"/>
        </w:rPr>
        <w:t>基础和设备上。</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甲方对乙方提供的</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设备进行入厂检验</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eastAsia="zh-CN"/>
        </w:rPr>
        <w:t>使</w:t>
      </w:r>
      <w:r>
        <w:rPr>
          <w:rFonts w:hint="eastAsia" w:ascii="宋体" w:hAnsi="宋体" w:eastAsia="宋体" w:cs="宋体"/>
          <w:sz w:val="20"/>
          <w:szCs w:val="20"/>
          <w:highlight w:val="none"/>
        </w:rPr>
        <w:t>用中甲方发现乙方提供的</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设备存在不能正常使用的原因或缺陷时，甲方将</w:t>
      </w:r>
      <w:r>
        <w:rPr>
          <w:rFonts w:hint="eastAsia" w:ascii="宋体" w:hAnsi="宋体" w:eastAsia="宋体" w:cs="宋体"/>
          <w:sz w:val="20"/>
          <w:szCs w:val="20"/>
          <w:highlight w:val="none"/>
          <w:lang w:eastAsia="zh-CN"/>
        </w:rPr>
        <w:t>停止使</w:t>
      </w:r>
      <w:r>
        <w:rPr>
          <w:rFonts w:hint="eastAsia" w:ascii="宋体" w:hAnsi="宋体" w:eastAsia="宋体" w:cs="宋体"/>
          <w:sz w:val="20"/>
          <w:szCs w:val="20"/>
          <w:highlight w:val="none"/>
        </w:rPr>
        <w:t>用，并通知乙方，乙方须在</w:t>
      </w: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个工作日内</w:t>
      </w:r>
      <w:r>
        <w:rPr>
          <w:rFonts w:hint="eastAsia" w:ascii="宋体" w:hAnsi="宋体" w:eastAsia="宋体" w:cs="宋体"/>
          <w:sz w:val="20"/>
          <w:szCs w:val="20"/>
          <w:highlight w:val="none"/>
          <w:lang w:eastAsia="zh-CN"/>
        </w:rPr>
        <w:t>（疫情等特殊情况按照防疫政策累加）</w:t>
      </w:r>
      <w:r>
        <w:rPr>
          <w:rFonts w:hint="eastAsia" w:ascii="宋体" w:hAnsi="宋体" w:eastAsia="宋体" w:cs="宋体"/>
          <w:sz w:val="20"/>
          <w:szCs w:val="20"/>
          <w:highlight w:val="none"/>
        </w:rPr>
        <w:t>到甲方现场处理。由双方进行现场确认，经共同确认后认定由于乙方制造</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包装运输原因而产生的质量问题，甲方不支付乙方任何费用。经甲方同意且不影响设备性能、可快速修复的前提下可进行现场快速修复并重新</w:t>
      </w:r>
      <w:r>
        <w:rPr>
          <w:rFonts w:hint="eastAsia" w:ascii="宋体" w:hAnsi="宋体" w:eastAsia="宋体" w:cs="宋体"/>
          <w:sz w:val="20"/>
          <w:szCs w:val="20"/>
          <w:highlight w:val="none"/>
          <w:lang w:eastAsia="zh-CN"/>
        </w:rPr>
        <w:t>投入使用</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七、保证、违约责任和考核</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乙方承诺提供的</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设备满足现场的工</w:t>
      </w:r>
      <w:r>
        <w:rPr>
          <w:rFonts w:hint="eastAsia" w:ascii="宋体" w:hAnsi="宋体" w:eastAsia="宋体" w:cs="宋体"/>
          <w:sz w:val="20"/>
          <w:szCs w:val="20"/>
          <w:highlight w:val="none"/>
          <w:lang w:eastAsia="zh-CN"/>
        </w:rPr>
        <w:t>况</w:t>
      </w:r>
      <w:r>
        <w:rPr>
          <w:rFonts w:hint="eastAsia" w:ascii="宋体" w:hAnsi="宋体" w:eastAsia="宋体" w:cs="宋体"/>
          <w:sz w:val="20"/>
          <w:szCs w:val="20"/>
          <w:highlight w:val="none"/>
        </w:rPr>
        <w:t>条件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且等于或大于协议中约定的设备</w:t>
      </w:r>
      <w:r>
        <w:rPr>
          <w:rFonts w:hint="eastAsia" w:ascii="宋体" w:hAnsi="宋体" w:eastAsia="宋体" w:cs="宋体"/>
          <w:sz w:val="20"/>
          <w:szCs w:val="20"/>
          <w:highlight w:val="none"/>
          <w:lang w:eastAsia="zh-CN"/>
        </w:rPr>
        <w:t>使用</w:t>
      </w:r>
      <w:r>
        <w:rPr>
          <w:rFonts w:hint="eastAsia" w:ascii="宋体" w:hAnsi="宋体" w:eastAsia="宋体" w:cs="宋体"/>
          <w:sz w:val="20"/>
          <w:szCs w:val="20"/>
          <w:highlight w:val="none"/>
        </w:rPr>
        <w:t>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乙方在接到酒钢国贸备件采购部门</w:t>
      </w:r>
      <w:r>
        <w:rPr>
          <w:rFonts w:hint="eastAsia" w:ascii="宋体" w:hAnsi="宋体" w:eastAsia="宋体" w:cs="宋体"/>
          <w:sz w:val="20"/>
          <w:szCs w:val="20"/>
          <w:highlight w:val="none"/>
          <w:lang w:eastAsia="zh-CN"/>
        </w:rPr>
        <w:t>中标通知</w:t>
      </w:r>
      <w:r>
        <w:rPr>
          <w:rFonts w:hint="eastAsia" w:ascii="宋体" w:hAnsi="宋体" w:eastAsia="宋体" w:cs="宋体"/>
          <w:sz w:val="20"/>
          <w:szCs w:val="20"/>
          <w:highlight w:val="none"/>
        </w:rPr>
        <w:t>后，</w:t>
      </w:r>
      <w:r>
        <w:rPr>
          <w:rFonts w:hint="eastAsia" w:ascii="宋体" w:hAnsi="宋体" w:eastAsia="宋体" w:cs="宋体"/>
          <w:sz w:val="20"/>
          <w:szCs w:val="20"/>
          <w:highlight w:val="none"/>
          <w:lang w:eastAsia="zh-CN"/>
        </w:rPr>
        <w:t>按期</w:t>
      </w:r>
      <w:r>
        <w:rPr>
          <w:rFonts w:hint="eastAsia" w:ascii="宋体" w:hAnsi="宋体" w:eastAsia="宋体" w:cs="宋体"/>
          <w:sz w:val="20"/>
          <w:szCs w:val="20"/>
          <w:highlight w:val="none"/>
        </w:rPr>
        <w:t>交货，</w:t>
      </w:r>
      <w:r>
        <w:rPr>
          <w:rFonts w:hint="eastAsia" w:ascii="宋体" w:hAnsi="宋体" w:eastAsia="宋体" w:cs="宋体"/>
          <w:sz w:val="20"/>
          <w:szCs w:val="20"/>
          <w:highlight w:val="none"/>
          <w:lang w:eastAsia="zh-CN"/>
        </w:rPr>
        <w:t>未</w:t>
      </w:r>
      <w:r>
        <w:rPr>
          <w:rFonts w:hint="eastAsia" w:ascii="宋体" w:hAnsi="宋体" w:eastAsia="宋体" w:cs="宋体"/>
          <w:sz w:val="20"/>
          <w:szCs w:val="20"/>
          <w:highlight w:val="none"/>
        </w:rPr>
        <w:t>按期交货，</w:t>
      </w:r>
      <w:r>
        <w:rPr>
          <w:rFonts w:hint="eastAsia" w:ascii="宋体" w:hAnsi="宋体" w:eastAsia="宋体" w:cs="宋体"/>
          <w:sz w:val="20"/>
          <w:szCs w:val="20"/>
          <w:highlight w:val="none"/>
          <w:lang w:eastAsia="zh-CN"/>
        </w:rPr>
        <w:t>延期交货按周处罚，每周合同额的</w:t>
      </w:r>
      <w:r>
        <w:rPr>
          <w:rFonts w:hint="eastAsia" w:ascii="宋体" w:hAnsi="宋体" w:eastAsia="宋体" w:cs="宋体"/>
          <w:sz w:val="20"/>
          <w:szCs w:val="20"/>
          <w:highlight w:val="none"/>
          <w:lang w:val="en-US" w:eastAsia="zh-CN"/>
        </w:rPr>
        <w:t>5%累加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乙方在交付</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设备时应同时提交出厂检验报告及合格证，</w:t>
      </w:r>
      <w:r>
        <w:rPr>
          <w:rFonts w:hint="eastAsia" w:ascii="宋体" w:hAnsi="宋体" w:eastAsia="宋体" w:cs="宋体"/>
          <w:sz w:val="20"/>
          <w:szCs w:val="20"/>
          <w:highlight w:val="none"/>
          <w:lang w:eastAsia="zh-CN"/>
        </w:rPr>
        <w:t>无产品合格证等约定的相关资料且不能按时补充提供，延期交付按周处罚，每周合同额的</w:t>
      </w:r>
      <w:r>
        <w:rPr>
          <w:rFonts w:hint="eastAsia" w:ascii="宋体" w:hAnsi="宋体" w:eastAsia="宋体" w:cs="宋体"/>
          <w:sz w:val="20"/>
          <w:szCs w:val="20"/>
          <w:highlight w:val="none"/>
          <w:lang w:val="en-US" w:eastAsia="zh-CN"/>
        </w:rPr>
        <w:t>*%累加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乙方提供的</w:t>
      </w:r>
      <w:r>
        <w:rPr>
          <w:rFonts w:hint="eastAsia" w:ascii="宋体" w:hAnsi="宋体"/>
          <w:color w:val="auto"/>
          <w:sz w:val="20"/>
          <w:szCs w:val="20"/>
          <w:highlight w:val="none"/>
          <w:lang w:val="en-US" w:eastAsia="zh-CN"/>
        </w:rPr>
        <w:t>变频器\CS300-4T3.7GB</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为甲方</w:t>
      </w:r>
      <w:r>
        <w:rPr>
          <w:rFonts w:hint="eastAsia" w:ascii="宋体" w:hAnsi="宋体" w:eastAsia="宋体" w:cs="宋体"/>
          <w:sz w:val="20"/>
          <w:szCs w:val="20"/>
          <w:highlight w:val="none"/>
        </w:rPr>
        <w:t>现场</w:t>
      </w:r>
      <w:r>
        <w:rPr>
          <w:rFonts w:hint="eastAsia" w:ascii="宋体" w:hAnsi="宋体" w:eastAsia="宋体" w:cs="宋体"/>
          <w:sz w:val="20"/>
          <w:szCs w:val="20"/>
          <w:highlight w:val="none"/>
          <w:lang w:eastAsia="zh-CN"/>
        </w:rPr>
        <w:t>关键</w:t>
      </w:r>
      <w:r>
        <w:rPr>
          <w:rFonts w:hint="eastAsia" w:ascii="宋体" w:hAnsi="宋体" w:eastAsia="宋体" w:cs="宋体"/>
          <w:sz w:val="20"/>
          <w:szCs w:val="20"/>
          <w:highlight w:val="none"/>
          <w:lang w:val="en-US" w:eastAsia="zh-CN"/>
        </w:rPr>
        <w:t>A类设备</w:t>
      </w:r>
      <w:r>
        <w:rPr>
          <w:rFonts w:hint="eastAsia" w:ascii="宋体" w:hAnsi="宋体" w:cs="宋体"/>
          <w:sz w:val="20"/>
          <w:szCs w:val="20"/>
          <w:highlight w:val="none"/>
          <w:lang w:val="en-US" w:eastAsia="zh-CN"/>
        </w:rPr>
        <w:t>备件</w:t>
      </w:r>
      <w:r>
        <w:rPr>
          <w:rFonts w:hint="eastAsia" w:ascii="宋体" w:hAnsi="宋体" w:eastAsia="宋体" w:cs="宋体"/>
          <w:sz w:val="20"/>
          <w:szCs w:val="20"/>
          <w:highlight w:val="none"/>
          <w:lang w:val="en-US" w:eastAsia="zh-CN"/>
        </w:rPr>
        <w:t>，使用</w:t>
      </w:r>
      <w:r>
        <w:rPr>
          <w:rFonts w:hint="eastAsia" w:ascii="宋体" w:hAnsi="宋体" w:eastAsia="宋体" w:cs="宋体"/>
          <w:sz w:val="20"/>
          <w:szCs w:val="20"/>
          <w:highlight w:val="none"/>
        </w:rPr>
        <w:t>过程中</w:t>
      </w:r>
      <w:r>
        <w:rPr>
          <w:rFonts w:hint="eastAsia" w:ascii="宋体" w:hAnsi="宋体" w:eastAsia="宋体" w:cs="宋体"/>
          <w:sz w:val="20"/>
          <w:szCs w:val="20"/>
          <w:highlight w:val="none"/>
          <w:lang w:eastAsia="zh-CN"/>
        </w:rPr>
        <w:t>因乙方技术质量原因</w:t>
      </w:r>
      <w:r>
        <w:rPr>
          <w:rFonts w:hint="eastAsia" w:ascii="宋体" w:hAnsi="宋体" w:eastAsia="宋体" w:cs="宋体"/>
          <w:sz w:val="20"/>
          <w:szCs w:val="20"/>
          <w:highlight w:val="none"/>
        </w:rPr>
        <w:t>出现设备故障，</w:t>
      </w:r>
      <w:r>
        <w:rPr>
          <w:rFonts w:hint="eastAsia" w:ascii="宋体" w:hAnsi="宋体" w:eastAsia="宋体" w:cs="宋体"/>
          <w:sz w:val="20"/>
          <w:szCs w:val="20"/>
          <w:highlight w:val="none"/>
          <w:lang w:eastAsia="zh-CN"/>
        </w:rPr>
        <w:t>造成的损失由乙方负全责，并按直接损失赔偿</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若乙方公司不能中标，则本</w:t>
      </w:r>
      <w:r>
        <w:rPr>
          <w:rFonts w:hint="eastAsia" w:ascii="宋体" w:hAnsi="宋体" w:eastAsia="宋体" w:cs="宋体"/>
          <w:sz w:val="20"/>
          <w:szCs w:val="20"/>
          <w:highlight w:val="none"/>
          <w:lang w:eastAsia="zh-CN"/>
        </w:rPr>
        <w:t>技术规格书</w:t>
      </w:r>
      <w:r>
        <w:rPr>
          <w:rFonts w:hint="eastAsia" w:ascii="宋体" w:hAnsi="宋体" w:eastAsia="宋体" w:cs="宋体"/>
          <w:sz w:val="20"/>
          <w:szCs w:val="20"/>
          <w:highlight w:val="none"/>
        </w:rPr>
        <w:t>自动失效，双方互不承担任何责任。</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其他约定事项</w:t>
      </w:r>
    </w:p>
    <w:p>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甲方选用的设备，买受人不得仿制，不得向第三方提供相关的技术资料。</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未尽事宜由双方协商解决。</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eastAsia="zh-CN"/>
        </w:rPr>
        <w:t>本协议一式</w:t>
      </w:r>
      <w:r>
        <w:rPr>
          <w:rFonts w:hint="eastAsia" w:ascii="宋体" w:hAnsi="宋体" w:eastAsia="宋体" w:cs="宋体"/>
          <w:sz w:val="20"/>
          <w:szCs w:val="20"/>
          <w:highlight w:val="none"/>
          <w:lang w:val="en-US" w:eastAsia="zh-CN"/>
        </w:rPr>
        <w:t>*份，甲乙双方各持*份</w:t>
      </w:r>
    </w:p>
    <w:p>
      <w:pPr>
        <w:pStyle w:val="5"/>
        <w:keepNext w:val="0"/>
        <w:keepLines w:val="0"/>
        <w:pageBreakBefore w:val="0"/>
        <w:widowControl w:val="0"/>
        <w:kinsoku/>
        <w:wordWrap/>
        <w:overflowPunct/>
        <w:topLinePunct w:val="0"/>
        <w:autoSpaceDE/>
        <w:autoSpaceDN/>
        <w:bidi w:val="0"/>
        <w:adjustRightInd/>
        <w:snapToGrid/>
        <w:spacing w:line="360" w:lineRule="auto"/>
        <w:ind w:left="72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乙方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highlight w:val="none"/>
        </w:rPr>
      </w:pP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日</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0"/>
          <w:szCs w:val="20"/>
          <w:highlight w:val="none"/>
          <w:lang w:val="en-US" w:eastAsia="zh-CN"/>
        </w:rPr>
      </w:pPr>
    </w:p>
    <w:p>
      <w:pPr>
        <w:widowControl/>
        <w:spacing w:line="480" w:lineRule="auto"/>
        <w:ind w:right="63"/>
        <w:jc w:val="both"/>
        <w:rPr>
          <w:rFonts w:hint="eastAsia" w:ascii="宋体" w:hAnsi="宋体"/>
          <w:color w:val="auto"/>
          <w:sz w:val="20"/>
          <w:szCs w:val="20"/>
          <w:highlight w:val="none"/>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新魏">
    <w:altName w:val="微软雅黑"/>
    <w:panose1 w:val="020B0604020202020204"/>
    <w:charset w:val="00"/>
    <w:family w:val="auto"/>
    <w:pitch w:val="default"/>
    <w:sig w:usb0="00000000" w:usb1="00000000" w:usb2="00000000" w:usb3="00000000" w:csb0="00040001" w:csb1="00000000"/>
  </w:font>
  <w:font w:name="宋体-PUA">
    <w:altName w:val="宋体"/>
    <w:panose1 w:val="02010600030101010101"/>
    <w:charset w:val="86"/>
    <w:family w:val="auto"/>
    <w:pitch w:val="default"/>
    <w:sig w:usb0="00000000" w:usb1="00000000" w:usb2="00000000" w:usb3="00000000" w:csb0="00040001" w:csb1="00000000"/>
  </w:font>
  <w:font w:name="FOOHCL+SimSun">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5"/>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3"/>
    <w:multiLevelType w:val="multilevel"/>
    <w:tmpl w:val="00000013"/>
    <w:lvl w:ilvl="0" w:tentative="0">
      <w:start w:val="8"/>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F3D76BC"/>
    <w:multiLevelType w:val="singleLevel"/>
    <w:tmpl w:val="3F3D76BC"/>
    <w:lvl w:ilvl="0" w:tentative="0">
      <w:start w:val="4"/>
      <w:numFmt w:val="decimal"/>
      <w:lvlText w:val="%1."/>
      <w:lvlJc w:val="left"/>
      <w:pPr>
        <w:tabs>
          <w:tab w:val="left" w:pos="312"/>
        </w:tabs>
      </w:pPr>
    </w:lvl>
  </w:abstractNum>
  <w:abstractNum w:abstractNumId="3">
    <w:nsid w:val="60C4FD63"/>
    <w:multiLevelType w:val="singleLevel"/>
    <w:tmpl w:val="60C4FD63"/>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74FA9"/>
    <w:rsid w:val="0DB70BDC"/>
    <w:rsid w:val="4FC74FA9"/>
    <w:rsid w:val="77531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1854</Words>
  <Characters>2177</Characters>
  <Lines>0</Lines>
  <Paragraphs>0</Paragraphs>
  <TotalTime>3</TotalTime>
  <ScaleCrop>false</ScaleCrop>
  <LinksUpToDate>false</LinksUpToDate>
  <CharactersWithSpaces>2340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2024-11-27T08:50:00Z</dcterms:created>
  <dc:creator>admin</dc:creator>
  <cp:lastModifiedBy>J650093</cp:lastModifiedBy>
  <dcterms:modified xsi:type="dcterms:W3CDTF">2024-11-27T10:44:23Z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FE9F0CD990B345E59D17F36F6B3B6D14_11</vt:lpwstr>
  </property>
</Properties>
</file>