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CECF9BB">
      <w:pPr>
        <w:spacing w:line="360" w:lineRule="auto"/>
        <w:rPr>
          <w:rFonts w:hint="eastAsia"/>
        </w:rPr>
      </w:pPr>
    </w:p>
    <w:p w14:paraId="3ACFF4A2">
      <w:pPr>
        <w:spacing w:line="360" w:lineRule="auto"/>
        <w:jc w:val="center"/>
        <w:rPr>
          <w:rFonts w:hint="eastAsia" w:ascii="宋体" w:hAnsi="宋体"/>
          <w:b/>
          <w:bCs/>
          <w:sz w:val="48"/>
          <w:szCs w:val="48"/>
        </w:rPr>
      </w:pPr>
    </w:p>
    <w:p w14:paraId="3C9C6181">
      <w:pPr>
        <w:spacing w:line="360" w:lineRule="auto"/>
        <w:jc w:val="center"/>
        <w:rPr>
          <w:rFonts w:hint="eastAsia" w:ascii="宋体" w:hAnsi="宋体"/>
          <w:b/>
          <w:bCs/>
          <w:sz w:val="48"/>
          <w:szCs w:val="48"/>
        </w:rPr>
      </w:pPr>
    </w:p>
    <w:p w14:paraId="77FA373A">
      <w:pPr>
        <w:spacing w:line="360" w:lineRule="auto"/>
        <w:jc w:val="center"/>
        <w:rPr>
          <w:rFonts w:hint="eastAsia" w:ascii="宋体" w:hAnsi="宋体" w:eastAsia="宋体" w:cs="华文中宋"/>
          <w:b/>
          <w:bCs/>
          <w:sz w:val="36"/>
          <w:szCs w:val="36"/>
          <w:highlight w:val="none"/>
          <w:lang w:val="en-US" w:eastAsia="zh-CN"/>
        </w:rPr>
      </w:pPr>
      <w:r>
        <w:rPr>
          <w:rFonts w:hint="eastAsia" w:ascii="宋体" w:hAnsi="宋体" w:eastAsia="宋体" w:cs="华文中宋"/>
          <w:b/>
          <w:bCs/>
          <w:sz w:val="36"/>
          <w:szCs w:val="36"/>
          <w:highlight w:val="none"/>
          <w:lang w:val="en-US" w:eastAsia="zh-CN"/>
        </w:rPr>
        <w:t>炼铁厂脱硫灰及瓦斯灰密闭输送项目</w:t>
      </w:r>
    </w:p>
    <w:p w14:paraId="30BC0B36">
      <w:pPr>
        <w:spacing w:line="360" w:lineRule="auto"/>
        <w:jc w:val="center"/>
        <w:rPr>
          <w:rFonts w:hint="default" w:ascii="宋体" w:hAnsi="宋体" w:cs="华文中宋"/>
          <w:b/>
          <w:bCs/>
          <w:sz w:val="36"/>
          <w:szCs w:val="36"/>
          <w:lang w:val="en-US"/>
        </w:rPr>
      </w:pPr>
      <w:r>
        <w:rPr>
          <w:rFonts w:hint="eastAsia" w:ascii="宋体" w:hAnsi="宋体" w:eastAsia="宋体" w:cs="华文中宋"/>
          <w:b/>
          <w:bCs/>
          <w:sz w:val="36"/>
          <w:szCs w:val="36"/>
          <w:highlight w:val="none"/>
          <w:lang w:val="en-US" w:eastAsia="zh-CN"/>
        </w:rPr>
        <w:t>水土保持设施验收技</w:t>
      </w:r>
      <w:r>
        <w:rPr>
          <w:rFonts w:hint="eastAsia" w:ascii="宋体" w:hAnsi="宋体" w:cs="华文中宋"/>
          <w:b/>
          <w:bCs/>
          <w:sz w:val="36"/>
          <w:szCs w:val="36"/>
          <w:lang w:val="en-US" w:eastAsia="zh-CN"/>
        </w:rPr>
        <w:t>术规格书</w:t>
      </w:r>
    </w:p>
    <w:p w14:paraId="2F9298C0">
      <w:pPr>
        <w:spacing w:line="360" w:lineRule="auto"/>
        <w:rPr>
          <w:rFonts w:hint="eastAsia" w:ascii="宋体" w:hAnsi="宋体"/>
          <w:sz w:val="30"/>
        </w:rPr>
      </w:pPr>
    </w:p>
    <w:p w14:paraId="637EC5DA">
      <w:pPr>
        <w:spacing w:line="360" w:lineRule="auto"/>
        <w:rPr>
          <w:rFonts w:hint="eastAsia" w:ascii="宋体" w:hAnsi="宋体"/>
          <w:sz w:val="30"/>
        </w:rPr>
      </w:pPr>
    </w:p>
    <w:p w14:paraId="6B6850A4">
      <w:pPr>
        <w:spacing w:line="360" w:lineRule="auto"/>
        <w:rPr>
          <w:rFonts w:hint="eastAsia" w:ascii="宋体" w:hAnsi="宋体"/>
          <w:sz w:val="30"/>
        </w:rPr>
      </w:pPr>
    </w:p>
    <w:p w14:paraId="4AFF6FAD">
      <w:pPr>
        <w:spacing w:line="360" w:lineRule="auto"/>
        <w:rPr>
          <w:rFonts w:hint="eastAsia" w:ascii="宋体" w:hAnsi="宋体"/>
          <w:sz w:val="30"/>
        </w:rPr>
      </w:pPr>
    </w:p>
    <w:p w14:paraId="3BBD945B">
      <w:pPr>
        <w:pStyle w:val="10"/>
        <w:spacing w:line="360" w:lineRule="auto"/>
        <w:rPr>
          <w:rFonts w:hint="eastAsia" w:ascii="宋体" w:hAnsi="宋体"/>
          <w:sz w:val="30"/>
        </w:rPr>
      </w:pPr>
    </w:p>
    <w:p w14:paraId="0D6B5397">
      <w:pPr>
        <w:pStyle w:val="10"/>
        <w:spacing w:line="360" w:lineRule="auto"/>
        <w:rPr>
          <w:rFonts w:hint="eastAsia" w:ascii="宋体" w:hAnsi="宋体"/>
          <w:sz w:val="30"/>
        </w:rPr>
      </w:pPr>
    </w:p>
    <w:p w14:paraId="094BC666">
      <w:pPr>
        <w:spacing w:line="360" w:lineRule="auto"/>
        <w:rPr>
          <w:rFonts w:hint="eastAsia" w:ascii="宋体" w:hAnsi="宋体"/>
          <w:sz w:val="30"/>
        </w:rPr>
      </w:pPr>
    </w:p>
    <w:p w14:paraId="30C90D0A">
      <w:pPr>
        <w:pStyle w:val="17"/>
        <w:spacing w:line="360" w:lineRule="auto"/>
        <w:ind w:firstLine="560"/>
        <w:rPr>
          <w:rFonts w:hint="eastAsia"/>
        </w:rPr>
      </w:pPr>
    </w:p>
    <w:p w14:paraId="2845716F">
      <w:pPr>
        <w:pStyle w:val="17"/>
        <w:spacing w:line="360" w:lineRule="auto"/>
        <w:ind w:firstLine="560"/>
        <w:rPr>
          <w:rFonts w:hint="eastAsia"/>
        </w:rPr>
      </w:pPr>
    </w:p>
    <w:p w14:paraId="4FB5011D">
      <w:pPr>
        <w:pStyle w:val="10"/>
        <w:spacing w:line="360" w:lineRule="auto"/>
        <w:rPr>
          <w:rFonts w:hint="eastAsia" w:ascii="宋体" w:hAnsi="宋体"/>
          <w:sz w:val="30"/>
        </w:rPr>
      </w:pPr>
    </w:p>
    <w:p w14:paraId="4DFC2DC5">
      <w:pPr>
        <w:pStyle w:val="10"/>
        <w:spacing w:line="360" w:lineRule="auto"/>
        <w:rPr>
          <w:rFonts w:hint="eastAsia" w:ascii="宋体" w:hAnsi="宋体"/>
          <w:sz w:val="30"/>
        </w:rPr>
      </w:pPr>
    </w:p>
    <w:p w14:paraId="1F9F4BC0">
      <w:pPr>
        <w:pStyle w:val="10"/>
        <w:spacing w:line="360" w:lineRule="auto"/>
        <w:rPr>
          <w:rFonts w:hint="eastAsia" w:ascii="宋体" w:hAnsi="宋体"/>
          <w:sz w:val="30"/>
        </w:rPr>
      </w:pPr>
    </w:p>
    <w:p w14:paraId="67854511">
      <w:pPr>
        <w:pStyle w:val="10"/>
        <w:spacing w:line="360" w:lineRule="auto"/>
        <w:rPr>
          <w:rFonts w:hint="eastAsia" w:ascii="宋体" w:hAnsi="宋体"/>
          <w:sz w:val="30"/>
        </w:rPr>
      </w:pPr>
    </w:p>
    <w:p w14:paraId="3F09A11D">
      <w:pPr>
        <w:spacing w:line="360" w:lineRule="auto"/>
        <w:ind w:left="2102" w:leftChars="284" w:hanging="1506" w:hangingChars="500"/>
        <w:jc w:val="center"/>
        <w:rPr>
          <w:rFonts w:hint="eastAsia" w:ascii="宋体" w:hAnsi="宋体" w:eastAsia="宋体"/>
          <w:b/>
          <w:bCs/>
          <w:sz w:val="30"/>
          <w:szCs w:val="36"/>
          <w:lang w:eastAsia="zh-CN"/>
        </w:rPr>
      </w:pPr>
      <w:r>
        <w:rPr>
          <w:rFonts w:hint="eastAsia" w:ascii="宋体" w:hAnsi="宋体"/>
          <w:b/>
          <w:bCs/>
          <w:sz w:val="30"/>
          <w:szCs w:val="36"/>
        </w:rPr>
        <w:t>项目名称：</w:t>
      </w:r>
      <w:r>
        <w:rPr>
          <w:rFonts w:hint="eastAsia" w:ascii="宋体" w:hAnsi="宋体" w:eastAsia="宋体" w:cs="Times New Roman"/>
          <w:b/>
          <w:bCs/>
          <w:sz w:val="30"/>
          <w:szCs w:val="36"/>
          <w:lang w:val="en-US" w:eastAsia="zh-CN"/>
        </w:rPr>
        <w:t>炼铁厂脱硫灰及瓦斯灰密闭输送项目</w:t>
      </w:r>
    </w:p>
    <w:p w14:paraId="6DD62C2A">
      <w:pPr>
        <w:pStyle w:val="17"/>
        <w:spacing w:line="360" w:lineRule="auto"/>
        <w:ind w:firstLine="560"/>
        <w:rPr>
          <w:rFonts w:hint="eastAsia"/>
        </w:rPr>
      </w:pPr>
    </w:p>
    <w:p w14:paraId="1E66B157">
      <w:pPr>
        <w:spacing w:line="360" w:lineRule="auto"/>
        <w:ind w:firstLine="602" w:firstLineChars="200"/>
        <w:rPr>
          <w:rFonts w:hint="eastAsia" w:ascii="宋体" w:hAnsi="宋体"/>
          <w:b/>
          <w:bCs/>
          <w:sz w:val="30"/>
          <w:szCs w:val="36"/>
        </w:rPr>
      </w:pPr>
    </w:p>
    <w:p w14:paraId="49345620">
      <w:pPr>
        <w:pStyle w:val="10"/>
        <w:spacing w:line="360" w:lineRule="auto"/>
        <w:rPr>
          <w:rFonts w:hint="eastAsia" w:ascii="宋体" w:hAnsi="宋体"/>
          <w:b/>
          <w:bCs/>
          <w:sz w:val="30"/>
          <w:szCs w:val="36"/>
        </w:rPr>
      </w:pPr>
    </w:p>
    <w:p w14:paraId="5A031D46">
      <w:pPr>
        <w:pStyle w:val="10"/>
        <w:spacing w:line="360" w:lineRule="auto"/>
        <w:rPr>
          <w:rFonts w:hint="eastAsia" w:ascii="宋体" w:hAnsi="宋体"/>
          <w:b/>
          <w:bCs/>
          <w:sz w:val="30"/>
          <w:szCs w:val="36"/>
        </w:rPr>
      </w:pPr>
    </w:p>
    <w:p w14:paraId="13A26792">
      <w:pPr>
        <w:numPr>
          <w:ilvl w:val="0"/>
          <w:numId w:val="0"/>
        </w:numPr>
        <w:adjustRightInd w:val="0"/>
        <w:snapToGrid w:val="0"/>
        <w:spacing w:line="360" w:lineRule="auto"/>
        <w:rPr>
          <w:rFonts w:hint="eastAsia" w:ascii="仿宋_GB2312" w:hAnsi="仿宋_GB2312" w:eastAsia="仿宋_GB2312" w:cs="仿宋_GB2312"/>
          <w:b/>
          <w:bCs/>
          <w:sz w:val="28"/>
          <w:szCs w:val="28"/>
        </w:rPr>
      </w:pPr>
    </w:p>
    <w:p w14:paraId="3AE7CF08">
      <w:pPr>
        <w:keepNext w:val="0"/>
        <w:keepLines w:val="0"/>
        <w:widowControl/>
        <w:suppressLineNumbers w:val="0"/>
        <w:spacing w:line="360" w:lineRule="auto"/>
        <w:ind w:firstLine="562" w:firstLineChars="200"/>
        <w:jc w:val="left"/>
      </w:pPr>
      <w:r>
        <w:rPr>
          <w:rFonts w:ascii="仿宋_GB2312" w:hAnsi="宋体" w:eastAsia="仿宋_GB2312" w:cs="仿宋_GB2312"/>
          <w:b/>
          <w:bCs/>
          <w:color w:val="000000"/>
          <w:kern w:val="0"/>
          <w:sz w:val="28"/>
          <w:szCs w:val="28"/>
          <w:lang w:val="en-US" w:eastAsia="zh-CN" w:bidi="ar"/>
        </w:rPr>
        <w:t>一、</w:t>
      </w:r>
      <w:r>
        <w:rPr>
          <w:rFonts w:hint="eastAsia" w:ascii="仿宋_GB2312" w:hAnsi="宋体" w:eastAsia="仿宋_GB2312" w:cs="仿宋_GB2312"/>
          <w:b/>
          <w:bCs/>
          <w:color w:val="000000"/>
          <w:kern w:val="0"/>
          <w:sz w:val="28"/>
          <w:szCs w:val="28"/>
          <w:lang w:val="en-US" w:eastAsia="zh-CN" w:bidi="ar"/>
        </w:rPr>
        <w:t xml:space="preserve">内容及范围： </w:t>
      </w:r>
    </w:p>
    <w:p w14:paraId="4FA8DC72">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（一）项目内容 </w:t>
      </w:r>
    </w:p>
    <w:p w14:paraId="4C6DD486">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Lines="0" w:beforeAutospacing="0" w:after="0" w:afterLines="0" w:afterAutospacing="0" w:line="360" w:lineRule="auto"/>
        <w:ind w:left="0" w:right="0" w:firstLine="560" w:firstLineChars="200"/>
        <w:jc w:val="both"/>
        <w:textAlignment w:val="auto"/>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1.项目主体完工后，检查项目水土保持“三同时”执行情况，审查确定项目满足水土保持法律法规、标准规范要求的符合性，编制出具《水土保持设施验收鉴定书》并通过专家评审。</w:t>
      </w:r>
    </w:p>
    <w:p w14:paraId="63634EC4">
      <w:pPr>
        <w:pStyle w:val="1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Lines="0" w:beforeAutospacing="0" w:after="0" w:afterLines="0" w:afterAutospacing="0" w:line="360" w:lineRule="auto"/>
        <w:ind w:left="0" w:right="0" w:firstLine="560" w:firstLineChars="200"/>
        <w:jc w:val="both"/>
        <w:textAlignment w:val="auto"/>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2.配合主管部门技术核查、现场验收，2026年7月30日前完成验收材料公示、水土保持验收报备工作，取得水行政主管部门备案回执。</w:t>
      </w:r>
    </w:p>
    <w:p w14:paraId="669822F0">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（二）其它要求 </w:t>
      </w:r>
    </w:p>
    <w:p w14:paraId="07EFF793">
      <w:pPr>
        <w:keepNext w:val="0"/>
        <w:keepLines w:val="0"/>
        <w:widowControl/>
        <w:suppressLineNumbers w:val="0"/>
        <w:spacing w:line="360" w:lineRule="auto"/>
        <w:ind w:firstLine="560" w:firstLineChars="200"/>
        <w:jc w:val="left"/>
        <w:rPr>
          <w:rFonts w:hint="default"/>
          <w:lang w:val="en-US"/>
        </w:rPr>
      </w:pPr>
      <w:r>
        <w:rPr>
          <w:rFonts w:hint="eastAsia" w:ascii="仿宋_GB2312" w:hAnsi="宋体" w:eastAsia="仿宋_GB2312" w:cs="仿宋_GB2312"/>
          <w:color w:val="000000"/>
          <w:kern w:val="0"/>
          <w:sz w:val="28"/>
          <w:szCs w:val="28"/>
          <w:lang w:val="en-US" w:eastAsia="zh-CN" w:bidi="ar"/>
        </w:rPr>
        <w:t xml:space="preserve">1.乙方中标后，在有关建设项目水土保持验收报告编制过程中涉及国家及行业现行相关法律、法规、条例、规章、标准和规范发生变化，乙方按照变化后的国家及行业相关法律、法规、条例、规章、标准和规范完成该项目水土保持验收报告工作，最终通过专家评审意见并取得相关部门的批复。 </w:t>
      </w:r>
    </w:p>
    <w:p w14:paraId="45129F88">
      <w:pPr>
        <w:keepNext w:val="0"/>
        <w:keepLines w:val="0"/>
        <w:widowControl/>
        <w:suppressLineNumbers w:val="0"/>
        <w:spacing w:line="360" w:lineRule="auto"/>
        <w:jc w:val="left"/>
      </w:pPr>
      <w:r>
        <w:rPr>
          <w:rFonts w:hint="eastAsia" w:ascii="宋体" w:hAnsi="宋体" w:eastAsia="宋体" w:cs="宋体"/>
          <w:color w:val="000000"/>
          <w:kern w:val="0"/>
          <w:sz w:val="28"/>
          <w:szCs w:val="28"/>
          <w:lang w:val="en-US" w:eastAsia="zh-CN" w:bidi="ar"/>
        </w:rPr>
        <w:t>2.</w:t>
      </w:r>
      <w:r>
        <w:rPr>
          <w:rFonts w:hint="eastAsia" w:ascii="仿宋_GB2312" w:hAnsi="宋体" w:eastAsia="仿宋_GB2312" w:cs="仿宋_GB2312"/>
          <w:color w:val="000000"/>
          <w:kern w:val="0"/>
          <w:sz w:val="28"/>
          <w:szCs w:val="28"/>
          <w:lang w:val="en-US" w:eastAsia="zh-CN" w:bidi="ar"/>
        </w:rPr>
        <w:t xml:space="preserve">乙方中标后在合同约定期限内完成水土保持验收报告的编制及专家评审，所需全部费用由乙方承担。 </w:t>
      </w:r>
    </w:p>
    <w:p w14:paraId="73E6C3A2">
      <w:pPr>
        <w:keepNext w:val="0"/>
        <w:keepLines w:val="0"/>
        <w:widowControl/>
        <w:suppressLineNumbers w:val="0"/>
        <w:spacing w:line="360" w:lineRule="auto"/>
        <w:ind w:firstLine="560" w:firstLineChars="200"/>
        <w:jc w:val="left"/>
        <w:rPr>
          <w:rFonts w:hint="eastAsia" w:eastAsia="宋体"/>
          <w:lang w:val="en-US" w:eastAsia="zh-CN"/>
        </w:rPr>
      </w:pPr>
      <w:r>
        <w:rPr>
          <w:rFonts w:hint="eastAsia" w:ascii="仿宋_GB2312" w:hAnsi="宋体" w:eastAsia="仿宋_GB2312" w:cs="仿宋_GB2312"/>
          <w:color w:val="000000"/>
          <w:kern w:val="0"/>
          <w:sz w:val="28"/>
          <w:szCs w:val="28"/>
          <w:lang w:val="en-US" w:eastAsia="zh-CN" w:bidi="ar"/>
        </w:rPr>
        <w:t xml:space="preserve">3.乙方必须遵守甲方相关的安全环保管理制度，签署安全协议、廉政协议等。 </w:t>
      </w:r>
    </w:p>
    <w:p w14:paraId="2CAC0187">
      <w:pPr>
        <w:keepNext w:val="0"/>
        <w:keepLines w:val="0"/>
        <w:widowControl/>
        <w:suppressLineNumbers w:val="0"/>
        <w:spacing w:line="360" w:lineRule="auto"/>
        <w:ind w:firstLine="562" w:firstLineChars="200"/>
        <w:jc w:val="left"/>
      </w:pPr>
      <w:r>
        <w:rPr>
          <w:rFonts w:hint="eastAsia" w:ascii="仿宋_GB2312" w:hAnsi="宋体" w:eastAsia="仿宋_GB2312" w:cs="仿宋_GB2312"/>
          <w:b/>
          <w:bCs/>
          <w:color w:val="000000"/>
          <w:kern w:val="0"/>
          <w:sz w:val="28"/>
          <w:szCs w:val="28"/>
          <w:lang w:val="en-US" w:eastAsia="zh-CN" w:bidi="ar"/>
        </w:rPr>
        <w:t>二</w:t>
      </w:r>
      <w:bookmarkStart w:id="0" w:name="_GoBack"/>
      <w:bookmarkEnd w:id="0"/>
      <w:r>
        <w:rPr>
          <w:rFonts w:hint="eastAsia" w:ascii="仿宋_GB2312" w:hAnsi="宋体" w:eastAsia="仿宋_GB2312" w:cs="仿宋_GB2312"/>
          <w:b/>
          <w:bCs/>
          <w:color w:val="000000"/>
          <w:kern w:val="0"/>
          <w:sz w:val="28"/>
          <w:szCs w:val="28"/>
          <w:lang w:val="en-US" w:eastAsia="zh-CN" w:bidi="ar"/>
        </w:rPr>
        <w:t xml:space="preserve">、质量标准或验收标准 </w:t>
      </w:r>
    </w:p>
    <w:p w14:paraId="3663D658">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（一）标准规范：至少符合但不限于以下最新版的国家标准</w:t>
      </w:r>
      <w:r>
        <w:rPr>
          <w:rFonts w:hint="default" w:ascii="Times New Roman" w:hAnsi="Times New Roman" w:eastAsia="宋体" w:cs="Times New Roman"/>
          <w:color w:val="000000"/>
          <w:kern w:val="0"/>
          <w:sz w:val="28"/>
          <w:szCs w:val="28"/>
          <w:lang w:val="en-US" w:eastAsia="zh-CN" w:bidi="ar"/>
        </w:rPr>
        <w:t xml:space="preserve">: </w:t>
      </w:r>
    </w:p>
    <w:p w14:paraId="5568C42C">
      <w:pPr>
        <w:keepNext w:val="0"/>
        <w:keepLines w:val="0"/>
        <w:widowControl/>
        <w:suppressLineNumbers w:val="0"/>
        <w:spacing w:line="360" w:lineRule="auto"/>
        <w:ind w:firstLine="562" w:firstLineChars="200"/>
        <w:jc w:val="left"/>
      </w:pPr>
      <w:r>
        <w:rPr>
          <w:rFonts w:hint="eastAsia" w:ascii="仿宋_GB2312" w:hAnsi="宋体" w:eastAsia="仿宋_GB2312" w:cs="仿宋_GB2312"/>
          <w:b/>
          <w:bCs/>
          <w:color w:val="000000"/>
          <w:kern w:val="0"/>
          <w:sz w:val="28"/>
          <w:szCs w:val="28"/>
          <w:lang w:val="en-US" w:eastAsia="zh-CN" w:bidi="ar"/>
        </w:rPr>
        <w:t xml:space="preserve">1.国家法律法规 </w:t>
      </w:r>
    </w:p>
    <w:p w14:paraId="6A01C5EA">
      <w:pPr>
        <w:keepNext w:val="0"/>
        <w:keepLines w:val="0"/>
        <w:widowControl/>
        <w:suppressLineNumbers w:val="0"/>
        <w:spacing w:line="360" w:lineRule="auto"/>
        <w:ind w:firstLine="560" w:firstLineChars="200"/>
        <w:jc w:val="both"/>
      </w:pPr>
      <w:r>
        <w:rPr>
          <w:rFonts w:hint="eastAsia" w:ascii="仿宋_GB2312" w:hAnsi="宋体" w:eastAsia="仿宋_GB2312" w:cs="仿宋_GB2312"/>
          <w:color w:val="000000"/>
          <w:kern w:val="0"/>
          <w:sz w:val="28"/>
          <w:szCs w:val="28"/>
          <w:lang w:val="en-US" w:eastAsia="zh-CN" w:bidi="ar"/>
        </w:rPr>
        <w:t xml:space="preserve">（1）《中华人民共和国水土保持法》（修订），全国人大常务委员会， </w:t>
      </w:r>
    </w:p>
    <w:p w14:paraId="67395588">
      <w:pPr>
        <w:keepNext w:val="0"/>
        <w:keepLines w:val="0"/>
        <w:widowControl/>
        <w:suppressLineNumbers w:val="0"/>
        <w:spacing w:line="360" w:lineRule="auto"/>
        <w:jc w:val="both"/>
      </w:pPr>
      <w:r>
        <w:rPr>
          <w:rFonts w:hint="eastAsia" w:ascii="仿宋_GB2312" w:hAnsi="宋体" w:eastAsia="仿宋_GB2312" w:cs="仿宋_GB2312"/>
          <w:color w:val="000000"/>
          <w:kern w:val="0"/>
          <w:sz w:val="28"/>
          <w:szCs w:val="28"/>
          <w:lang w:val="en-US" w:eastAsia="zh-CN" w:bidi="ar"/>
        </w:rPr>
        <w:t xml:space="preserve">1991 年 6 月 29 日通过，2010 年 12 月 25 日第二次修订，2011 年 3 月 1 日起施行。 </w:t>
      </w:r>
    </w:p>
    <w:p w14:paraId="06EE1DD0">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（2）水利部办公厅关于印发《全国水土保持规划国家级水土流失重点 </w:t>
      </w:r>
    </w:p>
    <w:p w14:paraId="19E1310E">
      <w:pPr>
        <w:keepNext w:val="0"/>
        <w:keepLines w:val="0"/>
        <w:widowControl/>
        <w:suppressLineNumbers w:val="0"/>
        <w:spacing w:line="360" w:lineRule="auto"/>
        <w:jc w:val="left"/>
      </w:pPr>
      <w:r>
        <w:rPr>
          <w:rFonts w:hint="eastAsia" w:ascii="仿宋_GB2312" w:hAnsi="宋体" w:eastAsia="仿宋_GB2312" w:cs="仿宋_GB2312"/>
          <w:color w:val="000000"/>
          <w:kern w:val="0"/>
          <w:sz w:val="28"/>
          <w:szCs w:val="28"/>
          <w:lang w:val="en-US" w:eastAsia="zh-CN" w:bidi="ar"/>
        </w:rPr>
        <w:t xml:space="preserve">预防区和重点治理区复核划分成果》的通知（办水保〔2013〕188 号）。 </w:t>
      </w:r>
    </w:p>
    <w:p w14:paraId="7917A289">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（3）《水利部办公厅关于印发生产建设项目水土保持技术文件编写和 </w:t>
      </w:r>
    </w:p>
    <w:p w14:paraId="51C20F9E">
      <w:pPr>
        <w:keepNext w:val="0"/>
        <w:keepLines w:val="0"/>
        <w:widowControl/>
        <w:suppressLineNumbers w:val="0"/>
        <w:spacing w:line="360" w:lineRule="auto"/>
        <w:jc w:val="left"/>
      </w:pPr>
      <w:r>
        <w:rPr>
          <w:rFonts w:hint="eastAsia" w:ascii="仿宋_GB2312" w:hAnsi="宋体" w:eastAsia="仿宋_GB2312" w:cs="仿宋_GB2312"/>
          <w:color w:val="000000"/>
          <w:kern w:val="0"/>
          <w:sz w:val="28"/>
          <w:szCs w:val="28"/>
          <w:lang w:val="en-US" w:eastAsia="zh-CN" w:bidi="ar"/>
        </w:rPr>
        <w:t xml:space="preserve">印制格式规定（试行）的通知》（办水保〔2018〕135 号）。 </w:t>
      </w:r>
    </w:p>
    <w:p w14:paraId="2A582679">
      <w:pPr>
        <w:keepNext w:val="0"/>
        <w:keepLines w:val="0"/>
        <w:widowControl/>
        <w:suppressLineNumbers w:val="0"/>
        <w:spacing w:line="360" w:lineRule="auto"/>
        <w:ind w:firstLine="562" w:firstLineChars="200"/>
        <w:jc w:val="left"/>
      </w:pPr>
      <w:r>
        <w:rPr>
          <w:rFonts w:hint="eastAsia" w:ascii="仿宋_GB2312" w:hAnsi="宋体" w:eastAsia="仿宋_GB2312" w:cs="仿宋_GB2312"/>
          <w:b/>
          <w:bCs/>
          <w:color w:val="000000"/>
          <w:kern w:val="0"/>
          <w:sz w:val="28"/>
          <w:szCs w:val="28"/>
          <w:lang w:val="en-US" w:eastAsia="zh-CN" w:bidi="ar"/>
        </w:rPr>
        <w:t xml:space="preserve">2.地方性法规、文件 </w:t>
      </w:r>
    </w:p>
    <w:p w14:paraId="71EAECC1">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（1）《甘肃省水土保持规划（2016~2030）》，甘肃省水利厅水土保持 </w:t>
      </w:r>
    </w:p>
    <w:p w14:paraId="521BA7EB">
      <w:pPr>
        <w:keepNext w:val="0"/>
        <w:keepLines w:val="0"/>
        <w:widowControl/>
        <w:suppressLineNumbers w:val="0"/>
        <w:spacing w:line="360" w:lineRule="auto"/>
        <w:jc w:val="left"/>
      </w:pPr>
      <w:r>
        <w:rPr>
          <w:rFonts w:hint="eastAsia" w:ascii="仿宋_GB2312" w:hAnsi="宋体" w:eastAsia="仿宋_GB2312" w:cs="仿宋_GB2312"/>
          <w:color w:val="000000"/>
          <w:kern w:val="0"/>
          <w:sz w:val="28"/>
          <w:szCs w:val="28"/>
          <w:lang w:val="en-US" w:eastAsia="zh-CN" w:bidi="ar"/>
        </w:rPr>
        <w:t xml:space="preserve">局，2016 年 11 月。 </w:t>
      </w:r>
    </w:p>
    <w:p w14:paraId="4703DC12">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（2）《甘肃省水土保持条例》，2012 年 8 月 10 日甘肃省十一届人大常委会第二十八次会议通过，2012 年 10 月 1 日施行。 </w:t>
      </w:r>
    </w:p>
    <w:p w14:paraId="407B8F50">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（3）《甘肃省人民政府关于划定省级水土流失重点预防区和重点治理 </w:t>
      </w:r>
    </w:p>
    <w:p w14:paraId="4F733650">
      <w:pPr>
        <w:keepNext w:val="0"/>
        <w:keepLines w:val="0"/>
        <w:widowControl/>
        <w:suppressLineNumbers w:val="0"/>
        <w:spacing w:line="360" w:lineRule="auto"/>
        <w:jc w:val="left"/>
      </w:pPr>
      <w:r>
        <w:rPr>
          <w:rFonts w:hint="eastAsia" w:ascii="仿宋_GB2312" w:hAnsi="宋体" w:eastAsia="仿宋_GB2312" w:cs="仿宋_GB2312"/>
          <w:color w:val="000000"/>
          <w:kern w:val="0"/>
          <w:sz w:val="28"/>
          <w:szCs w:val="28"/>
          <w:lang w:val="en-US" w:eastAsia="zh-CN" w:bidi="ar"/>
        </w:rPr>
        <w:t xml:space="preserve">区的公告》（甘肃省人民政府，甘政发〔2016〕59 号）。 </w:t>
      </w:r>
    </w:p>
    <w:p w14:paraId="7C9819AC">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（4）《甘肃年鉴（2018 年）》，中国统计出版社。 </w:t>
      </w:r>
    </w:p>
    <w:p w14:paraId="15FF2602">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（5）《甘肃省水文图集》，甘肃省水文总站编制。 </w:t>
      </w:r>
    </w:p>
    <w:p w14:paraId="79EAB873">
      <w:pPr>
        <w:keepNext w:val="0"/>
        <w:keepLines w:val="0"/>
        <w:widowControl/>
        <w:suppressLineNumbers w:val="0"/>
        <w:spacing w:line="360" w:lineRule="auto"/>
        <w:ind w:firstLine="562" w:firstLineChars="200"/>
        <w:jc w:val="left"/>
      </w:pPr>
      <w:r>
        <w:rPr>
          <w:rFonts w:hint="eastAsia" w:ascii="仿宋_GB2312" w:hAnsi="宋体" w:eastAsia="仿宋_GB2312" w:cs="仿宋_GB2312"/>
          <w:b/>
          <w:bCs/>
          <w:color w:val="000000"/>
          <w:kern w:val="0"/>
          <w:sz w:val="28"/>
          <w:szCs w:val="28"/>
          <w:lang w:val="en-US" w:eastAsia="zh-CN" w:bidi="ar"/>
        </w:rPr>
        <w:t xml:space="preserve">3.评价技术规范和标准 </w:t>
      </w:r>
    </w:p>
    <w:p w14:paraId="7E58AB20">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（1）《生产建设项目水土保持技术标准》（GB 50433-2018）。 </w:t>
      </w:r>
    </w:p>
    <w:p w14:paraId="3F31F8FD">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（2）《生产建设项目水土流失防治标准》（GB /T50434-2018）。 </w:t>
      </w:r>
    </w:p>
    <w:p w14:paraId="4A6BD236">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（二）其他技术要求 </w:t>
      </w:r>
    </w:p>
    <w:p w14:paraId="152C8254">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本技术规格书与合同具有同等法律效力。合同执行期间双方再协商形成的补充协议和追加条款也具有同等法律效力。 </w:t>
      </w:r>
    </w:p>
    <w:p w14:paraId="382977AD">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1.本技术规格书所提出的是最低标准的技术要求，并未对一切技术细节做出规定，也未充分引述有关标准和规范的条文，乙方应保证提供符合有关标准和技术文件的成果。 </w:t>
      </w:r>
    </w:p>
    <w:p w14:paraId="5235E1C1">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2.乙方完成编制初稿后应按甲方提出的审查意见和修改意见无偿进行 </w:t>
      </w:r>
    </w:p>
    <w:p w14:paraId="3055F4C7">
      <w:pPr>
        <w:keepNext w:val="0"/>
        <w:keepLines w:val="0"/>
        <w:widowControl/>
        <w:suppressLineNumbers w:val="0"/>
        <w:spacing w:line="360" w:lineRule="auto"/>
        <w:jc w:val="left"/>
      </w:pPr>
      <w:r>
        <w:rPr>
          <w:rFonts w:hint="eastAsia" w:ascii="仿宋_GB2312" w:hAnsi="宋体" w:eastAsia="仿宋_GB2312" w:cs="仿宋_GB2312"/>
          <w:color w:val="000000"/>
          <w:kern w:val="0"/>
          <w:sz w:val="28"/>
          <w:szCs w:val="28"/>
          <w:lang w:val="en-US" w:eastAsia="zh-CN" w:bidi="ar"/>
        </w:rPr>
        <w:t xml:space="preserve">修改。对编制成果出现的遗漏或错误负责并无偿修改或补充费用。 </w:t>
      </w:r>
    </w:p>
    <w:p w14:paraId="78F990DF">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3.交付编制成果后，按规定参与专家审查，并根据审查结论做必要的解 </w:t>
      </w:r>
    </w:p>
    <w:p w14:paraId="3C43ECF2">
      <w:pPr>
        <w:keepNext w:val="0"/>
        <w:keepLines w:val="0"/>
        <w:widowControl/>
        <w:suppressLineNumbers w:val="0"/>
        <w:spacing w:line="360" w:lineRule="auto"/>
        <w:jc w:val="left"/>
      </w:pPr>
      <w:r>
        <w:rPr>
          <w:rFonts w:hint="eastAsia" w:ascii="仿宋_GB2312" w:hAnsi="宋体" w:eastAsia="仿宋_GB2312" w:cs="仿宋_GB2312"/>
          <w:color w:val="000000"/>
          <w:kern w:val="0"/>
          <w:sz w:val="28"/>
          <w:szCs w:val="28"/>
          <w:lang w:val="en-US" w:eastAsia="zh-CN" w:bidi="ar"/>
        </w:rPr>
        <w:t xml:space="preserve">释说明和调整补充，由于乙方提供的成果资料质量不合格，乙方应负责无偿 </w:t>
      </w:r>
    </w:p>
    <w:p w14:paraId="50FEA90D">
      <w:pPr>
        <w:keepNext w:val="0"/>
        <w:keepLines w:val="0"/>
        <w:widowControl/>
        <w:suppressLineNumbers w:val="0"/>
        <w:spacing w:line="360" w:lineRule="auto"/>
        <w:jc w:val="left"/>
      </w:pPr>
      <w:r>
        <w:rPr>
          <w:rFonts w:hint="eastAsia" w:ascii="仿宋_GB2312" w:hAnsi="宋体" w:eastAsia="仿宋_GB2312" w:cs="仿宋_GB2312"/>
          <w:color w:val="000000"/>
          <w:kern w:val="0"/>
          <w:sz w:val="28"/>
          <w:szCs w:val="28"/>
          <w:lang w:val="en-US" w:eastAsia="zh-CN" w:bidi="ar"/>
        </w:rPr>
        <w:t xml:space="preserve">给予补充完善使其达到质量合格。 </w:t>
      </w:r>
    </w:p>
    <w:p w14:paraId="7B95FC58">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4.按合同约定的进度、质量要求按时提交相关文件，按照规定期限完成 </w:t>
      </w:r>
    </w:p>
    <w:p w14:paraId="77026C32">
      <w:pPr>
        <w:keepNext w:val="0"/>
        <w:keepLines w:val="0"/>
        <w:widowControl/>
        <w:suppressLineNumbers w:val="0"/>
        <w:spacing w:line="360" w:lineRule="auto"/>
        <w:jc w:val="left"/>
      </w:pPr>
      <w:r>
        <w:rPr>
          <w:rFonts w:hint="eastAsia" w:ascii="仿宋_GB2312" w:hAnsi="宋体" w:eastAsia="仿宋_GB2312" w:cs="仿宋_GB2312"/>
          <w:color w:val="000000"/>
          <w:kern w:val="0"/>
          <w:sz w:val="28"/>
          <w:szCs w:val="28"/>
          <w:lang w:val="en-US" w:eastAsia="zh-CN" w:bidi="ar"/>
        </w:rPr>
        <w:t xml:space="preserve">水土保持方案编制、水土保持监测、水土保持验收报告编制等。 </w:t>
      </w:r>
    </w:p>
    <w:p w14:paraId="7E8104CB">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5.所编制的报告应通过专家评审意见并取得相关部门的批复。 </w:t>
      </w:r>
    </w:p>
    <w:p w14:paraId="2A2B7B6A">
      <w:pPr>
        <w:keepNext w:val="0"/>
        <w:keepLines w:val="0"/>
        <w:widowControl/>
        <w:suppressLineNumbers w:val="0"/>
        <w:spacing w:line="360" w:lineRule="auto"/>
        <w:ind w:firstLine="562" w:firstLineChars="200"/>
        <w:jc w:val="left"/>
      </w:pPr>
      <w:r>
        <w:rPr>
          <w:rFonts w:hint="eastAsia" w:ascii="仿宋_GB2312" w:hAnsi="宋体" w:eastAsia="仿宋_GB2312" w:cs="仿宋_GB2312"/>
          <w:b/>
          <w:bCs/>
          <w:color w:val="000000"/>
          <w:kern w:val="0"/>
          <w:sz w:val="28"/>
          <w:szCs w:val="28"/>
          <w:lang w:val="en-US" w:eastAsia="zh-CN" w:bidi="ar"/>
        </w:rPr>
        <w:t xml:space="preserve">四、违约责任及其他 </w:t>
      </w:r>
    </w:p>
    <w:p w14:paraId="60212C64">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1.甲方未按合同约定及时提供资料和工作条件，导致工期延期的，工期 </w:t>
      </w:r>
    </w:p>
    <w:p w14:paraId="3E087A15">
      <w:pPr>
        <w:keepNext w:val="0"/>
        <w:keepLines w:val="0"/>
        <w:widowControl/>
        <w:suppressLineNumbers w:val="0"/>
        <w:spacing w:line="360" w:lineRule="auto"/>
        <w:jc w:val="left"/>
      </w:pPr>
      <w:r>
        <w:rPr>
          <w:rFonts w:hint="eastAsia" w:ascii="仿宋_GB2312" w:hAnsi="宋体" w:eastAsia="仿宋_GB2312" w:cs="仿宋_GB2312"/>
          <w:color w:val="000000"/>
          <w:kern w:val="0"/>
          <w:sz w:val="28"/>
          <w:szCs w:val="28"/>
          <w:lang w:val="en-US" w:eastAsia="zh-CN" w:bidi="ar"/>
        </w:rPr>
        <w:t xml:space="preserve">进行相应顺延。 </w:t>
      </w:r>
    </w:p>
    <w:p w14:paraId="6413DEE6">
      <w:pPr>
        <w:keepNext w:val="0"/>
        <w:keepLines w:val="0"/>
        <w:widowControl/>
        <w:suppressLineNumbers w:val="0"/>
        <w:spacing w:line="360" w:lineRule="auto"/>
        <w:ind w:firstLine="560" w:firstLineChars="200"/>
        <w:jc w:val="left"/>
      </w:pPr>
      <w:r>
        <w:rPr>
          <w:rFonts w:hint="eastAsia" w:ascii="仿宋_GB2312" w:hAnsi="宋体" w:eastAsia="仿宋_GB2312" w:cs="仿宋_GB2312"/>
          <w:color w:val="000000"/>
          <w:kern w:val="0"/>
          <w:sz w:val="28"/>
          <w:szCs w:val="28"/>
          <w:lang w:val="en-US" w:eastAsia="zh-CN" w:bidi="ar"/>
        </w:rPr>
        <w:t xml:space="preserve">2.乙方未按约定期限交付工作成果的，每延迟一天应向甲方支付合同总 </w:t>
      </w:r>
    </w:p>
    <w:p w14:paraId="141C7B47">
      <w:pPr>
        <w:keepNext w:val="0"/>
        <w:keepLines w:val="0"/>
        <w:widowControl/>
        <w:suppressLineNumbers w:val="0"/>
        <w:spacing w:line="360" w:lineRule="auto"/>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金额2%的违约金，延迟 10 天以上，甲方有权解除合同，并扣除合同总金额20 %的违约金。</w:t>
      </w:r>
    </w:p>
    <w:p w14:paraId="1C16E79D">
      <w:pPr>
        <w:keepNext w:val="0"/>
        <w:keepLines w:val="0"/>
        <w:widowControl/>
        <w:suppressLineNumbers w:val="0"/>
        <w:spacing w:line="360" w:lineRule="auto"/>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3.乙方违反合同约定，擅自将甲方提供的技术资料、数据、样品或工作成果引用、发表或提供给第三方，应支付数额为合同总金额5%的违约金。</w:t>
      </w:r>
    </w:p>
    <w:p w14:paraId="2709F18A">
      <w:pPr>
        <w:keepNext w:val="0"/>
        <w:keepLines w:val="0"/>
        <w:widowControl/>
        <w:suppressLineNumbers w:val="0"/>
        <w:spacing w:line="360" w:lineRule="auto"/>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4.取得专家评审必须符合国家相关标准规范，须一次性审查通过，由于乙方编制质量问题导致不通过，乙方负责修改直至通过审查，重复修改时间不得超过5个工作日，否则根据影响时间每一天按照合同金额的1%进行支付违约金，累计违约金支付不得超过20%。</w:t>
      </w:r>
    </w:p>
    <w:p w14:paraId="73378447">
      <w:pPr>
        <w:keepNext w:val="0"/>
        <w:keepLines w:val="0"/>
        <w:widowControl/>
        <w:suppressLineNumbers w:val="0"/>
        <w:spacing w:line="360" w:lineRule="auto"/>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5.因乙方过失或履职不到位造成甲方受到上级部门通报考核，由乙方承担全部责任并赔偿所有损失，从本合同价款中扣除。</w:t>
      </w:r>
    </w:p>
    <w:p w14:paraId="2598B3F0">
      <w:pPr>
        <w:keepNext w:val="0"/>
        <w:keepLines w:val="0"/>
        <w:widowControl/>
        <w:suppressLineNumbers w:val="0"/>
        <w:spacing w:line="360" w:lineRule="auto"/>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6.乙方的编制成果不得侵犯他人的知识产权，否则所引起的一切纠纷由乙方负责解决及承担责任。</w:t>
      </w:r>
    </w:p>
    <w:p w14:paraId="60971AB4">
      <w:pPr>
        <w:keepNext w:val="0"/>
        <w:keepLines w:val="0"/>
        <w:widowControl/>
        <w:suppressLineNumbers w:val="0"/>
        <w:spacing w:line="360" w:lineRule="auto"/>
        <w:ind w:firstLine="560" w:firstLineChars="200"/>
        <w:jc w:val="left"/>
        <w:rPr>
          <w:rFonts w:hint="eastAsia" w:ascii="仿宋_GB2312" w:hAnsi="宋体" w:eastAsia="仿宋_GB2312" w:cs="仿宋_GB2312"/>
          <w:color w:val="000000"/>
          <w:kern w:val="0"/>
          <w:sz w:val="28"/>
          <w:szCs w:val="28"/>
          <w:lang w:val="en-US" w:eastAsia="zh-CN" w:bidi="ar"/>
        </w:rPr>
      </w:pPr>
      <w:r>
        <w:rPr>
          <w:rFonts w:hint="eastAsia" w:ascii="仿宋_GB2312" w:hAnsi="宋体" w:eastAsia="仿宋_GB2312" w:cs="仿宋_GB2312"/>
          <w:color w:val="000000"/>
          <w:kern w:val="0"/>
          <w:sz w:val="28"/>
          <w:szCs w:val="28"/>
          <w:lang w:val="en-US" w:eastAsia="zh-CN" w:bidi="ar"/>
        </w:rPr>
        <w:t>7.对甲方交付的材料及技术资料等保管不善，造成灭失、短少、变质、污染或者损坏的，应赔偿损失。</w:t>
      </w:r>
    </w:p>
    <w:p w14:paraId="1C7BFAFF">
      <w:pPr>
        <w:keepNext w:val="0"/>
        <w:keepLines w:val="0"/>
        <w:widowControl/>
        <w:suppressLineNumbers w:val="0"/>
        <w:spacing w:line="360" w:lineRule="auto"/>
        <w:ind w:firstLine="560" w:firstLineChars="200"/>
        <w:jc w:val="left"/>
        <w:rPr>
          <w:rFonts w:hint="eastAsia" w:ascii="仿宋_GB2312" w:hAnsi="仿宋_GB2312" w:eastAsia="仿宋_GB2312" w:cs="仿宋_GB2312"/>
          <w:b/>
          <w:bCs/>
          <w:sz w:val="28"/>
          <w:szCs w:val="28"/>
          <w:lang w:eastAsia="zh-CN"/>
        </w:rPr>
      </w:pPr>
      <w:r>
        <w:rPr>
          <w:rFonts w:hint="eastAsia" w:ascii="仿宋_GB2312" w:hAnsi="宋体" w:eastAsia="仿宋_GB2312" w:cs="仿宋_GB2312"/>
          <w:color w:val="000000"/>
          <w:kern w:val="0"/>
          <w:sz w:val="28"/>
          <w:szCs w:val="28"/>
          <w:lang w:val="en-US" w:eastAsia="zh-CN" w:bidi="ar"/>
        </w:rPr>
        <w:t>五、本协议一式贰份，具有同等效力，由发包方保存一份、承包方保存一份。</w:t>
      </w:r>
    </w:p>
    <w:p w14:paraId="4A4BD9CB">
      <w:pPr>
        <w:autoSpaceDE w:val="0"/>
        <w:autoSpaceDN w:val="0"/>
        <w:adjustRightInd w:val="0"/>
        <w:spacing w:line="360" w:lineRule="auto"/>
        <w:jc w:val="left"/>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eastAsia="zh-CN"/>
        </w:rPr>
        <w:t>委托单位（甲方）</w:t>
      </w:r>
      <w:r>
        <w:rPr>
          <w:rFonts w:hint="eastAsia" w:ascii="仿宋_GB2312" w:hAnsi="仿宋_GB2312" w:eastAsia="仿宋_GB2312" w:cs="仿宋_GB2312"/>
          <w:sz w:val="28"/>
          <w:szCs w:val="28"/>
          <w:u w:val="none"/>
        </w:rPr>
        <w:t>：（签章）</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lang w:eastAsia="zh-CN"/>
        </w:rPr>
        <w:t>服务单位（乙方）</w:t>
      </w:r>
      <w:r>
        <w:rPr>
          <w:rFonts w:hint="eastAsia" w:ascii="仿宋_GB2312" w:hAnsi="仿宋_GB2312" w:eastAsia="仿宋_GB2312" w:cs="仿宋_GB2312"/>
          <w:sz w:val="28"/>
          <w:szCs w:val="28"/>
          <w:u w:val="none"/>
        </w:rPr>
        <w:t>：（签章）</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single"/>
          <w:lang w:val="en-US" w:eastAsia="zh-CN"/>
        </w:rPr>
        <w:t xml:space="preserve">                            </w:t>
      </w:r>
    </w:p>
    <w:p w14:paraId="51F3131F">
      <w:pPr>
        <w:autoSpaceDE w:val="0"/>
        <w:autoSpaceDN w:val="0"/>
        <w:adjustRightInd w:val="0"/>
        <w:spacing w:line="360" w:lineRule="auto"/>
        <w:jc w:val="lef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none"/>
        </w:rPr>
        <w:t>法定代表人：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rPr>
        <w:t>法定代表人：</w:t>
      </w:r>
      <w:r>
        <w:rPr>
          <w:rFonts w:hint="eastAsia" w:ascii="仿宋_GB2312" w:hAnsi="仿宋_GB2312" w:eastAsia="仿宋_GB2312" w:cs="仿宋_GB2312"/>
          <w:sz w:val="28"/>
          <w:szCs w:val="28"/>
          <w:u w:val="single"/>
        </w:rPr>
        <w:t xml:space="preserve">                            </w:t>
      </w:r>
    </w:p>
    <w:p w14:paraId="4C267CD8">
      <w:pPr>
        <w:autoSpaceDE w:val="0"/>
        <w:autoSpaceDN w:val="0"/>
        <w:adjustRightInd w:val="0"/>
        <w:spacing w:line="360" w:lineRule="auto"/>
        <w:jc w:val="lef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none"/>
        </w:rPr>
        <w:t>委托代表人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rPr>
        <w:t>委托代表人：</w:t>
      </w:r>
      <w:r>
        <w:rPr>
          <w:rFonts w:hint="eastAsia" w:ascii="仿宋_GB2312" w:hAnsi="仿宋_GB2312" w:eastAsia="仿宋_GB2312" w:cs="仿宋_GB2312"/>
          <w:sz w:val="28"/>
          <w:szCs w:val="28"/>
          <w:u w:val="single"/>
        </w:rPr>
        <w:t xml:space="preserve">                              </w:t>
      </w:r>
    </w:p>
    <w:p w14:paraId="46BF61AD">
      <w:pPr>
        <w:pStyle w:val="10"/>
        <w:spacing w:line="360" w:lineRule="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u w:val="none"/>
        </w:rPr>
        <w:t>电    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none"/>
          <w:lang w:val="en-US" w:eastAsia="zh-CN"/>
        </w:rPr>
        <w:t xml:space="preserve">   </w:t>
      </w:r>
      <w:r>
        <w:rPr>
          <w:rFonts w:hint="eastAsia" w:ascii="仿宋_GB2312" w:hAnsi="仿宋_GB2312" w:eastAsia="仿宋_GB2312" w:cs="仿宋_GB2312"/>
          <w:sz w:val="28"/>
          <w:szCs w:val="28"/>
          <w:u w:val="none"/>
        </w:rPr>
        <w:t>电    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p>
    <w:p w14:paraId="1671DEBA">
      <w:pPr>
        <w:adjustRightInd w:val="0"/>
        <w:snapToGrid w:val="0"/>
        <w:spacing w:line="360" w:lineRule="auto"/>
        <w:rPr>
          <w:rFonts w:hint="default" w:ascii="仿宋_GB2312" w:hAnsi="仿宋_GB2312" w:eastAsia="仿宋_GB2312" w:cs="仿宋_GB2312"/>
          <w:sz w:val="28"/>
          <w:szCs w:val="28"/>
          <w:lang w:val="en-US" w:eastAsia="zh-CN"/>
        </w:rPr>
      </w:pPr>
    </w:p>
    <w:sectPr>
      <w:footerReference r:id="rId4" w:type="first"/>
      <w:footerReference r:id="rId3" w:type="default"/>
      <w:pgSz w:w="11906" w:h="16838"/>
      <w:pgMar w:top="1134" w:right="1247" w:bottom="1134" w:left="1531" w:header="851" w:footer="992" w:gutter="0"/>
      <w:pgNumType w:fmt="decimalFullWidth" w:start="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60101010101"/>
    <w:charset w:val="86"/>
    <w:family w:val="modern"/>
    <w:pitch w:val="default"/>
    <w:sig w:usb0="800002BF" w:usb1="38CF7CFA" w:usb2="00000016" w:usb3="00000000" w:csb0="00040001" w:csb1="00000000"/>
    <w:embedRegular r:id="rId1" w:fontKey="{DD2ED389-FA84-4795-BBA6-C60C3DD79E2B}"/>
  </w:font>
  <w:font w:name="华文中宋">
    <w:panose1 w:val="02010600040101010101"/>
    <w:charset w:val="86"/>
    <w:family w:val="auto"/>
    <w:pitch w:val="default"/>
    <w:sig w:usb0="00000287" w:usb1="080F0000" w:usb2="00000000" w:usb3="00000000" w:csb0="0004009F" w:csb1="DFD70000"/>
    <w:embedRegular r:id="rId2" w:fontKey="{749BF4D9-DB98-4BE0-BE5F-21C8B97A03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13A3F">
    <w:pPr>
      <w:pStyle w:val="13"/>
      <w:framePr w:wrap="around" w:vAnchor="text" w:hAnchor="margin" w:xAlign="right" w:y="1"/>
      <w:rPr>
        <w:rStyle w:val="21"/>
      </w:rPr>
    </w:pPr>
    <w:r>
      <w:fldChar w:fldCharType="begin"/>
    </w:r>
    <w:r>
      <w:rPr>
        <w:rStyle w:val="21"/>
      </w:rPr>
      <w:instrText xml:space="preserve">PAGE  </w:instrText>
    </w:r>
    <w:r>
      <w:fldChar w:fldCharType="separate"/>
    </w:r>
    <w:r>
      <w:rPr>
        <w:rStyle w:val="21"/>
        <w:rFonts w:hint="eastAsia"/>
      </w:rPr>
      <w:t>３</w:t>
    </w:r>
    <w:r>
      <w:fldChar w:fldCharType="end"/>
    </w:r>
  </w:p>
  <w:p w14:paraId="353FDA5F">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084A2">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5AD"/>
    <w:rsid w:val="00017063"/>
    <w:rsid w:val="000415EF"/>
    <w:rsid w:val="000436A4"/>
    <w:rsid w:val="00051513"/>
    <w:rsid w:val="00054B90"/>
    <w:rsid w:val="00056DA0"/>
    <w:rsid w:val="000579F1"/>
    <w:rsid w:val="00070978"/>
    <w:rsid w:val="000928C7"/>
    <w:rsid w:val="00095094"/>
    <w:rsid w:val="000B3159"/>
    <w:rsid w:val="000C4823"/>
    <w:rsid w:val="000D47A5"/>
    <w:rsid w:val="000D6DFB"/>
    <w:rsid w:val="000E3AD5"/>
    <w:rsid w:val="000E6D43"/>
    <w:rsid w:val="000F16B4"/>
    <w:rsid w:val="0011735D"/>
    <w:rsid w:val="00150629"/>
    <w:rsid w:val="00152F06"/>
    <w:rsid w:val="0015467C"/>
    <w:rsid w:val="0015506A"/>
    <w:rsid w:val="001619AC"/>
    <w:rsid w:val="001637EB"/>
    <w:rsid w:val="0018165E"/>
    <w:rsid w:val="00184E20"/>
    <w:rsid w:val="0018556D"/>
    <w:rsid w:val="00194D29"/>
    <w:rsid w:val="001953CB"/>
    <w:rsid w:val="00196AC1"/>
    <w:rsid w:val="001A4541"/>
    <w:rsid w:val="001A7469"/>
    <w:rsid w:val="001B1CF6"/>
    <w:rsid w:val="001B4B77"/>
    <w:rsid w:val="001B6030"/>
    <w:rsid w:val="001C31E8"/>
    <w:rsid w:val="001C3942"/>
    <w:rsid w:val="001C61F4"/>
    <w:rsid w:val="001D1FF7"/>
    <w:rsid w:val="001E4E3A"/>
    <w:rsid w:val="001E7681"/>
    <w:rsid w:val="001F25C9"/>
    <w:rsid w:val="00205A86"/>
    <w:rsid w:val="002178F6"/>
    <w:rsid w:val="002222F7"/>
    <w:rsid w:val="002441C4"/>
    <w:rsid w:val="002551CD"/>
    <w:rsid w:val="00257A08"/>
    <w:rsid w:val="00261B11"/>
    <w:rsid w:val="00270D6C"/>
    <w:rsid w:val="00274235"/>
    <w:rsid w:val="00274B0B"/>
    <w:rsid w:val="00275B42"/>
    <w:rsid w:val="00277782"/>
    <w:rsid w:val="0028670E"/>
    <w:rsid w:val="00293066"/>
    <w:rsid w:val="002A602F"/>
    <w:rsid w:val="002A60E9"/>
    <w:rsid w:val="002D5F2A"/>
    <w:rsid w:val="002E709B"/>
    <w:rsid w:val="002E7167"/>
    <w:rsid w:val="003062ED"/>
    <w:rsid w:val="00326D93"/>
    <w:rsid w:val="00332840"/>
    <w:rsid w:val="00342C02"/>
    <w:rsid w:val="00353CA2"/>
    <w:rsid w:val="0036652A"/>
    <w:rsid w:val="003911DD"/>
    <w:rsid w:val="00392AAA"/>
    <w:rsid w:val="0039549B"/>
    <w:rsid w:val="003A19E9"/>
    <w:rsid w:val="003A30D4"/>
    <w:rsid w:val="003C58E1"/>
    <w:rsid w:val="003D0267"/>
    <w:rsid w:val="003D2260"/>
    <w:rsid w:val="003D44A6"/>
    <w:rsid w:val="003E381D"/>
    <w:rsid w:val="00442C76"/>
    <w:rsid w:val="00454E93"/>
    <w:rsid w:val="004622D1"/>
    <w:rsid w:val="00464911"/>
    <w:rsid w:val="004774E4"/>
    <w:rsid w:val="00484FF6"/>
    <w:rsid w:val="004C759C"/>
    <w:rsid w:val="004D0308"/>
    <w:rsid w:val="004E1F28"/>
    <w:rsid w:val="004F3568"/>
    <w:rsid w:val="00502D0C"/>
    <w:rsid w:val="00520869"/>
    <w:rsid w:val="005325EA"/>
    <w:rsid w:val="00533EA0"/>
    <w:rsid w:val="005415A5"/>
    <w:rsid w:val="0054330C"/>
    <w:rsid w:val="00547844"/>
    <w:rsid w:val="0055465D"/>
    <w:rsid w:val="00562CEA"/>
    <w:rsid w:val="00564405"/>
    <w:rsid w:val="005A53C1"/>
    <w:rsid w:val="005A60E7"/>
    <w:rsid w:val="005B43F9"/>
    <w:rsid w:val="005C1D3F"/>
    <w:rsid w:val="005C1D4B"/>
    <w:rsid w:val="005D68CD"/>
    <w:rsid w:val="005D700B"/>
    <w:rsid w:val="005D715D"/>
    <w:rsid w:val="005E0290"/>
    <w:rsid w:val="005F0D51"/>
    <w:rsid w:val="006064BF"/>
    <w:rsid w:val="00617EE0"/>
    <w:rsid w:val="006212BE"/>
    <w:rsid w:val="0062759F"/>
    <w:rsid w:val="00637BA3"/>
    <w:rsid w:val="00645A1B"/>
    <w:rsid w:val="00673808"/>
    <w:rsid w:val="00680A0F"/>
    <w:rsid w:val="00684C07"/>
    <w:rsid w:val="00691661"/>
    <w:rsid w:val="00692598"/>
    <w:rsid w:val="006C0FD8"/>
    <w:rsid w:val="006D386A"/>
    <w:rsid w:val="006D4430"/>
    <w:rsid w:val="00707BBC"/>
    <w:rsid w:val="00717C42"/>
    <w:rsid w:val="00723A79"/>
    <w:rsid w:val="00747B91"/>
    <w:rsid w:val="00752113"/>
    <w:rsid w:val="007527A4"/>
    <w:rsid w:val="0075486A"/>
    <w:rsid w:val="00781B0A"/>
    <w:rsid w:val="00796C33"/>
    <w:rsid w:val="007C5B19"/>
    <w:rsid w:val="007E7359"/>
    <w:rsid w:val="007F1118"/>
    <w:rsid w:val="007F2ECD"/>
    <w:rsid w:val="007F5F7B"/>
    <w:rsid w:val="00817BF0"/>
    <w:rsid w:val="00823321"/>
    <w:rsid w:val="0083242A"/>
    <w:rsid w:val="00843867"/>
    <w:rsid w:val="00847C29"/>
    <w:rsid w:val="00855482"/>
    <w:rsid w:val="00856464"/>
    <w:rsid w:val="008619D9"/>
    <w:rsid w:val="00867113"/>
    <w:rsid w:val="00877A8D"/>
    <w:rsid w:val="00891203"/>
    <w:rsid w:val="0089642C"/>
    <w:rsid w:val="008D04E6"/>
    <w:rsid w:val="008D096A"/>
    <w:rsid w:val="008D12E1"/>
    <w:rsid w:val="008E59D5"/>
    <w:rsid w:val="008E608A"/>
    <w:rsid w:val="008F2552"/>
    <w:rsid w:val="00914278"/>
    <w:rsid w:val="009154C5"/>
    <w:rsid w:val="009161FE"/>
    <w:rsid w:val="00927AF8"/>
    <w:rsid w:val="00934494"/>
    <w:rsid w:val="00941379"/>
    <w:rsid w:val="00955474"/>
    <w:rsid w:val="00962013"/>
    <w:rsid w:val="00973AF2"/>
    <w:rsid w:val="009A049A"/>
    <w:rsid w:val="009A184D"/>
    <w:rsid w:val="009A5127"/>
    <w:rsid w:val="009A70C5"/>
    <w:rsid w:val="009B45AD"/>
    <w:rsid w:val="009C17AF"/>
    <w:rsid w:val="009C313D"/>
    <w:rsid w:val="009D218D"/>
    <w:rsid w:val="009D3A34"/>
    <w:rsid w:val="009E1DBE"/>
    <w:rsid w:val="009E7C18"/>
    <w:rsid w:val="009F6536"/>
    <w:rsid w:val="00A661FA"/>
    <w:rsid w:val="00A70C89"/>
    <w:rsid w:val="00A77B94"/>
    <w:rsid w:val="00A86B05"/>
    <w:rsid w:val="00A915CB"/>
    <w:rsid w:val="00AA07AD"/>
    <w:rsid w:val="00AB3254"/>
    <w:rsid w:val="00AD5E8E"/>
    <w:rsid w:val="00AF1CE4"/>
    <w:rsid w:val="00AF375B"/>
    <w:rsid w:val="00AF3F72"/>
    <w:rsid w:val="00B01AEC"/>
    <w:rsid w:val="00B131DA"/>
    <w:rsid w:val="00B2086F"/>
    <w:rsid w:val="00B22F4E"/>
    <w:rsid w:val="00B25541"/>
    <w:rsid w:val="00B26E5F"/>
    <w:rsid w:val="00B3796B"/>
    <w:rsid w:val="00B5011A"/>
    <w:rsid w:val="00B535B7"/>
    <w:rsid w:val="00B96E69"/>
    <w:rsid w:val="00B977BF"/>
    <w:rsid w:val="00BA0FFB"/>
    <w:rsid w:val="00BB6B0A"/>
    <w:rsid w:val="00BC1ABF"/>
    <w:rsid w:val="00BC36DD"/>
    <w:rsid w:val="00BC783C"/>
    <w:rsid w:val="00BD1A1D"/>
    <w:rsid w:val="00BD311E"/>
    <w:rsid w:val="00BD4827"/>
    <w:rsid w:val="00BF2105"/>
    <w:rsid w:val="00C04944"/>
    <w:rsid w:val="00C120E8"/>
    <w:rsid w:val="00C46CF9"/>
    <w:rsid w:val="00C53069"/>
    <w:rsid w:val="00C57AC6"/>
    <w:rsid w:val="00C652A2"/>
    <w:rsid w:val="00C70EB5"/>
    <w:rsid w:val="00C80600"/>
    <w:rsid w:val="00C84D4F"/>
    <w:rsid w:val="00C91099"/>
    <w:rsid w:val="00C93CFB"/>
    <w:rsid w:val="00C95B8F"/>
    <w:rsid w:val="00C9761E"/>
    <w:rsid w:val="00CA1DD3"/>
    <w:rsid w:val="00CA7427"/>
    <w:rsid w:val="00CC4F0B"/>
    <w:rsid w:val="00CD4EE3"/>
    <w:rsid w:val="00CD79E1"/>
    <w:rsid w:val="00CF362C"/>
    <w:rsid w:val="00D05A2A"/>
    <w:rsid w:val="00D364A0"/>
    <w:rsid w:val="00D45644"/>
    <w:rsid w:val="00D64215"/>
    <w:rsid w:val="00D65650"/>
    <w:rsid w:val="00D83915"/>
    <w:rsid w:val="00D873AF"/>
    <w:rsid w:val="00D92226"/>
    <w:rsid w:val="00DB1289"/>
    <w:rsid w:val="00DC335D"/>
    <w:rsid w:val="00DC4896"/>
    <w:rsid w:val="00DE66D8"/>
    <w:rsid w:val="00DF7C9C"/>
    <w:rsid w:val="00E04AD2"/>
    <w:rsid w:val="00E13379"/>
    <w:rsid w:val="00E21600"/>
    <w:rsid w:val="00E22DE9"/>
    <w:rsid w:val="00E60955"/>
    <w:rsid w:val="00E6559C"/>
    <w:rsid w:val="00E7414C"/>
    <w:rsid w:val="00E76F17"/>
    <w:rsid w:val="00E822FF"/>
    <w:rsid w:val="00E94861"/>
    <w:rsid w:val="00EA1DB2"/>
    <w:rsid w:val="00EB01A9"/>
    <w:rsid w:val="00EC1E48"/>
    <w:rsid w:val="00ED08EC"/>
    <w:rsid w:val="00ED20F8"/>
    <w:rsid w:val="00EE1580"/>
    <w:rsid w:val="00EE45ED"/>
    <w:rsid w:val="00EF3281"/>
    <w:rsid w:val="00F14134"/>
    <w:rsid w:val="00F20ABB"/>
    <w:rsid w:val="00F33684"/>
    <w:rsid w:val="00F412BC"/>
    <w:rsid w:val="00F46248"/>
    <w:rsid w:val="00F5037C"/>
    <w:rsid w:val="00F5053E"/>
    <w:rsid w:val="00F62ADE"/>
    <w:rsid w:val="00F73C3B"/>
    <w:rsid w:val="00F8265A"/>
    <w:rsid w:val="00F84A5B"/>
    <w:rsid w:val="00F84E28"/>
    <w:rsid w:val="00FB363B"/>
    <w:rsid w:val="00FB48FB"/>
    <w:rsid w:val="00FF6AB0"/>
    <w:rsid w:val="00FF7921"/>
    <w:rsid w:val="01853E11"/>
    <w:rsid w:val="042C4949"/>
    <w:rsid w:val="04D94B9F"/>
    <w:rsid w:val="05233135"/>
    <w:rsid w:val="05D709B3"/>
    <w:rsid w:val="05F14C5B"/>
    <w:rsid w:val="05FE0F94"/>
    <w:rsid w:val="06143409"/>
    <w:rsid w:val="064B5498"/>
    <w:rsid w:val="09B55989"/>
    <w:rsid w:val="0A426D43"/>
    <w:rsid w:val="0B4E1717"/>
    <w:rsid w:val="0BB7792C"/>
    <w:rsid w:val="0DE400AD"/>
    <w:rsid w:val="0E5C414B"/>
    <w:rsid w:val="103D70EB"/>
    <w:rsid w:val="10C06C14"/>
    <w:rsid w:val="11967974"/>
    <w:rsid w:val="12B97DBE"/>
    <w:rsid w:val="12E110C3"/>
    <w:rsid w:val="12FF0A00"/>
    <w:rsid w:val="13CC5169"/>
    <w:rsid w:val="16AB3EC2"/>
    <w:rsid w:val="17936E30"/>
    <w:rsid w:val="18657C39"/>
    <w:rsid w:val="18A60224"/>
    <w:rsid w:val="192D002D"/>
    <w:rsid w:val="1A0E0A30"/>
    <w:rsid w:val="1A19311C"/>
    <w:rsid w:val="1AFE522C"/>
    <w:rsid w:val="1B741D0F"/>
    <w:rsid w:val="1BE9304F"/>
    <w:rsid w:val="1D6D2616"/>
    <w:rsid w:val="1E8E20FF"/>
    <w:rsid w:val="1F7F4075"/>
    <w:rsid w:val="20A44F0A"/>
    <w:rsid w:val="20AC0F62"/>
    <w:rsid w:val="20DB7B02"/>
    <w:rsid w:val="221E043A"/>
    <w:rsid w:val="225F58EE"/>
    <w:rsid w:val="229737F8"/>
    <w:rsid w:val="24EE3238"/>
    <w:rsid w:val="26BD42CE"/>
    <w:rsid w:val="29932FC5"/>
    <w:rsid w:val="29D07A70"/>
    <w:rsid w:val="2C167BD8"/>
    <w:rsid w:val="2C714E0E"/>
    <w:rsid w:val="2CF747E7"/>
    <w:rsid w:val="2D0A13DA"/>
    <w:rsid w:val="2D1144DD"/>
    <w:rsid w:val="2D3B78F6"/>
    <w:rsid w:val="2E74450A"/>
    <w:rsid w:val="2F5C1DA5"/>
    <w:rsid w:val="2F827C01"/>
    <w:rsid w:val="310E0E7D"/>
    <w:rsid w:val="317A4765"/>
    <w:rsid w:val="32690A61"/>
    <w:rsid w:val="3402164E"/>
    <w:rsid w:val="340D37CF"/>
    <w:rsid w:val="34405CC9"/>
    <w:rsid w:val="349706DD"/>
    <w:rsid w:val="350C7DCA"/>
    <w:rsid w:val="35264BB7"/>
    <w:rsid w:val="363A1664"/>
    <w:rsid w:val="37425D25"/>
    <w:rsid w:val="375A001D"/>
    <w:rsid w:val="37DA6F70"/>
    <w:rsid w:val="384B2F97"/>
    <w:rsid w:val="388D1F0E"/>
    <w:rsid w:val="3A0E0D35"/>
    <w:rsid w:val="3A500759"/>
    <w:rsid w:val="3AEB7782"/>
    <w:rsid w:val="3C006BA2"/>
    <w:rsid w:val="3C4B0489"/>
    <w:rsid w:val="40041B6A"/>
    <w:rsid w:val="40EB14F0"/>
    <w:rsid w:val="41235525"/>
    <w:rsid w:val="445634B0"/>
    <w:rsid w:val="44786CA3"/>
    <w:rsid w:val="44CE29A6"/>
    <w:rsid w:val="44FE1E1F"/>
    <w:rsid w:val="46CA3547"/>
    <w:rsid w:val="46CC5DC8"/>
    <w:rsid w:val="472969D9"/>
    <w:rsid w:val="48242783"/>
    <w:rsid w:val="487650B6"/>
    <w:rsid w:val="49094652"/>
    <w:rsid w:val="4A0A1FE5"/>
    <w:rsid w:val="4A9331E9"/>
    <w:rsid w:val="4B645E12"/>
    <w:rsid w:val="4B660121"/>
    <w:rsid w:val="4DDA4F28"/>
    <w:rsid w:val="4E3F30F6"/>
    <w:rsid w:val="4EBD41B7"/>
    <w:rsid w:val="4F3F69DC"/>
    <w:rsid w:val="4FAC0CFF"/>
    <w:rsid w:val="4FE221E8"/>
    <w:rsid w:val="50304200"/>
    <w:rsid w:val="50CB552C"/>
    <w:rsid w:val="51363DAD"/>
    <w:rsid w:val="513D0621"/>
    <w:rsid w:val="51602CCD"/>
    <w:rsid w:val="52E31D12"/>
    <w:rsid w:val="53076567"/>
    <w:rsid w:val="535369D9"/>
    <w:rsid w:val="53764934"/>
    <w:rsid w:val="54335CC4"/>
    <w:rsid w:val="547804A2"/>
    <w:rsid w:val="54AE580C"/>
    <w:rsid w:val="551D19C4"/>
    <w:rsid w:val="56081ADC"/>
    <w:rsid w:val="561170E7"/>
    <w:rsid w:val="56195EB9"/>
    <w:rsid w:val="56707D61"/>
    <w:rsid w:val="57A04676"/>
    <w:rsid w:val="58DC348C"/>
    <w:rsid w:val="5933128D"/>
    <w:rsid w:val="59C31235"/>
    <w:rsid w:val="59EA2FBA"/>
    <w:rsid w:val="5B516FFD"/>
    <w:rsid w:val="5C000527"/>
    <w:rsid w:val="5C033D2E"/>
    <w:rsid w:val="5CC44962"/>
    <w:rsid w:val="5D415FB3"/>
    <w:rsid w:val="5D521671"/>
    <w:rsid w:val="5D8977CB"/>
    <w:rsid w:val="5DE449C2"/>
    <w:rsid w:val="5E1D766B"/>
    <w:rsid w:val="5EE44442"/>
    <w:rsid w:val="616641CD"/>
    <w:rsid w:val="624373E4"/>
    <w:rsid w:val="63196123"/>
    <w:rsid w:val="66EC7FA8"/>
    <w:rsid w:val="678371C8"/>
    <w:rsid w:val="67F02AB0"/>
    <w:rsid w:val="68FD1BBC"/>
    <w:rsid w:val="691F407C"/>
    <w:rsid w:val="6A2F6165"/>
    <w:rsid w:val="6A962CC3"/>
    <w:rsid w:val="6B983D35"/>
    <w:rsid w:val="6E59211A"/>
    <w:rsid w:val="6E5F2939"/>
    <w:rsid w:val="6E987F5B"/>
    <w:rsid w:val="6E9E29D1"/>
    <w:rsid w:val="6F602D05"/>
    <w:rsid w:val="6F6C2E08"/>
    <w:rsid w:val="6F7F5473"/>
    <w:rsid w:val="6FDA5AD5"/>
    <w:rsid w:val="70A56D3F"/>
    <w:rsid w:val="722A3062"/>
    <w:rsid w:val="74AD7F2E"/>
    <w:rsid w:val="7509026D"/>
    <w:rsid w:val="75D4101A"/>
    <w:rsid w:val="76A33EFC"/>
    <w:rsid w:val="78E26444"/>
    <w:rsid w:val="79187CFE"/>
    <w:rsid w:val="79585343"/>
    <w:rsid w:val="7B2E0BFB"/>
    <w:rsid w:val="7BB53F57"/>
    <w:rsid w:val="7C6333F8"/>
    <w:rsid w:val="7CA103C5"/>
    <w:rsid w:val="7D1526B3"/>
    <w:rsid w:val="7DA36B39"/>
    <w:rsid w:val="7E5F6360"/>
    <w:rsid w:val="7EB51F05"/>
    <w:rsid w:val="7FBD384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9"/>
    <w:qFormat/>
    <w:uiPriority w:val="0"/>
    <w:pPr>
      <w:tabs>
        <w:tab w:val="left" w:pos="567"/>
      </w:tabs>
      <w:autoSpaceDE w:val="0"/>
      <w:autoSpaceDN w:val="0"/>
      <w:adjustRightInd w:val="0"/>
      <w:spacing w:before="156" w:beforeLines="50" w:after="156" w:afterLines="50" w:line="360" w:lineRule="auto"/>
      <w:jc w:val="left"/>
      <w:outlineLvl w:val="0"/>
    </w:pPr>
    <w:rPr>
      <w:rFonts w:ascii="宋体" w:hAnsi="宋体"/>
      <w:b/>
      <w:kern w:val="0"/>
      <w:szCs w:val="21"/>
    </w:rPr>
  </w:style>
  <w:style w:type="paragraph" w:styleId="3">
    <w:name w:val="heading 3"/>
    <w:basedOn w:val="1"/>
    <w:next w:val="1"/>
    <w:qFormat/>
    <w:uiPriority w:val="99"/>
    <w:pPr>
      <w:keepNext/>
      <w:keepLines/>
      <w:spacing w:before="260" w:after="260" w:line="415" w:lineRule="auto"/>
      <w:outlineLvl w:val="2"/>
    </w:pPr>
    <w:rPr>
      <w:b/>
      <w:bCs/>
      <w:kern w:val="0"/>
      <w:sz w:val="32"/>
      <w:szCs w:val="32"/>
      <w:lang w:val="zh-CN"/>
    </w:rPr>
  </w:style>
  <w:style w:type="character" w:default="1" w:styleId="20">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caption"/>
    <w:basedOn w:val="1"/>
    <w:next w:val="1"/>
    <w:qFormat/>
    <w:uiPriority w:val="99"/>
    <w:pPr>
      <w:widowControl/>
      <w:spacing w:line="360" w:lineRule="auto"/>
      <w:ind w:firstLine="200" w:firstLineChars="200"/>
    </w:pPr>
    <w:rPr>
      <w:rFonts w:ascii="Cambria" w:hAnsi="Cambria" w:eastAsia="黑体"/>
      <w:sz w:val="20"/>
      <w:szCs w:val="20"/>
    </w:rPr>
  </w:style>
  <w:style w:type="paragraph" w:styleId="5">
    <w:name w:val="annotation text"/>
    <w:basedOn w:val="1"/>
    <w:semiHidden/>
    <w:qFormat/>
    <w:uiPriority w:val="0"/>
    <w:pPr>
      <w:jc w:val="left"/>
    </w:pPr>
  </w:style>
  <w:style w:type="paragraph" w:styleId="6">
    <w:name w:val="Body Text"/>
    <w:basedOn w:val="1"/>
    <w:next w:val="7"/>
    <w:qFormat/>
    <w:uiPriority w:val="0"/>
    <w:rPr>
      <w:u w:val="single"/>
    </w:rPr>
  </w:style>
  <w:style w:type="paragraph" w:styleId="7">
    <w:name w:val="toc 2"/>
    <w:basedOn w:val="1"/>
    <w:next w:val="1"/>
    <w:unhideWhenUsed/>
    <w:qFormat/>
    <w:uiPriority w:val="39"/>
    <w:pPr>
      <w:spacing w:line="360" w:lineRule="exact"/>
      <w:ind w:left="420" w:leftChars="200" w:firstLine="0" w:firstLineChars="0"/>
    </w:pPr>
    <w:rPr>
      <w:rFonts w:ascii="仿宋" w:hAnsi="仿宋" w:eastAsia="仿宋" w:cs="仿宋_GB2312"/>
      <w:sz w:val="28"/>
    </w:rPr>
  </w:style>
  <w:style w:type="paragraph" w:styleId="8">
    <w:name w:val="Body Text Indent"/>
    <w:basedOn w:val="1"/>
    <w:qFormat/>
    <w:uiPriority w:val="0"/>
    <w:pPr>
      <w:ind w:left="279" w:leftChars="133" w:firstLine="465" w:firstLineChars="166"/>
    </w:pPr>
    <w:rPr>
      <w:rFonts w:ascii="仿宋_GB2312" w:eastAsia="仿宋_GB2312"/>
      <w:sz w:val="28"/>
    </w:rPr>
  </w:style>
  <w:style w:type="paragraph" w:styleId="9">
    <w:name w:val="toc 3"/>
    <w:basedOn w:val="1"/>
    <w:next w:val="1"/>
    <w:semiHidden/>
    <w:qFormat/>
    <w:uiPriority w:val="0"/>
    <w:pPr>
      <w:adjustRightInd w:val="0"/>
      <w:spacing w:line="360" w:lineRule="auto"/>
      <w:ind w:right="57"/>
      <w:jc w:val="center"/>
      <w:textAlignment w:val="baseline"/>
    </w:pPr>
    <w:rPr>
      <w:rFonts w:ascii="仿宋_GB2312" w:eastAsia="仿宋_GB2312"/>
      <w:kern w:val="0"/>
      <w:sz w:val="28"/>
      <w:szCs w:val="28"/>
    </w:rPr>
  </w:style>
  <w:style w:type="paragraph" w:styleId="10">
    <w:name w:val="Plain Text"/>
    <w:basedOn w:val="1"/>
    <w:qFormat/>
    <w:uiPriority w:val="0"/>
    <w:pPr>
      <w:adjustRightInd w:val="0"/>
    </w:pPr>
    <w:rPr>
      <w:rFonts w:ascii="宋体" w:hAnsi="Courier New"/>
      <w:szCs w:val="20"/>
    </w:rPr>
  </w:style>
  <w:style w:type="paragraph" w:styleId="11">
    <w:name w:val="Body Text Indent 2"/>
    <w:basedOn w:val="1"/>
    <w:qFormat/>
    <w:uiPriority w:val="0"/>
    <w:pPr>
      <w:ind w:left="279" w:leftChars="133" w:firstLine="692" w:firstLineChars="247"/>
    </w:pPr>
    <w:rPr>
      <w:rFonts w:ascii="仿宋_GB2312" w:eastAsia="仿宋_GB2312"/>
      <w:sz w:val="2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r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16">
    <w:name w:val="annotation subject"/>
    <w:basedOn w:val="5"/>
    <w:next w:val="5"/>
    <w:semiHidden/>
    <w:qFormat/>
    <w:uiPriority w:val="0"/>
    <w:rPr>
      <w:b/>
      <w:bCs/>
    </w:rPr>
  </w:style>
  <w:style w:type="paragraph" w:styleId="17">
    <w:name w:val="Body Text First Indent 2"/>
    <w:basedOn w:val="8"/>
    <w:qFormat/>
    <w:uiPriority w:val="0"/>
    <w:pPr>
      <w:ind w:firstLine="420" w:firstLineChars="200"/>
    </w:pPr>
    <w:rPr>
      <w:rFonts w:ascii="Calibri"/>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FollowedHyperlink"/>
    <w:unhideWhenUsed/>
    <w:qFormat/>
    <w:uiPriority w:val="99"/>
    <w:rPr>
      <w:color w:val="800080"/>
      <w:u w:val="single"/>
    </w:rPr>
  </w:style>
  <w:style w:type="character" w:styleId="23">
    <w:name w:val="Hyperlink"/>
    <w:unhideWhenUsed/>
    <w:qFormat/>
    <w:uiPriority w:val="99"/>
    <w:rPr>
      <w:color w:val="0000FF"/>
      <w:u w:val="single"/>
    </w:rPr>
  </w:style>
  <w:style w:type="character" w:styleId="24">
    <w:name w:val="annotation reference"/>
    <w:semiHidden/>
    <w:qFormat/>
    <w:uiPriority w:val="0"/>
    <w:rPr>
      <w:sz w:val="21"/>
      <w:szCs w:val="21"/>
    </w:rPr>
  </w:style>
  <w:style w:type="paragraph" w:customStyle="1" w:styleId="25">
    <w:name w:val="xl9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6">
    <w:name w:val="xl10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8">
    <w:name w:val="xl100"/>
    <w:basedOn w:val="1"/>
    <w:qFormat/>
    <w:uiPriority w:val="0"/>
    <w:pPr>
      <w:widowControl/>
      <w:pBdr>
        <w:top w:val="single" w:color="auto" w:sz="4" w:space="0"/>
        <w:left w:val="single" w:color="auto" w:sz="4" w:space="0"/>
        <w:bottom w:val="single" w:color="auto" w:sz="4" w:space="0"/>
      </w:pBdr>
      <w:shd w:val="clear" w:color="000000" w:fill="33CCCC"/>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29">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30">
    <w:name w:val="xl76"/>
    <w:basedOn w:val="1"/>
    <w:qFormat/>
    <w:uiPriority w:val="0"/>
    <w:pPr>
      <w:widowControl/>
      <w:pBdr>
        <w:top w:val="single" w:color="auto" w:sz="4" w:space="0"/>
        <w:bottom w:val="single" w:color="auto" w:sz="4" w:space="0"/>
      </w:pBdr>
      <w:shd w:val="clear" w:color="000000" w:fill="33CCCC"/>
      <w:spacing w:before="100" w:beforeAutospacing="1" w:after="100" w:afterAutospacing="1"/>
      <w:jc w:val="left"/>
      <w:textAlignment w:val="center"/>
    </w:pPr>
    <w:rPr>
      <w:rFonts w:ascii="宋体" w:hAnsi="宋体" w:cs="宋体"/>
      <w:b/>
      <w:bCs/>
      <w:kern w:val="0"/>
      <w:sz w:val="20"/>
      <w:szCs w:val="20"/>
    </w:rPr>
  </w:style>
  <w:style w:type="paragraph" w:customStyle="1" w:styleId="31">
    <w:name w:val="xl72"/>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32">
    <w:name w:val=" Char Char"/>
    <w:basedOn w:val="1"/>
    <w:qFormat/>
    <w:uiPriority w:val="0"/>
    <w:rPr>
      <w:szCs w:val="21"/>
    </w:rPr>
  </w:style>
  <w:style w:type="paragraph" w:customStyle="1" w:styleId="33">
    <w:name w:val="xl108"/>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
    <w:name w:val="xl68"/>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宋体" w:hAnsi="宋体" w:cs="宋体"/>
      <w:b/>
      <w:bCs/>
      <w:color w:val="000000"/>
      <w:kern w:val="0"/>
      <w:sz w:val="28"/>
      <w:szCs w:val="28"/>
    </w:rPr>
  </w:style>
  <w:style w:type="paragraph" w:customStyle="1" w:styleId="3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6">
    <w:name w:val="xl98"/>
    <w:basedOn w:val="1"/>
    <w:qFormat/>
    <w:uiPriority w:val="0"/>
    <w:pPr>
      <w:widowControl/>
      <w:pBdr>
        <w:left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color w:val="000000"/>
      <w:kern w:val="0"/>
      <w:sz w:val="20"/>
      <w:szCs w:val="20"/>
    </w:rPr>
  </w:style>
  <w:style w:type="paragraph" w:customStyle="1" w:styleId="37">
    <w:name w:val="默认段落字体 Para Char Char Char Char"/>
    <w:basedOn w:val="1"/>
    <w:qFormat/>
    <w:uiPriority w:val="0"/>
  </w:style>
  <w:style w:type="paragraph" w:customStyle="1" w:styleId="38">
    <w:name w:val="xl84"/>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39">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40">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42">
    <w:name w:val="xl94"/>
    <w:basedOn w:val="1"/>
    <w:qFormat/>
    <w:uiPriority w:val="0"/>
    <w:pPr>
      <w:widowControl/>
      <w:pBdr>
        <w:top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43">
    <w:name w:val="xl8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4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45">
    <w:name w:val="xl112"/>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6">
    <w:name w:val="大纲三级标题 Char Char Char1"/>
    <w:basedOn w:val="1"/>
    <w:qFormat/>
    <w:uiPriority w:val="0"/>
    <w:pPr>
      <w:tabs>
        <w:tab w:val="left" w:pos="4665"/>
        <w:tab w:val="left" w:pos="8970"/>
      </w:tabs>
      <w:spacing w:before="156" w:beforeLines="50" w:after="156" w:afterLines="50"/>
      <w:ind w:firstLine="403"/>
      <w:jc w:val="center"/>
    </w:pPr>
    <w:rPr>
      <w:szCs w:val="20"/>
    </w:rPr>
  </w:style>
  <w:style w:type="paragraph" w:customStyle="1" w:styleId="47">
    <w:name w:val="xl9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4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9">
    <w:name w:val="xl77"/>
    <w:basedOn w:val="1"/>
    <w:qFormat/>
    <w:uiPriority w:val="0"/>
    <w:pPr>
      <w:widowControl/>
      <w:pBdr>
        <w:top w:val="single" w:color="auto" w:sz="4" w:space="0"/>
        <w:bottom w:val="single" w:color="auto" w:sz="4" w:space="0"/>
        <w:right w:val="single" w:color="auto" w:sz="4" w:space="0"/>
      </w:pBdr>
      <w:shd w:val="clear" w:color="000000" w:fill="33CCCC"/>
      <w:spacing w:before="100" w:beforeAutospacing="1" w:after="100" w:afterAutospacing="1"/>
      <w:jc w:val="left"/>
      <w:textAlignment w:val="center"/>
    </w:pPr>
    <w:rPr>
      <w:rFonts w:ascii="宋体" w:hAnsi="宋体" w:cs="宋体"/>
      <w:b/>
      <w:bCs/>
      <w:kern w:val="0"/>
      <w:sz w:val="20"/>
      <w:szCs w:val="20"/>
    </w:rPr>
  </w:style>
  <w:style w:type="paragraph" w:customStyle="1" w:styleId="50">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0"/>
      <w:szCs w:val="20"/>
    </w:rPr>
  </w:style>
  <w:style w:type="paragraph" w:customStyle="1" w:styleId="51">
    <w:name w:val="xl95"/>
    <w:basedOn w:val="1"/>
    <w:qFormat/>
    <w:uiPriority w:val="0"/>
    <w:pPr>
      <w:widowControl/>
      <w:pBdr>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5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3">
    <w:name w:val="xl8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54">
    <w:name w:val="xl102"/>
    <w:basedOn w:val="1"/>
    <w:qFormat/>
    <w:uiPriority w:val="0"/>
    <w:pPr>
      <w:widowControl/>
      <w:pBdr>
        <w:top w:val="single" w:color="auto" w:sz="4" w:space="0"/>
        <w:bottom w:val="single" w:color="auto" w:sz="4" w:space="0"/>
        <w:right w:val="single" w:color="auto" w:sz="4" w:space="0"/>
      </w:pBdr>
      <w:shd w:val="clear" w:color="000000" w:fill="33CCCC"/>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55">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6">
    <w:name w:val="xl101"/>
    <w:basedOn w:val="1"/>
    <w:qFormat/>
    <w:uiPriority w:val="0"/>
    <w:pPr>
      <w:widowControl/>
      <w:pBdr>
        <w:top w:val="single" w:color="auto" w:sz="4" w:space="0"/>
        <w:bottom w:val="single" w:color="auto" w:sz="4" w:space="0"/>
      </w:pBdr>
      <w:shd w:val="clear" w:color="000000" w:fill="33CCCC"/>
      <w:spacing w:before="100" w:beforeAutospacing="1" w:after="100" w:afterAutospacing="1"/>
      <w:jc w:val="left"/>
      <w:textAlignment w:val="center"/>
    </w:pPr>
    <w:rPr>
      <w:rFonts w:ascii="宋体" w:hAnsi="宋体" w:cs="宋体"/>
      <w:b/>
      <w:bCs/>
      <w:color w:val="000000"/>
      <w:kern w:val="0"/>
      <w:sz w:val="20"/>
      <w:szCs w:val="20"/>
    </w:rPr>
  </w:style>
  <w:style w:type="paragraph" w:customStyle="1" w:styleId="57">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58">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9">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6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2">
    <w:name w:val="xl9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65">
    <w:name w:val="xl113"/>
    <w:basedOn w:val="1"/>
    <w:qFormat/>
    <w:uiPriority w:val="0"/>
    <w:pPr>
      <w:widowControl/>
      <w:shd w:val="clear" w:color="000000" w:fill="FFFF00"/>
      <w:spacing w:before="100" w:beforeAutospacing="1" w:after="100" w:afterAutospacing="1"/>
      <w:jc w:val="center"/>
    </w:pPr>
    <w:rPr>
      <w:rFonts w:ascii="宋体" w:hAnsi="宋体" w:cs="宋体"/>
      <w:kern w:val="0"/>
      <w:sz w:val="20"/>
      <w:szCs w:val="20"/>
    </w:rPr>
  </w:style>
  <w:style w:type="paragraph" w:customStyle="1" w:styleId="66">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67">
    <w:name w:val="xl69"/>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 w:val="28"/>
      <w:szCs w:val="28"/>
    </w:rPr>
  </w:style>
  <w:style w:type="paragraph" w:customStyle="1" w:styleId="68">
    <w:name w:val="xl67"/>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宋体" w:hAnsi="宋体" w:cs="宋体"/>
      <w:b/>
      <w:bCs/>
      <w:color w:val="000000"/>
      <w:kern w:val="0"/>
      <w:sz w:val="28"/>
      <w:szCs w:val="28"/>
    </w:rPr>
  </w:style>
  <w:style w:type="paragraph" w:customStyle="1" w:styleId="69">
    <w:name w:val="xl70"/>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70">
    <w:name w:val="xl75"/>
    <w:basedOn w:val="1"/>
    <w:qFormat/>
    <w:uiPriority w:val="0"/>
    <w:pPr>
      <w:widowControl/>
      <w:pBdr>
        <w:top w:val="single" w:color="auto" w:sz="4" w:space="0"/>
        <w:left w:val="single" w:color="auto" w:sz="4" w:space="0"/>
        <w:bottom w:val="single" w:color="auto" w:sz="4" w:space="0"/>
      </w:pBdr>
      <w:shd w:val="clear" w:color="000000" w:fill="33CCCC"/>
      <w:spacing w:before="100" w:beforeAutospacing="1" w:after="100" w:afterAutospacing="1"/>
      <w:jc w:val="left"/>
      <w:textAlignment w:val="center"/>
    </w:pPr>
    <w:rPr>
      <w:rFonts w:ascii="宋体" w:hAnsi="宋体" w:cs="宋体"/>
      <w:b/>
      <w:bCs/>
      <w:kern w:val="0"/>
      <w:sz w:val="20"/>
      <w:szCs w:val="20"/>
    </w:rPr>
  </w:style>
  <w:style w:type="paragraph" w:customStyle="1" w:styleId="71">
    <w:name w:val="xl71"/>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72">
    <w:name w:val="xl74"/>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7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4">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75">
    <w:name w:val="xl9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76">
    <w:name w:val="xl7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77">
    <w:name w:val="xl110"/>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78">
    <w:name w:val="xl10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character" w:customStyle="1" w:styleId="79">
    <w:name w:val="标题 1 Char"/>
    <w:link w:val="2"/>
    <w:qFormat/>
    <w:uiPriority w:val="0"/>
    <w:rPr>
      <w:rFonts w:ascii="宋体" w:hAnsi="宋体"/>
      <w:b/>
      <w:snapToGrid/>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icbc</Company>
  <Pages>4</Pages>
  <Words>1864</Words>
  <Characters>1966</Characters>
  <Lines>27</Lines>
  <Paragraphs>7</Paragraphs>
  <TotalTime>0</TotalTime>
  <ScaleCrop>false</ScaleCrop>
  <LinksUpToDate>false</LinksUpToDate>
  <CharactersWithSpaces>2249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2020-12-04T02:31:00Z</dcterms:created>
  <dc:creator>lenovo</dc:creator>
  <cp:lastModifiedBy>王伟</cp:lastModifiedBy>
  <cp:lastPrinted>2020-11-13T01:45:00Z</cp:lastPrinted>
  <dcterms:modified xsi:type="dcterms:W3CDTF">2026-06-26T09:46:52Z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eyJoZGlkIjoiYmRjOTI2NTI2ZTdlYzhjZjY1MDVjNmQ5MWRmYTIwYzkiLCJ1c2VySWQiOiIxNDg5MzAyMjgzIn0=</vt:lpwstr>
  </property>
  <property fmtid="{D5CDD505-2E9C-101B-9397-08002B2CF9AE}" pid="4" name="ICV">
    <vt:lpwstr>8416FA3211AD48828596BC67D95F27F8_13</vt:lpwstr>
  </property>
</Properties>
</file>