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宋体" w:cs="Times New Roman"/>
          <w:color w:val="auto"/>
          <w:spacing w:val="6"/>
          <w:sz w:val="31"/>
          <w:szCs w:val="31"/>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6"/>
          <w:sz w:val="36"/>
          <w:szCs w:val="36"/>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ind w:left="543" w:firstLine="492" w:firstLineChars="100"/>
        <w:jc w:val="both"/>
        <w:textAlignment w:val="baseline"/>
        <w:rPr>
          <w:rFonts w:hint="default" w:ascii="Times New Roman" w:hAnsi="Times New Roman" w:eastAsia="华文中宋" w:cs="Times New Roman"/>
          <w:color w:val="auto"/>
          <w:spacing w:val="6"/>
          <w:sz w:val="48"/>
          <w:szCs w:val="48"/>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48"/>
          <w:szCs w:val="48"/>
          <w14:textOutline w14:w="5793" w14:cap="sq" w14:cmpd="sng">
            <w14:solidFill>
              <w14:srgbClr w14:val="000000"/>
            </w14:solidFill>
            <w14:prstDash w14:val="solid"/>
            <w14:bevel/>
          </w14:textOutline>
        </w:rPr>
        <w:t>甘肃酒钢集团宏兴钢铁股份有限公司</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t>炼轧厂工艺装备提升及产品结构调整项目</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pPr>
      <w:r>
        <w:rPr>
          <w:rFonts w:hint="eastAsia" w:ascii="Times New Roman" w:hAnsi="Times New Roman" w:eastAsia="华文中宋" w:cs="Times New Roman"/>
          <w:color w:val="auto"/>
          <w:spacing w:val="6"/>
          <w:sz w:val="36"/>
          <w:szCs w:val="36"/>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t>炼钢连铸单项工程</w:t>
      </w:r>
      <w:r>
        <w:rPr>
          <w:rFonts w:hint="eastAsia" w:ascii="Times New Roman" w:hAnsi="Times New Roman" w:eastAsia="华文中宋" w:cs="Times New Roman"/>
          <w:color w:val="auto"/>
          <w:spacing w:val="6"/>
          <w:sz w:val="36"/>
          <w:szCs w:val="36"/>
          <w:lang w:val="en-US" w:eastAsia="zh-CN"/>
          <w14:textOutline w14:w="5793" w14:cap="sq" w14:cmpd="sng">
            <w14:solidFill>
              <w14:srgbClr w14:val="000000"/>
            </w14:solidFill>
            <w14:prstDash w14:val="solid"/>
            <w14:bevel/>
          </w14:textOutline>
        </w:rPr>
        <w:t>板坯精炼预熔渣采购</w:t>
      </w: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t>技术</w:t>
      </w:r>
      <w:r>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t>规格书</w:t>
      </w: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rPr>
      </w:pPr>
      <w:r>
        <w:rPr>
          <w:rFonts w:hint="default" w:ascii="Times New Roman" w:hAnsi="Times New Roman" w:eastAsia="仿宋" w:cs="Times New Roman"/>
          <w:color w:val="auto"/>
          <w:sz w:val="28"/>
          <w:szCs w:val="30"/>
        </w:rPr>
        <w:t>甲方</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lang w:val="en-US" w:eastAsia="zh-CN"/>
        </w:rPr>
        <w:t>发包人</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rPr>
        <w:t>：</w:t>
      </w:r>
      <w:r>
        <w:rPr>
          <w:rFonts w:hint="default" w:ascii="Times New Roman" w:hAnsi="Times New Roman" w:eastAsia="仿宋" w:cs="Times New Roman"/>
          <w:b/>
          <w:bCs/>
          <w:color w:val="auto"/>
          <w:sz w:val="28"/>
          <w:szCs w:val="30"/>
          <w:u w:val="single"/>
          <w:lang w:val="en-US" w:eastAsia="zh-CN"/>
        </w:rPr>
        <w:t>甘肃</w:t>
      </w:r>
      <w:r>
        <w:rPr>
          <w:rFonts w:hint="default" w:ascii="Times New Roman" w:hAnsi="Times New Roman" w:eastAsia="仿宋" w:cs="Times New Roman"/>
          <w:b/>
          <w:bCs/>
          <w:color w:val="auto"/>
          <w:sz w:val="28"/>
          <w:szCs w:val="30"/>
          <w:u w:val="single"/>
        </w:rPr>
        <w:t>酒钢集团宏兴钢铁股份有限公司</w:t>
      </w: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rPr>
      </w:pPr>
      <w:r>
        <w:rPr>
          <w:rFonts w:hint="default" w:ascii="Times New Roman" w:hAnsi="Times New Roman" w:eastAsia="仿宋" w:cs="Times New Roman"/>
          <w:color w:val="auto"/>
          <w:sz w:val="28"/>
          <w:szCs w:val="30"/>
        </w:rPr>
        <w:t xml:space="preserve">   </w:t>
      </w: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u w:val="single"/>
          <w:lang w:val="en-US" w:eastAsia="zh-CN"/>
        </w:rPr>
      </w:pPr>
      <w:r>
        <w:rPr>
          <w:rFonts w:hint="default" w:ascii="Times New Roman" w:hAnsi="Times New Roman" w:eastAsia="仿宋" w:cs="Times New Roman"/>
          <w:color w:val="auto"/>
          <w:sz w:val="28"/>
          <w:szCs w:val="30"/>
        </w:rPr>
        <w:t>乙方</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lang w:val="en-US" w:eastAsia="zh-CN"/>
        </w:rPr>
        <w:t>承包人</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rPr>
        <w:t>：</w:t>
      </w:r>
      <w:r>
        <w:rPr>
          <w:rFonts w:hint="default" w:ascii="Times New Roman" w:hAnsi="Times New Roman" w:eastAsia="仿宋_GB2312" w:cs="Times New Roman"/>
          <w:color w:val="auto"/>
          <w:spacing w:val="-2"/>
          <w:sz w:val="28"/>
          <w:szCs w:val="28"/>
          <w:u w:val="single"/>
          <w:lang w:val="en-US" w:eastAsia="zh-CN"/>
        </w:rPr>
        <w:t xml:space="preserve">                                </w:t>
      </w:r>
    </w:p>
    <w:p>
      <w:pPr>
        <w:pStyle w:val="6"/>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u w:val="single"/>
        </w:rPr>
      </w:pPr>
      <w:r>
        <w:rPr>
          <w:rFonts w:hint="default" w:ascii="Times New Roman" w:hAnsi="Times New Roman" w:eastAsia="仿宋" w:cs="Times New Roman"/>
          <w:color w:val="auto"/>
          <w:sz w:val="28"/>
          <w:szCs w:val="30"/>
        </w:rPr>
        <w:t>签</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定</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地</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点：</w:t>
      </w:r>
      <w:r>
        <w:rPr>
          <w:rFonts w:hint="default" w:ascii="Times New Roman" w:hAnsi="Times New Roman" w:eastAsia="仿宋" w:cs="Times New Roman"/>
          <w:b/>
          <w:bCs/>
          <w:color w:val="auto"/>
          <w:sz w:val="28"/>
          <w:szCs w:val="30"/>
          <w:u w:val="single"/>
          <w:lang w:val="en-US" w:eastAsia="zh-CN"/>
        </w:rPr>
        <w:t>甘肃嘉峪关市</w:t>
      </w:r>
    </w:p>
    <w:p>
      <w:pPr>
        <w:pStyle w:val="6"/>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宋体" w:cs="Times New Roman"/>
          <w:color w:val="auto"/>
          <w:sz w:val="28"/>
          <w:szCs w:val="28"/>
        </w:rPr>
        <w:sectPr>
          <w:pgSz w:w="11906" w:h="16839"/>
          <w:pgMar w:top="1417" w:right="1134" w:bottom="1417" w:left="1134" w:header="0" w:footer="0" w:gutter="0"/>
          <w:pgNumType w:fmt="decimal"/>
          <w:cols w:space="720" w:num="1"/>
        </w:sectPr>
      </w:pPr>
      <w:r>
        <w:rPr>
          <w:rFonts w:hint="default" w:ascii="Times New Roman" w:hAnsi="Times New Roman" w:eastAsia="仿宋" w:cs="Times New Roman"/>
          <w:color w:val="auto"/>
          <w:sz w:val="28"/>
          <w:szCs w:val="30"/>
        </w:rPr>
        <w:t>签</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定</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时</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间：</w:t>
      </w:r>
      <w:r>
        <w:rPr>
          <w:rFonts w:hint="eastAsia"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 w:cs="Times New Roman"/>
          <w:color w:val="auto"/>
          <w:sz w:val="28"/>
          <w:szCs w:val="30"/>
          <w:highlight w:val="none"/>
          <w:lang w:val="en-US" w:eastAsia="zh-CN"/>
        </w:rPr>
        <w:t>年</w:t>
      </w:r>
      <w:r>
        <w:rPr>
          <w:rFonts w:hint="default" w:ascii="Times New Roman" w:hAnsi="Times New Roman" w:eastAsia="仿宋_GB2312" w:cs="Times New Roman"/>
          <w:color w:val="auto"/>
          <w:spacing w:val="-2"/>
          <w:sz w:val="28"/>
          <w:szCs w:val="28"/>
          <w:u w:val="single"/>
          <w:lang w:val="en-US" w:eastAsia="zh-CN"/>
        </w:rPr>
        <w:t xml:space="preserve"> </w:t>
      </w:r>
      <w:r>
        <w:rPr>
          <w:rFonts w:hint="eastAsia"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 w:cs="Times New Roman"/>
          <w:color w:val="auto"/>
          <w:sz w:val="28"/>
          <w:szCs w:val="30"/>
          <w:highlight w:val="none"/>
          <w:u w:val="none"/>
          <w:lang w:val="en-US" w:eastAsia="zh-CN"/>
        </w:rPr>
        <w:t>月</w:t>
      </w:r>
      <w:r>
        <w:rPr>
          <w:rFonts w:hint="default" w:ascii="Times New Roman" w:hAnsi="Times New Roman" w:eastAsia="仿宋" w:cs="Times New Roman"/>
          <w:color w:val="auto"/>
          <w:sz w:val="28"/>
          <w:szCs w:val="30"/>
          <w:highlight w:val="none"/>
          <w:u w:val="single"/>
          <w:lang w:val="en-US" w:eastAsia="zh-CN"/>
        </w:rPr>
        <w:t xml:space="preserve">   </w:t>
      </w:r>
      <w:r>
        <w:rPr>
          <w:rFonts w:hint="default" w:ascii="Times New Roman" w:hAnsi="Times New Roman" w:eastAsia="仿宋" w:cs="Times New Roman"/>
          <w:color w:val="auto"/>
          <w:sz w:val="28"/>
          <w:szCs w:val="30"/>
          <w:highlight w:val="none"/>
          <w:u w:val="none"/>
          <w:lang w:val="en-US" w:eastAsia="zh-CN"/>
        </w:rPr>
        <w:t>日</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_GB2312" w:cs="Times New Roman"/>
          <w:color w:val="auto"/>
          <w:sz w:val="32"/>
          <w:szCs w:val="32"/>
          <w14:textOutline w14:w="3268" w14:cap="sq" w14:cmpd="sng">
            <w14:solidFill>
              <w14:srgbClr w14:val="000000"/>
            </w14:solidFill>
            <w14:prstDash w14:val="solid"/>
            <w14:bevel/>
          </w14:textOutline>
        </w:rPr>
      </w:pPr>
      <w:r>
        <w:rPr>
          <w:rFonts w:hint="default" w:ascii="Times New Roman" w:hAnsi="Times New Roman" w:eastAsia="仿宋_GB2312" w:cs="Times New Roman"/>
          <w:color w:val="auto"/>
          <w:sz w:val="32"/>
          <w:szCs w:val="32"/>
          <w14:textOutline w14:w="3268" w14:cap="sq" w14:cmpd="sng">
            <w14:solidFill>
              <w14:srgbClr w14:val="000000"/>
            </w14:solidFill>
            <w14:prstDash w14:val="solid"/>
            <w14:bevel/>
          </w14:textOutline>
        </w:rPr>
        <w:t>炼轧厂工艺装备提升及产品结构调整项目炼钢连铸单项工程项目</w:t>
      </w:r>
    </w:p>
    <w:p>
      <w:pPr>
        <w:keepNext w:val="0"/>
        <w:keepLines w:val="0"/>
        <w:pageBreakBefore w:val="0"/>
        <w:widowControl/>
        <w:kinsoku/>
        <w:wordWrap/>
        <w:overflowPunct/>
        <w:topLinePunct w:val="0"/>
        <w:autoSpaceDE w:val="0"/>
        <w:autoSpaceDN w:val="0"/>
        <w:bidi w:val="0"/>
        <w:adjustRightInd w:val="0"/>
        <w:snapToGrid w:val="0"/>
        <w:spacing w:line="360" w:lineRule="auto"/>
        <w:ind w:left="543" w:firstLine="2240" w:firstLineChars="700"/>
        <w:jc w:val="both"/>
        <w:textAlignment w:val="baseline"/>
        <w:rPr>
          <w:rFonts w:hint="eastAsia" w:ascii="Times New Roman" w:hAnsi="Times New Roman" w:eastAsia="仿宋_GB2312" w:cs="Times New Roman"/>
          <w:color w:val="auto"/>
          <w:sz w:val="32"/>
          <w:szCs w:val="32"/>
          <w:lang w:eastAsia="zh-CN"/>
          <w14:textOutline w14:w="3268" w14:cap="sq" w14:cmpd="sng">
            <w14:solidFill>
              <w14:srgbClr w14:val="000000"/>
            </w14:solidFill>
            <w14:prstDash w14:val="solid"/>
            <w14:bevel/>
          </w14:textOutline>
        </w:rPr>
      </w:pPr>
      <w:r>
        <w:rPr>
          <w:rFonts w:hint="eastAsia" w:ascii="Times New Roman" w:hAnsi="Times New Roman" w:eastAsia="仿宋_GB2312" w:cs="Times New Roman"/>
          <w:color w:val="auto"/>
          <w:sz w:val="32"/>
          <w:szCs w:val="32"/>
          <w:lang w:val="en-US" w:eastAsia="zh-CN"/>
          <w14:textOutline w14:w="3268" w14:cap="sq" w14:cmpd="sng">
            <w14:solidFill>
              <w14:srgbClr w14:val="000000"/>
            </w14:solidFill>
            <w14:prstDash w14:val="solid"/>
            <w14:bevel/>
          </w14:textOutline>
        </w:rPr>
        <w:t>板坯精炼预熔渣采购</w:t>
      </w:r>
      <w:r>
        <w:rPr>
          <w:rFonts w:hint="default" w:ascii="Times New Roman" w:hAnsi="Times New Roman" w:eastAsia="仿宋_GB2312" w:cs="Times New Roman"/>
          <w:color w:val="auto"/>
          <w:sz w:val="32"/>
          <w:szCs w:val="32"/>
          <w14:textOutline w14:w="3268" w14:cap="sq" w14:cmpd="sng">
            <w14:solidFill>
              <w14:srgbClr w14:val="000000"/>
            </w14:solidFill>
            <w14:prstDash w14:val="solid"/>
            <w14:bevel/>
          </w14:textOutline>
        </w:rPr>
        <w:t>技术</w:t>
      </w:r>
      <w:r>
        <w:rPr>
          <w:rFonts w:hint="eastAsia" w:ascii="Times New Roman" w:hAnsi="Times New Roman" w:eastAsia="仿宋_GB2312" w:cs="Times New Roman"/>
          <w:color w:val="auto"/>
          <w:sz w:val="32"/>
          <w:szCs w:val="32"/>
          <w:lang w:eastAsia="zh-CN"/>
          <w14:textOutline w14:w="3268" w14:cap="sq" w14:cmpd="sng">
            <w14:solidFill>
              <w14:srgbClr w14:val="000000"/>
            </w14:solidFill>
            <w14:prstDash w14:val="solid"/>
            <w14:bevel/>
          </w14:textOutline>
        </w:rPr>
        <w:t>规格书</w:t>
      </w:r>
    </w:p>
    <w:p>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仿宋_GB2312" w:cs="Times New Roman"/>
          <w:color w:val="auto"/>
          <w:sz w:val="28"/>
          <w:szCs w:val="28"/>
          <w14:textOutline w14:w="3268"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rPr>
      </w:pPr>
      <w:r>
        <w:rPr>
          <w:rFonts w:hint="default" w:ascii="Times New Roman" w:hAnsi="Times New Roman" w:eastAsia="方正仿宋_GB2312" w:cs="Times New Roman"/>
          <w:color w:val="auto"/>
          <w:spacing w:val="-2"/>
          <w:sz w:val="28"/>
          <w:szCs w:val="28"/>
        </w:rPr>
        <w:t>甲方</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lang w:val="en-US" w:eastAsia="zh-CN"/>
        </w:rPr>
        <w:t>发包人</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w:t>
      </w:r>
      <w:r>
        <w:rPr>
          <w:rFonts w:hint="eastAsia" w:ascii="方正仿宋_GB2312" w:hAnsi="方正仿宋_GB2312" w:eastAsia="方正仿宋_GB2312" w:cs="方正仿宋_GB2312"/>
          <w:b/>
          <w:bCs/>
          <w:color w:val="auto"/>
          <w:spacing w:val="-2"/>
          <w:sz w:val="28"/>
          <w:szCs w:val="28"/>
          <w:u w:val="single"/>
          <w:lang w:val="en-US" w:eastAsia="zh-CN"/>
        </w:rPr>
        <w:t>甘肃</w:t>
      </w:r>
      <w:r>
        <w:rPr>
          <w:rFonts w:hint="eastAsia" w:ascii="方正仿宋_GB2312" w:hAnsi="方正仿宋_GB2312" w:eastAsia="方正仿宋_GB2312" w:cs="方正仿宋_GB2312"/>
          <w:b/>
          <w:bCs/>
          <w:color w:val="auto"/>
          <w:spacing w:val="-2"/>
          <w:sz w:val="28"/>
          <w:szCs w:val="28"/>
          <w:u w:val="single"/>
        </w:rPr>
        <w:t>酒钢集团宏兴钢铁股份有限公司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u w:val="single"/>
          <w:lang w:val="en-US" w:eastAsia="zh-CN"/>
        </w:rPr>
      </w:pPr>
      <w:r>
        <w:rPr>
          <w:rFonts w:hint="default" w:ascii="Times New Roman" w:hAnsi="Times New Roman" w:eastAsia="方正仿宋_GB2312" w:cs="Times New Roman"/>
          <w:color w:val="auto"/>
          <w:spacing w:val="-2"/>
          <w:sz w:val="28"/>
          <w:szCs w:val="28"/>
        </w:rPr>
        <w:t>乙方</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lang w:val="en-US" w:eastAsia="zh-CN"/>
        </w:rPr>
        <w:t>承包人</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w:t>
      </w:r>
      <w:r>
        <w:rPr>
          <w:rFonts w:hint="default" w:ascii="Times New Roman" w:hAnsi="Times New Roman" w:eastAsia="仿宋_GB2312" w:cs="Times New Roman"/>
          <w:color w:val="auto"/>
          <w:spacing w:val="-2"/>
          <w:sz w:val="28"/>
          <w:szCs w:val="28"/>
          <w:u w:val="single"/>
        </w:rPr>
        <w:t xml:space="preserve"> </w:t>
      </w:r>
      <w:r>
        <w:rPr>
          <w:rFonts w:hint="default" w:ascii="Times New Roman" w:hAnsi="Times New Roman" w:eastAsia="仿宋_GB2312" w:cs="Times New Roman"/>
          <w:color w:val="auto"/>
          <w:spacing w:val="-2"/>
          <w:sz w:val="28"/>
          <w:szCs w:val="28"/>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default" w:ascii="Times New Roman" w:hAnsi="Times New Roman" w:eastAsia="方正仿宋_GB2312" w:cs="Times New Roman"/>
          <w:color w:val="auto"/>
          <w:spacing w:val="-2"/>
          <w:sz w:val="28"/>
          <w:szCs w:val="28"/>
          <w:lang w:val="en-US" w:eastAsia="zh-CN"/>
        </w:rPr>
        <w:t>甲、乙双方通过公开招标</w:t>
      </w:r>
      <w:r>
        <w:rPr>
          <w:rFonts w:hint="default" w:ascii="Times New Roman" w:hAnsi="Times New Roman" w:eastAsia="方正仿宋_GB2312" w:cs="Times New Roman"/>
          <w:color w:val="auto"/>
          <w:spacing w:val="-2"/>
          <w:sz w:val="28"/>
          <w:szCs w:val="28"/>
        </w:rPr>
        <w:t>就</w:t>
      </w:r>
      <w:r>
        <w:rPr>
          <w:rFonts w:hint="default" w:ascii="Times New Roman" w:hAnsi="Times New Roman" w:eastAsia="方正仿宋_GB2312" w:cs="Times New Roman"/>
          <w:color w:val="auto"/>
          <w:spacing w:val="-2"/>
          <w:sz w:val="28"/>
          <w:szCs w:val="28"/>
          <w:u w:val="single"/>
          <w:lang w:val="en-US" w:eastAsia="zh-CN"/>
        </w:rPr>
        <w:t>酒钢集团</w:t>
      </w:r>
      <w:r>
        <w:rPr>
          <w:rFonts w:hint="default" w:ascii="Times New Roman" w:hAnsi="Times New Roman" w:eastAsia="方正仿宋_GB2312" w:cs="Times New Roman"/>
          <w:color w:val="auto"/>
          <w:spacing w:val="-2"/>
          <w:sz w:val="28"/>
          <w:szCs w:val="28"/>
          <w:u w:val="single"/>
        </w:rPr>
        <w:t>炼轧厂工艺装备提升及产品结构调整项目炼钢连铸单项工程项目</w:t>
      </w:r>
      <w:r>
        <w:rPr>
          <w:rFonts w:hint="eastAsia" w:ascii="Times New Roman" w:hAnsi="Times New Roman" w:eastAsia="方正仿宋_GB2312" w:cs="Times New Roman"/>
          <w:color w:val="auto"/>
          <w:spacing w:val="-2"/>
          <w:sz w:val="28"/>
          <w:szCs w:val="28"/>
          <w:u w:val="single"/>
          <w:lang w:val="en-US" w:eastAsia="zh-CN"/>
        </w:rPr>
        <w:t>板坯精炼预熔渣采购</w:t>
      </w:r>
      <w:r>
        <w:rPr>
          <w:rFonts w:hint="default" w:ascii="Times New Roman" w:hAnsi="Times New Roman" w:eastAsia="方正仿宋_GB2312" w:cs="Times New Roman"/>
          <w:color w:val="auto"/>
          <w:spacing w:val="-2"/>
          <w:sz w:val="28"/>
          <w:szCs w:val="28"/>
        </w:rPr>
        <w:t>达成如下技术</w:t>
      </w:r>
      <w:r>
        <w:rPr>
          <w:rFonts w:hint="eastAsia" w:ascii="Times New Roman" w:hAnsi="Times New Roman" w:eastAsia="方正仿宋_GB2312" w:cs="Times New Roman"/>
          <w:color w:val="auto"/>
          <w:spacing w:val="-2"/>
          <w:sz w:val="28"/>
          <w:szCs w:val="28"/>
          <w:lang w:eastAsia="zh-CN"/>
        </w:rPr>
        <w:t>规格书</w:t>
      </w:r>
      <w:r>
        <w:rPr>
          <w:rFonts w:hint="default" w:ascii="Times New Roman" w:hAnsi="Times New Roman" w:eastAsia="方正仿宋_GB2312" w:cs="Times New Roman"/>
          <w:color w:val="auto"/>
          <w:spacing w:val="-2"/>
          <w:sz w:val="28"/>
          <w:szCs w:val="28"/>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rPr>
      </w:pPr>
      <w:r>
        <w:rPr>
          <w:rFonts w:hint="default" w:ascii="Times New Roman" w:hAnsi="Times New Roman" w:eastAsia="黑体" w:cs="Times New Roman"/>
          <w:b/>
          <w:bCs/>
          <w:color w:val="auto"/>
          <w:spacing w:val="-2"/>
          <w:sz w:val="28"/>
          <w:szCs w:val="28"/>
          <w:lang w:val="en-US" w:eastAsia="zh-CN"/>
        </w:rPr>
        <w:t>一、</w:t>
      </w:r>
      <w:r>
        <w:rPr>
          <w:rFonts w:hint="default" w:ascii="Times New Roman" w:hAnsi="Times New Roman" w:eastAsia="黑体" w:cs="Times New Roman"/>
          <w:b/>
          <w:bCs/>
          <w:color w:val="auto"/>
          <w:spacing w:val="-2"/>
          <w:sz w:val="28"/>
          <w:szCs w:val="28"/>
        </w:rPr>
        <w:t>供货范围、供货时间及施工要求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default" w:ascii="Times New Roman" w:hAnsi="Times New Roman" w:eastAsia="方正仿宋_GB2312" w:cs="Times New Roman"/>
          <w:color w:val="auto"/>
          <w:spacing w:val="-2"/>
          <w:sz w:val="28"/>
          <w:szCs w:val="28"/>
        </w:rPr>
        <w:t>1</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物资名称：</w:t>
      </w:r>
      <w:r>
        <w:rPr>
          <w:rFonts w:hint="eastAsia" w:ascii="Times New Roman" w:hAnsi="Times New Roman" w:eastAsia="方正仿宋_GB2312" w:cs="Times New Roman"/>
          <w:color w:val="auto"/>
          <w:spacing w:val="-2"/>
          <w:sz w:val="28"/>
          <w:szCs w:val="28"/>
          <w:lang w:val="en-US" w:eastAsia="zh-CN"/>
        </w:rPr>
        <w:t>炼轧厂工艺装备提升及产品结构调整项目炼钢连铸单项工程板坯精炼预熔渣采购。</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w:t>
      </w:r>
      <w:r>
        <w:rPr>
          <w:rFonts w:hint="default" w:ascii="Times New Roman" w:hAnsi="Times New Roman" w:eastAsia="方正仿宋_GB2312" w:cs="Times New Roman"/>
          <w:color w:val="auto"/>
          <w:spacing w:val="-2"/>
          <w:sz w:val="28"/>
          <w:szCs w:val="28"/>
        </w:rPr>
        <w:t>物资数量：</w:t>
      </w:r>
      <w:r>
        <w:rPr>
          <w:rFonts w:hint="eastAsia" w:ascii="Times New Roman" w:hAnsi="Times New Roman" w:eastAsia="方正仿宋_GB2312" w:cs="Times New Roman"/>
          <w:color w:val="auto"/>
          <w:spacing w:val="-2"/>
          <w:sz w:val="28"/>
          <w:szCs w:val="28"/>
          <w:lang w:val="en-US" w:eastAsia="zh-CN"/>
        </w:rPr>
        <w:t>60吨</w:t>
      </w:r>
      <w:r>
        <w:rPr>
          <w:rFonts w:hint="default" w:ascii="Times New Roman" w:hAnsi="Times New Roman" w:eastAsia="方正仿宋_GB2312" w:cs="Times New Roman"/>
          <w:color w:val="auto"/>
          <w:spacing w:val="-2"/>
          <w:sz w:val="28"/>
          <w:szCs w:val="28"/>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eastAsia" w:ascii="Times New Roman" w:hAnsi="Times New Roman" w:eastAsia="方正仿宋_GB2312" w:cs="Times New Roman"/>
          <w:color w:val="auto"/>
          <w:spacing w:val="-2"/>
          <w:sz w:val="28"/>
          <w:szCs w:val="28"/>
          <w:lang w:val="en-US" w:eastAsia="zh-CN"/>
        </w:rPr>
        <w:t>3</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供货时间：</w:t>
      </w:r>
      <w:r>
        <w:rPr>
          <w:rFonts w:hint="default" w:ascii="Times New Roman" w:hAnsi="Times New Roman" w:eastAsia="方正仿宋_GB2312" w:cs="Times New Roman"/>
          <w:color w:val="auto"/>
          <w:spacing w:val="-2"/>
          <w:sz w:val="28"/>
          <w:szCs w:val="28"/>
          <w:lang w:val="en-US" w:eastAsia="zh-CN"/>
        </w:rPr>
        <w:t>2025年4月15日前将首批物料交货至酒钢现场，2025年7月30日前将剩余物料陆续交货至酒钢现场。</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val="0"/>
          <w:bCs w:val="0"/>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二、技术条件</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1.参考适用钢种：板坯Q235系列、Q355系列、容器、中碳钢、风电风塔等系列钢种；其他特殊工艺条件及铝系特殊试验钢。</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2.物理指标：产品结构为固体，粒度为φ5-50mm的比例≥96%。</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3.化学成份：具体理化指标参照下表：</w:t>
      </w:r>
    </w:p>
    <w:tbl>
      <w:tblPr>
        <w:tblStyle w:val="12"/>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0"/>
        <w:gridCol w:w="1323"/>
        <w:gridCol w:w="1323"/>
        <w:gridCol w:w="1323"/>
        <w:gridCol w:w="1323"/>
        <w:gridCol w:w="1323"/>
        <w:gridCol w:w="1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69" w:type="pct"/>
            <w:noWrap w:val="0"/>
            <w:vAlign w:val="top"/>
          </w:tcPr>
          <w:p>
            <w:pPr>
              <w:spacing w:before="53" w:line="221" w:lineRule="auto"/>
              <w:ind w:left="452"/>
              <w:rPr>
                <w:rFonts w:ascii="宋体" w:hAnsi="宋体" w:eastAsia="宋体" w:cs="宋体"/>
                <w:color w:val="auto"/>
                <w:sz w:val="24"/>
                <w:szCs w:val="24"/>
              </w:rPr>
            </w:pPr>
            <w:r>
              <w:rPr>
                <w:rFonts w:hint="eastAsia" w:ascii="宋体" w:hAnsi="宋体" w:eastAsia="宋体" w:cs="宋体"/>
                <w:color w:val="auto"/>
                <w:spacing w:val="-2"/>
                <w:sz w:val="24"/>
                <w:szCs w:val="24"/>
                <w:lang w:val="en-US" w:eastAsia="zh-CN"/>
              </w:rPr>
              <w:t>主要化学</w:t>
            </w:r>
            <w:r>
              <w:rPr>
                <w:rFonts w:ascii="宋体" w:hAnsi="宋体" w:eastAsia="宋体" w:cs="宋体"/>
                <w:color w:val="auto"/>
                <w:spacing w:val="-2"/>
                <w:sz w:val="24"/>
                <w:szCs w:val="24"/>
              </w:rPr>
              <w:t>成分</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CaO</w:t>
            </w:r>
          </w:p>
        </w:tc>
        <w:tc>
          <w:tcPr>
            <w:tcW w:w="671" w:type="pct"/>
            <w:noWrap w:val="0"/>
            <w:vAlign w:val="top"/>
          </w:tcPr>
          <w:p>
            <w:pPr>
              <w:spacing w:before="89" w:line="190" w:lineRule="auto"/>
              <w:ind w:left="449"/>
              <w:jc w:val="both"/>
              <w:rPr>
                <w:rFonts w:hint="default" w:ascii="宋体" w:hAnsi="宋体" w:eastAsia="宋体" w:cs="宋体"/>
                <w:color w:val="auto"/>
                <w:sz w:val="24"/>
                <w:szCs w:val="24"/>
                <w:lang w:val="en-US" w:eastAsia="zh-CN"/>
              </w:rPr>
            </w:pPr>
            <w:r>
              <w:rPr>
                <w:rFonts w:ascii="宋体" w:hAnsi="宋体" w:eastAsia="宋体" w:cs="宋体"/>
                <w:color w:val="auto"/>
                <w:sz w:val="24"/>
                <w:szCs w:val="24"/>
              </w:rPr>
              <w:t>Al</w:t>
            </w:r>
            <w:r>
              <w:rPr>
                <w:rFonts w:ascii="宋体" w:hAnsi="宋体" w:eastAsia="宋体" w:cs="宋体"/>
                <w:color w:val="auto"/>
                <w:sz w:val="24"/>
                <w:szCs w:val="24"/>
                <w:vertAlign w:val="subscript"/>
              </w:rPr>
              <w:t>2</w:t>
            </w:r>
            <w:r>
              <w:rPr>
                <w:rFonts w:ascii="宋体" w:hAnsi="宋体" w:eastAsia="宋体" w:cs="宋体"/>
                <w:color w:val="auto"/>
                <w:sz w:val="24"/>
                <w:szCs w:val="24"/>
              </w:rPr>
              <w:t>O</w:t>
            </w:r>
            <w:r>
              <w:rPr>
                <w:rFonts w:ascii="宋体" w:hAnsi="宋体" w:eastAsia="宋体" w:cs="宋体"/>
                <w:color w:val="auto"/>
                <w:sz w:val="24"/>
                <w:szCs w:val="24"/>
                <w:vertAlign w:val="subscript"/>
              </w:rPr>
              <w:t>3</w:t>
            </w:r>
          </w:p>
        </w:tc>
        <w:tc>
          <w:tcPr>
            <w:tcW w:w="671" w:type="pct"/>
            <w:noWrap w:val="0"/>
            <w:vAlign w:val="top"/>
          </w:tcPr>
          <w:p>
            <w:pPr>
              <w:spacing w:before="89" w:line="190" w:lineRule="auto"/>
              <w:ind w:left="422"/>
              <w:jc w:val="both"/>
              <w:rPr>
                <w:rFonts w:ascii="宋体" w:hAnsi="宋体" w:eastAsia="宋体" w:cs="宋体"/>
                <w:color w:val="auto"/>
                <w:sz w:val="24"/>
                <w:szCs w:val="24"/>
              </w:rPr>
            </w:pPr>
            <w:r>
              <w:rPr>
                <w:rFonts w:ascii="宋体" w:hAnsi="宋体" w:eastAsia="宋体" w:cs="宋体"/>
                <w:color w:val="auto"/>
                <w:spacing w:val="-2"/>
                <w:sz w:val="24"/>
                <w:szCs w:val="24"/>
              </w:rPr>
              <w:t>SiO</w:t>
            </w:r>
            <w:r>
              <w:rPr>
                <w:rFonts w:ascii="宋体" w:hAnsi="宋体" w:eastAsia="宋体" w:cs="宋体"/>
                <w:color w:val="auto"/>
                <w:spacing w:val="-2"/>
                <w:sz w:val="24"/>
                <w:szCs w:val="24"/>
                <w:vertAlign w:val="subscript"/>
              </w:rPr>
              <w:t>2</w:t>
            </w:r>
          </w:p>
        </w:tc>
        <w:tc>
          <w:tcPr>
            <w:tcW w:w="671" w:type="pct"/>
            <w:noWrap w:val="0"/>
            <w:vAlign w:val="top"/>
          </w:tcPr>
          <w:p>
            <w:pPr>
              <w:spacing w:before="83" w:line="195"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lang w:val="en-US" w:eastAsia="zh-CN"/>
              </w:rPr>
              <w:t>MgO</w:t>
            </w:r>
          </w:p>
        </w:tc>
        <w:tc>
          <w:tcPr>
            <w:tcW w:w="671" w:type="pct"/>
            <w:noWrap w:val="0"/>
            <w:vAlign w:val="top"/>
          </w:tcPr>
          <w:p>
            <w:pPr>
              <w:spacing w:before="88" w:line="18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S</w:t>
            </w:r>
          </w:p>
        </w:tc>
        <w:tc>
          <w:tcPr>
            <w:tcW w:w="672" w:type="pct"/>
            <w:noWrap w:val="0"/>
            <w:vAlign w:val="top"/>
          </w:tcPr>
          <w:p>
            <w:pPr>
              <w:spacing w:before="89" w:line="190" w:lineRule="auto"/>
              <w:jc w:val="center"/>
              <w:rPr>
                <w:rFonts w:ascii="宋体" w:hAnsi="宋体" w:eastAsia="宋体" w:cs="宋体"/>
                <w:color w:val="auto"/>
                <w:sz w:val="24"/>
                <w:szCs w:val="24"/>
              </w:rPr>
            </w:pPr>
            <w:r>
              <w:rPr>
                <w:rFonts w:ascii="宋体" w:hAnsi="宋体" w:eastAsia="宋体" w:cs="宋体"/>
                <w:color w:val="auto"/>
                <w:spacing w:val="-1"/>
                <w:sz w:val="24"/>
                <w:szCs w:val="24"/>
              </w:rPr>
              <w:t>H</w:t>
            </w:r>
            <w:r>
              <w:rPr>
                <w:rFonts w:ascii="宋体" w:hAnsi="宋体" w:eastAsia="宋体" w:cs="宋体"/>
                <w:color w:val="auto"/>
                <w:spacing w:val="-1"/>
                <w:sz w:val="24"/>
                <w:szCs w:val="24"/>
                <w:vertAlign w:val="subscript"/>
              </w:rPr>
              <w:t>2</w:t>
            </w:r>
            <w:r>
              <w:rPr>
                <w:rFonts w:ascii="宋体" w:hAnsi="宋体" w:eastAsia="宋体" w:cs="宋体"/>
                <w:color w:val="auto"/>
                <w:spacing w:val="-1"/>
                <w:sz w:val="24"/>
                <w:szCs w:val="2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69" w:type="pct"/>
            <w:noWrap w:val="0"/>
            <w:vAlign w:val="top"/>
          </w:tcPr>
          <w:p>
            <w:pPr>
              <w:spacing w:before="51" w:line="221" w:lineRule="auto"/>
              <w:ind w:left="661"/>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标准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eastAsia="zh-CN"/>
              </w:rPr>
              <w:t>）</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30-45</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40-50</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71" w:type="pct"/>
            <w:noWrap w:val="0"/>
            <w:vAlign w:val="top"/>
          </w:tcPr>
          <w:p>
            <w:pPr>
              <w:spacing w:before="89" w:line="19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≤0.25</w:t>
            </w:r>
          </w:p>
        </w:tc>
        <w:tc>
          <w:tcPr>
            <w:tcW w:w="672"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bl>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4.包装：每大袋单重1000±10kg，包装袋必须有相应的产品名称、生产日期、产品用途类别。</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5.必须为电熔型精炼渣，本身无受潮结块、无异物。</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6.每批次到货，产品应提供相应质保书。</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7.产品保质期： 一年。</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8.根据产品的使用情况， 乙方应进行技术分析及产品质量和工艺措施的持续改进。</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三、违约责任</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1.在正常的使用、操作条件下，经双方确认因乙方产品质量问题导致发生生产及各类事故，乙方赔偿事故直接损失。</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2.每批次物料到货后由甲方组织进行抽检化验，抽检费用由乙方负责。重点以Al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含量为依据进行结算：①当Al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含量≥40%且其他成分满足要求时，物料按量正常结算；②当40%≥Al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含量≥30%且其他成分满足要求时，Al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含量每低1%，按照物料基准价（中标价）降价3%进行结算；③当Al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含量＜30%时，组织退货处理。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四、</w:t>
      </w:r>
      <w:r>
        <w:rPr>
          <w:rFonts w:hint="default" w:ascii="Times New Roman" w:hAnsi="Times New Roman" w:eastAsia="黑体" w:cs="Times New Roman"/>
          <w:b/>
          <w:bCs/>
          <w:color w:val="auto"/>
          <w:spacing w:val="-2"/>
          <w:sz w:val="28"/>
          <w:szCs w:val="28"/>
          <w:lang w:val="en-US" w:eastAsia="zh-CN"/>
        </w:rPr>
        <w:t>服务承诺</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乙方售前服务：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（1）主动进行技术交流</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（2）向需方提交一份</w:t>
      </w:r>
      <w:r>
        <w:rPr>
          <w:rFonts w:hint="eastAsia" w:ascii="Times New Roman" w:hAnsi="Times New Roman" w:eastAsia="方正仿宋_GB2312" w:cs="Times New Roman"/>
          <w:color w:val="auto"/>
          <w:spacing w:val="-2"/>
          <w:sz w:val="28"/>
          <w:szCs w:val="28"/>
          <w:lang w:val="en-US" w:eastAsia="zh-CN"/>
        </w:rPr>
        <w:t>质量保证书</w:t>
      </w:r>
      <w:r>
        <w:rPr>
          <w:rFonts w:hint="default" w:ascii="Times New Roman" w:hAnsi="Times New Roman" w:eastAsia="方正仿宋_GB2312" w:cs="Times New Roman"/>
          <w:color w:val="auto"/>
          <w:spacing w:val="-2"/>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（3）乙方在</w:t>
      </w:r>
      <w:r>
        <w:rPr>
          <w:rFonts w:hint="eastAsia" w:ascii="Times New Roman" w:hAnsi="Times New Roman" w:eastAsia="方正仿宋_GB2312" w:cs="Times New Roman"/>
          <w:color w:val="auto"/>
          <w:spacing w:val="-2"/>
          <w:sz w:val="28"/>
          <w:szCs w:val="28"/>
          <w:lang w:val="en-US" w:eastAsia="zh-CN"/>
        </w:rPr>
        <w:t>物料运输过程中</w:t>
      </w:r>
      <w:r>
        <w:rPr>
          <w:rFonts w:hint="default" w:ascii="Times New Roman" w:hAnsi="Times New Roman" w:eastAsia="方正仿宋_GB2312" w:cs="Times New Roman"/>
          <w:color w:val="auto"/>
          <w:spacing w:val="-2"/>
          <w:sz w:val="28"/>
          <w:szCs w:val="28"/>
          <w:lang w:val="en-US" w:eastAsia="zh-CN"/>
        </w:rPr>
        <w:t>产生的一切费用由投标人承担。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乙方售后服务：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（1）提供产品使用过程中的质量、技术跟踪服务。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（2）配合甲方进行质量异议的处理分析。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五、</w:t>
      </w:r>
      <w:r>
        <w:rPr>
          <w:rFonts w:hint="default" w:ascii="Times New Roman" w:hAnsi="Times New Roman" w:eastAsia="黑体" w:cs="Times New Roman"/>
          <w:b/>
          <w:bCs/>
          <w:color w:val="auto"/>
          <w:spacing w:val="-2"/>
          <w:sz w:val="28"/>
          <w:szCs w:val="28"/>
          <w:lang w:val="en-US" w:eastAsia="zh-CN"/>
        </w:rPr>
        <w:t>其它</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eastAsia"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根据现场物料保供及使用情况双方协商确定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六、</w:t>
      </w:r>
      <w:r>
        <w:rPr>
          <w:rFonts w:hint="default" w:ascii="Times New Roman" w:hAnsi="Times New Roman" w:eastAsia="黑体" w:cs="Times New Roman"/>
          <w:b/>
          <w:bCs/>
          <w:color w:val="auto"/>
          <w:spacing w:val="-2"/>
          <w:sz w:val="28"/>
          <w:szCs w:val="28"/>
          <w:lang w:val="en-US" w:eastAsia="zh-CN"/>
        </w:rPr>
        <w:t>争议处理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合同未尽事宜，双方协商解决。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甲乙双方发生争议时可友好协商解决，协商不能达成一致意见时，可依法向合同签订所在地人民法院起诉。</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3.</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一式</w:t>
      </w:r>
      <w:r>
        <w:rPr>
          <w:rFonts w:hint="eastAsia" w:ascii="Times New Roman" w:hAnsi="Times New Roman" w:eastAsia="方正仿宋_GB2312" w:cs="Times New Roman"/>
          <w:color w:val="auto"/>
          <w:spacing w:val="-2"/>
          <w:sz w:val="28"/>
          <w:szCs w:val="28"/>
          <w:u w:val="single"/>
          <w:lang w:val="en-US" w:eastAsia="zh-CN"/>
        </w:rPr>
        <w:t>三</w:t>
      </w:r>
      <w:r>
        <w:rPr>
          <w:rFonts w:hint="default" w:ascii="Times New Roman" w:hAnsi="Times New Roman" w:eastAsia="方正仿宋_GB2312" w:cs="Times New Roman"/>
          <w:color w:val="auto"/>
          <w:spacing w:val="-2"/>
          <w:sz w:val="28"/>
          <w:szCs w:val="28"/>
          <w:lang w:val="en-US" w:eastAsia="zh-CN"/>
        </w:rPr>
        <w:t>份，甲方</w:t>
      </w:r>
      <w:r>
        <w:rPr>
          <w:rFonts w:hint="eastAsia" w:ascii="Times New Roman" w:hAnsi="Times New Roman" w:eastAsia="方正仿宋_GB2312" w:cs="Times New Roman"/>
          <w:color w:val="auto"/>
          <w:spacing w:val="-2"/>
          <w:sz w:val="28"/>
          <w:szCs w:val="28"/>
          <w:lang w:val="en-US" w:eastAsia="zh-CN"/>
        </w:rPr>
        <w:t>两</w:t>
      </w:r>
      <w:r>
        <w:rPr>
          <w:rFonts w:hint="default" w:ascii="Times New Roman" w:hAnsi="Times New Roman" w:eastAsia="方正仿宋_GB2312" w:cs="Times New Roman"/>
          <w:color w:val="auto"/>
          <w:spacing w:val="-2"/>
          <w:sz w:val="28"/>
          <w:szCs w:val="28"/>
          <w:lang w:val="en-US" w:eastAsia="zh-CN"/>
        </w:rPr>
        <w:t>份、乙方</w:t>
      </w:r>
      <w:r>
        <w:rPr>
          <w:rFonts w:hint="eastAsia" w:ascii="Times New Roman" w:hAnsi="Times New Roman" w:eastAsia="方正仿宋_GB2312" w:cs="Times New Roman"/>
          <w:color w:val="auto"/>
          <w:spacing w:val="-2"/>
          <w:sz w:val="28"/>
          <w:szCs w:val="28"/>
          <w:lang w:val="en-US" w:eastAsia="zh-CN"/>
        </w:rPr>
        <w:t>一份</w:t>
      </w:r>
      <w:r>
        <w:rPr>
          <w:rFonts w:hint="default" w:ascii="Times New Roman" w:hAnsi="Times New Roman" w:eastAsia="方正仿宋_GB2312" w:cs="Times New Roman"/>
          <w:color w:val="auto"/>
          <w:spacing w:val="-2"/>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4.</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书作为合同附件，与合同具有同等法律效力，经甲、乙双方代表签字盖章后与主合同同时生效。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eastAsia"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5</w:t>
      </w:r>
      <w:r>
        <w:rPr>
          <w:rFonts w:hint="default" w:ascii="Times New Roman" w:hAnsi="Times New Roman" w:eastAsia="方正仿宋_GB2312" w:cs="Times New Roman"/>
          <w:color w:val="auto"/>
          <w:spacing w:val="-2"/>
          <w:sz w:val="28"/>
          <w:szCs w:val="28"/>
          <w:lang w:val="en-US" w:eastAsia="zh-CN"/>
        </w:rPr>
        <w:t>.若        </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    公司不能中标，则本技术规格书自动失效，双方互不承担任何责任。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6</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内容经由甲乙双方于20</w:t>
      </w:r>
      <w:r>
        <w:rPr>
          <w:rFonts w:hint="eastAsia" w:ascii="Times New Roman" w:hAnsi="Times New Roman" w:eastAsia="方正仿宋_GB2312" w:cs="Times New Roman"/>
          <w:color w:val="auto"/>
          <w:spacing w:val="-2"/>
          <w:sz w:val="28"/>
          <w:szCs w:val="28"/>
          <w:lang w:val="en-US" w:eastAsia="zh-CN"/>
        </w:rPr>
        <w:t>25</w:t>
      </w:r>
      <w:r>
        <w:rPr>
          <w:rFonts w:hint="default" w:ascii="Times New Roman" w:hAnsi="Times New Roman" w:eastAsia="方正仿宋_GB2312" w:cs="Times New Roman"/>
          <w:color w:val="auto"/>
          <w:spacing w:val="-2"/>
          <w:sz w:val="28"/>
          <w:szCs w:val="28"/>
          <w:lang w:val="en-US" w:eastAsia="zh-CN"/>
        </w:rPr>
        <w:t>年  月  日通过    </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方式商定。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7</w:t>
      </w:r>
      <w:r>
        <w:rPr>
          <w:rFonts w:hint="default" w:ascii="Times New Roman" w:hAnsi="Times New Roman" w:eastAsia="方正仿宋_GB2312" w:cs="Times New Roman"/>
          <w:color w:val="auto"/>
          <w:spacing w:val="-2"/>
          <w:sz w:val="28"/>
          <w:szCs w:val="28"/>
          <w:lang w:val="en-US" w:eastAsia="zh-CN"/>
        </w:rPr>
        <w:t>.甲乙双方应当就签订本协议的相关事宜保密，不得将签订主体、时间、内容等信息透露给其他第三人。</w:t>
      </w:r>
    </w:p>
    <w:p>
      <w:pPr>
        <w:pStyle w:val="10"/>
        <w:rPr>
          <w:rFonts w:hint="default" w:ascii="Times New Roman" w:hAnsi="Times New Roman" w:eastAsia="仿宋_GB2312" w:cs="Times New Roman"/>
          <w:color w:val="auto"/>
          <w:spacing w:val="-2"/>
          <w:sz w:val="28"/>
          <w:szCs w:val="28"/>
          <w:lang w:val="en-US" w:eastAsia="zh-CN"/>
        </w:rPr>
      </w:pPr>
      <w:bookmarkStart w:id="0" w:name="_GoBack"/>
      <w:bookmarkEnd w:id="0"/>
    </w:p>
    <w:p>
      <w:pPr>
        <w:pStyle w:val="10"/>
        <w:outlineLvl w:val="9"/>
        <w:rPr>
          <w:rFonts w:hint="default" w:ascii="Times New Roman" w:hAnsi="Times New Roman" w:cs="Times New Roman"/>
          <w:color w:val="auto"/>
        </w:rPr>
      </w:pPr>
    </w:p>
    <w:p>
      <w:pPr>
        <w:tabs>
          <w:tab w:val="left" w:pos="1943"/>
        </w:tabs>
        <w:ind w:left="0" w:leftChars="0" w:firstLine="0" w:firstLineChars="0"/>
        <w:outlineLvl w:val="9"/>
        <w:rPr>
          <w:rFonts w:hint="default" w:ascii="Times New Roman" w:hAnsi="Times New Roman" w:cs="Times New Roman"/>
          <w:color w:val="auto"/>
          <w:sz w:val="28"/>
          <w:szCs w:val="28"/>
        </w:rPr>
      </w:pPr>
      <w:r>
        <w:rPr>
          <w:rFonts w:hint="default" w:ascii="Times New Roman" w:hAnsi="Times New Roman" w:eastAsia="仿宋_GB2312" w:cs="Times New Roman"/>
          <w:b/>
          <w:color w:val="auto"/>
          <w:sz w:val="28"/>
          <w:szCs w:val="28"/>
          <w:highlight w:val="none"/>
        </w:rPr>
        <w:t>甲方：（</w:t>
      </w:r>
      <w:r>
        <w:rPr>
          <w:rFonts w:hint="eastAsia" w:ascii="Times New Roman" w:hAnsi="Times New Roman" w:eastAsia="仿宋_GB2312" w:cs="Times New Roman"/>
          <w:b/>
          <w:color w:val="auto"/>
          <w:sz w:val="28"/>
          <w:szCs w:val="28"/>
          <w:highlight w:val="none"/>
          <w:lang w:val="en-US" w:eastAsia="zh-CN"/>
        </w:rPr>
        <w:t>盖</w:t>
      </w:r>
      <w:r>
        <w:rPr>
          <w:rFonts w:hint="default" w:ascii="Times New Roman" w:hAnsi="Times New Roman" w:eastAsia="仿宋_GB2312" w:cs="Times New Roman"/>
          <w:b/>
          <w:color w:val="auto"/>
          <w:sz w:val="28"/>
          <w:szCs w:val="28"/>
          <w:highlight w:val="none"/>
        </w:rPr>
        <w:t>章）</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w:t>
      </w:r>
      <w:r>
        <w:rPr>
          <w:rFonts w:hint="eastAsia" w:ascii="Times New Roman" w:hAnsi="Times New Roman" w:eastAsia="仿宋_GB2312" w:cs="Times New Roman"/>
          <w:b/>
          <w:color w:val="auto"/>
          <w:sz w:val="28"/>
          <w:szCs w:val="28"/>
          <w:highlight w:val="none"/>
          <w:lang w:val="en-US" w:eastAsia="zh-CN"/>
        </w:rPr>
        <w:t>盖</w:t>
      </w:r>
      <w:r>
        <w:rPr>
          <w:rFonts w:hint="default" w:ascii="Times New Roman" w:hAnsi="Times New Roman" w:eastAsia="仿宋_GB2312" w:cs="Times New Roman"/>
          <w:b/>
          <w:color w:val="auto"/>
          <w:sz w:val="28"/>
          <w:szCs w:val="28"/>
          <w:highlight w:val="none"/>
        </w:rPr>
        <w:t>章）</w:t>
      </w:r>
    </w:p>
    <w:p>
      <w:pPr>
        <w:tabs>
          <w:tab w:val="left" w:pos="1943"/>
        </w:tabs>
        <w:ind w:left="0" w:leftChars="0" w:firstLine="0" w:firstLineChars="0"/>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u w:val="single"/>
          <w:lang w:val="en-US" w:eastAsia="zh-CN"/>
        </w:rPr>
        <w:t>甘肃酒钢集团宏兴钢铁股份有限公司</w:t>
      </w:r>
      <w:r>
        <w:rPr>
          <w:rFonts w:hint="default" w:ascii="Times New Roman" w:hAnsi="Times New Roman" w:eastAsia="仿宋_GB2312" w:cs="Times New Roman"/>
          <w:b/>
          <w:color w:val="auto"/>
          <w:sz w:val="28"/>
          <w:szCs w:val="28"/>
          <w:highlight w:val="none"/>
          <w:lang w:val="en-US" w:eastAsia="zh-CN"/>
        </w:rPr>
        <w:t xml:space="preserve">          </w:t>
      </w:r>
    </w:p>
    <w:p>
      <w:pPr>
        <w:tabs>
          <w:tab w:val="left" w:pos="1943"/>
        </w:tabs>
        <w:ind w:left="0" w:leftChars="0" w:firstLine="0" w:firstLineChars="0"/>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 xml:space="preserve">        </w:t>
      </w:r>
    </w:p>
    <w:p>
      <w:pPr>
        <w:ind w:left="0" w:leftChars="0" w:firstLine="0" w:firstLineChars="0"/>
        <w:outlineLvl w:val="9"/>
        <w:rPr>
          <w:rFonts w:hint="default" w:ascii="Times New Roman" w:hAnsi="Times New Roman" w:eastAsia="仿宋_GB2312" w:cs="Times New Roman"/>
          <w:b/>
          <w:color w:val="auto"/>
          <w:sz w:val="28"/>
          <w:szCs w:val="28"/>
          <w:highlight w:val="none"/>
        </w:rPr>
      </w:pPr>
    </w:p>
    <w:p>
      <w:pPr>
        <w:ind w:left="0" w:leftChars="0" w:firstLine="0" w:firstLineChars="0"/>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工程师：</w:t>
      </w:r>
    </w:p>
    <w:p>
      <w:pPr>
        <w:pStyle w:val="6"/>
        <w:outlineLvl w:val="9"/>
        <w:rPr>
          <w:rFonts w:hint="default" w:ascii="Times New Roman" w:hAnsi="Times New Roman" w:cs="Times New Roman"/>
          <w:color w:val="auto"/>
          <w:sz w:val="28"/>
          <w:szCs w:val="28"/>
        </w:rPr>
      </w:pPr>
    </w:p>
    <w:p>
      <w:pPr>
        <w:ind w:left="0" w:leftChars="0" w:firstLine="0" w:firstLineChars="0"/>
        <w:outlineLvl w:val="9"/>
        <w:rPr>
          <w:rFonts w:hint="default" w:ascii="Times New Roman" w:hAnsi="Times New Roman" w:eastAsia="仿宋_GB2312" w:cs="Times New Roman"/>
          <w:b/>
          <w:color w:val="auto"/>
          <w:sz w:val="28"/>
          <w:szCs w:val="28"/>
          <w:highlight w:val="none"/>
        </w:rPr>
      </w:pPr>
    </w:p>
    <w:p>
      <w:pPr>
        <w:ind w:left="0" w:leftChars="0" w:firstLine="0" w:firstLineChars="0"/>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甲方代表：</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乙方代表：</w:t>
      </w:r>
    </w:p>
    <w:p>
      <w:pPr>
        <w:pStyle w:val="6"/>
        <w:outlineLvl w:val="9"/>
        <w:rPr>
          <w:rFonts w:hint="default" w:ascii="Times New Roman" w:hAnsi="Times New Roman" w:cs="Times New Roman"/>
          <w:color w:val="auto"/>
          <w:sz w:val="28"/>
          <w:szCs w:val="28"/>
        </w:rPr>
      </w:pPr>
    </w:p>
    <w:p>
      <w:pPr>
        <w:outlineLvl w:val="9"/>
        <w:rPr>
          <w:rFonts w:hint="default" w:ascii="Times New Roman" w:hAnsi="Times New Roman" w:eastAsia="仿宋_GB2312" w:cs="Times New Roman"/>
          <w:b/>
          <w:color w:val="auto"/>
          <w:sz w:val="28"/>
          <w:szCs w:val="28"/>
          <w:highlight w:val="none"/>
        </w:rPr>
      </w:pPr>
    </w:p>
    <w:p>
      <w:pPr>
        <w:pStyle w:val="10"/>
        <w:rPr>
          <w:rFonts w:hint="default" w:ascii="Times New Roman" w:hAnsi="Times New Roman" w:eastAsia="仿宋_GB2312" w:cs="Times New Roman"/>
          <w:color w:val="auto"/>
          <w:spacing w:val="-2"/>
          <w:sz w:val="28"/>
          <w:szCs w:val="28"/>
          <w:lang w:val="en-US" w:eastAsia="zh-CN"/>
        </w:rPr>
      </w:pPr>
      <w:r>
        <w:rPr>
          <w:rFonts w:hint="default" w:ascii="Times New Roman" w:hAnsi="Times New Roman" w:eastAsia="仿宋_GB2312" w:cs="Times New Roman"/>
          <w:b/>
          <w:color w:val="auto"/>
          <w:sz w:val="28"/>
          <w:szCs w:val="28"/>
          <w:highlight w:val="none"/>
          <w:lang w:val="en-US" w:eastAsia="zh-CN"/>
        </w:rPr>
        <w:t>202</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日</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default" w:ascii="Times New Roman" w:hAnsi="Times New Roman" w:eastAsia="仿宋_GB2312" w:cs="Times New Roman"/>
          <w:b/>
          <w:color w:val="auto"/>
          <w:sz w:val="28"/>
          <w:szCs w:val="28"/>
          <w:highlight w:val="none"/>
          <w:lang w:val="en-US" w:eastAsia="zh-CN"/>
        </w:rPr>
        <w:t xml:space="preserve">        202</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日</w:t>
      </w:r>
    </w:p>
    <w:p>
      <w:pPr>
        <w:pStyle w:val="10"/>
        <w:rPr>
          <w:rFonts w:hint="default" w:ascii="Times New Roman" w:hAnsi="Times New Roman" w:eastAsia="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pStyle w:val="10"/>
        <w:rPr>
          <w:rFonts w:hint="default" w:ascii="Times New Roman" w:hAnsi="Times New Roman" w:eastAsia="仿宋_GB2312" w:cs="Times New Roman"/>
          <w:color w:val="auto"/>
          <w:spacing w:val="-2"/>
          <w:sz w:val="28"/>
          <w:szCs w:val="28"/>
          <w:lang w:val="en-US"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color w:val="auto"/>
          <w:sz w:val="18"/>
          <w:szCs w:val="18"/>
        </w:rPr>
      </w:pPr>
    </w:p>
    <w:sectPr>
      <w:headerReference r:id="rId5" w:type="default"/>
      <w:footerReference r:id="rId6" w:type="default"/>
      <w:pgSz w:w="11906" w:h="16839"/>
      <w:pgMar w:top="1417" w:right="1031" w:bottom="1417" w:left="1031" w:header="0" w:footer="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283733-093A-4A86-A7F4-7FA015AAA6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EAFB91-E300-45FD-885C-965C10C8047B}"/>
  </w:font>
  <w:font w:name="MS Sans Serif">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embedRegular r:id="rId3" w:fontKey="{F353031E-BEB6-4DD3-8980-25FCE6A07613}"/>
  </w:font>
  <w:font w:name="仿宋">
    <w:panose1 w:val="02010609060101010101"/>
    <w:charset w:val="86"/>
    <w:family w:val="auto"/>
    <w:pitch w:val="default"/>
    <w:sig w:usb0="800002BF" w:usb1="38CF7CFA" w:usb2="00000016" w:usb3="00000000" w:csb0="00040001" w:csb1="00000000"/>
    <w:embedRegular r:id="rId4" w:fontKey="{6686DBB8-A7FD-42C1-96C9-F5DACED89D60}"/>
  </w:font>
  <w:font w:name="仿宋_GB2312">
    <w:panose1 w:val="02010609060101010101"/>
    <w:charset w:val="86"/>
    <w:family w:val="auto"/>
    <w:pitch w:val="default"/>
    <w:sig w:usb0="800002BF" w:usb1="38CF7CFA" w:usb2="00000016" w:usb3="00000000" w:csb0="00040001" w:csb1="00000000"/>
    <w:embedRegular r:id="rId5" w:fontKey="{A72211BA-A76D-474F-841B-BD3E90D78A74}"/>
  </w:font>
  <w:font w:name="方正仿宋_GB2312">
    <w:panose1 w:val="02000000000000000000"/>
    <w:charset w:val="86"/>
    <w:family w:val="auto"/>
    <w:pitch w:val="default"/>
    <w:sig w:usb0="A00002BF" w:usb1="184F6CFA" w:usb2="00000012" w:usb3="00000000" w:csb0="00040001" w:csb1="00000000"/>
    <w:embedRegular r:id="rId6" w:fontKey="{5B30E644-6842-4596-8506-525A82CCF6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2803525</wp:posOffset>
              </wp:positionH>
              <wp:positionV relativeFrom="paragraph">
                <wp:posOffset>-565150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75pt;margin-top:-44.5pt;height:144pt;width:144pt;mso-position-horizontal-relative:margin;mso-wrap-style:none;z-index:251659264;mso-width-relative:page;mso-height-relative:page;" filled="f" stroked="f" coordsize="21600,21600" o:gfxdata="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iiPIXWAAAACw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WQ3NTM2NzgwZTlkNzI2ODRkOTQ1MGE3NDI2NGYifQ=="/>
  </w:docVars>
  <w:rsids>
    <w:rsidRoot w:val="402710AB"/>
    <w:rsid w:val="007353D3"/>
    <w:rsid w:val="007D09F2"/>
    <w:rsid w:val="01593EC7"/>
    <w:rsid w:val="02AF626A"/>
    <w:rsid w:val="033F1D46"/>
    <w:rsid w:val="05C55124"/>
    <w:rsid w:val="075C1AF5"/>
    <w:rsid w:val="07E7409A"/>
    <w:rsid w:val="08BD20E2"/>
    <w:rsid w:val="08FB6DC7"/>
    <w:rsid w:val="0A116B8A"/>
    <w:rsid w:val="0DC67292"/>
    <w:rsid w:val="0E766D62"/>
    <w:rsid w:val="10991687"/>
    <w:rsid w:val="132B52BA"/>
    <w:rsid w:val="141C4771"/>
    <w:rsid w:val="148F4FE8"/>
    <w:rsid w:val="151602CD"/>
    <w:rsid w:val="18D75ADA"/>
    <w:rsid w:val="1C337E35"/>
    <w:rsid w:val="1E8F40C9"/>
    <w:rsid w:val="21760B3F"/>
    <w:rsid w:val="226E75C8"/>
    <w:rsid w:val="233B4B7E"/>
    <w:rsid w:val="287842E2"/>
    <w:rsid w:val="2A000C17"/>
    <w:rsid w:val="2E670B13"/>
    <w:rsid w:val="366330E1"/>
    <w:rsid w:val="39FE212E"/>
    <w:rsid w:val="3A082AD1"/>
    <w:rsid w:val="3A7470DF"/>
    <w:rsid w:val="3C666012"/>
    <w:rsid w:val="3C7A1ABD"/>
    <w:rsid w:val="3DF7733D"/>
    <w:rsid w:val="3E157E5F"/>
    <w:rsid w:val="3E5464BA"/>
    <w:rsid w:val="3FF81676"/>
    <w:rsid w:val="402710AB"/>
    <w:rsid w:val="43F06831"/>
    <w:rsid w:val="455E4F29"/>
    <w:rsid w:val="47CB3665"/>
    <w:rsid w:val="48883E5F"/>
    <w:rsid w:val="48AE281B"/>
    <w:rsid w:val="48D91801"/>
    <w:rsid w:val="4BAC47D3"/>
    <w:rsid w:val="4EDB0154"/>
    <w:rsid w:val="506976D8"/>
    <w:rsid w:val="50A62A29"/>
    <w:rsid w:val="50FD4E06"/>
    <w:rsid w:val="52375167"/>
    <w:rsid w:val="52AB2578"/>
    <w:rsid w:val="58587343"/>
    <w:rsid w:val="5A307F33"/>
    <w:rsid w:val="5ADB3C54"/>
    <w:rsid w:val="5CA06501"/>
    <w:rsid w:val="638101D3"/>
    <w:rsid w:val="647B646F"/>
    <w:rsid w:val="64CF0348"/>
    <w:rsid w:val="65D54F0F"/>
    <w:rsid w:val="67BA08A1"/>
    <w:rsid w:val="67D50383"/>
    <w:rsid w:val="683C45EC"/>
    <w:rsid w:val="683E1A6D"/>
    <w:rsid w:val="6AC27EF8"/>
    <w:rsid w:val="6CFD5A96"/>
    <w:rsid w:val="6E977536"/>
    <w:rsid w:val="6F7F1B39"/>
    <w:rsid w:val="728E0F59"/>
    <w:rsid w:val="74EC1E06"/>
    <w:rsid w:val="758F2E76"/>
    <w:rsid w:val="76E47C83"/>
    <w:rsid w:val="77285E66"/>
    <w:rsid w:val="77375B15"/>
    <w:rsid w:val="785F323C"/>
    <w:rsid w:val="78C0295E"/>
    <w:rsid w:val="7ABC748A"/>
    <w:rsid w:val="7E3E4F0C"/>
    <w:rsid w:val="7EEB03EA"/>
    <w:rsid w:val="7FFA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unhideWhenUsed/>
    <w:qFormat/>
    <w:uiPriority w:val="99"/>
    <w:pPr>
      <w:widowControl/>
      <w:overflowPunct w:val="0"/>
      <w:autoSpaceDE w:val="0"/>
      <w:autoSpaceDN w:val="0"/>
      <w:adjustRightInd w:val="0"/>
      <w:spacing w:line="360" w:lineRule="auto"/>
      <w:ind w:firstLine="540"/>
    </w:pPr>
    <w:rPr>
      <w:rFonts w:hint="default" w:ascii="宋体" w:hAnsi="MS Sans Serif"/>
      <w:spacing w:val="12"/>
      <w:kern w:val="0"/>
      <w:sz w:val="20"/>
      <w:szCs w:val="20"/>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0"/>
    <w:pPr>
      <w:ind w:firstLine="420"/>
    </w:pPr>
    <w:rPr>
      <w:rFonts w:hint="default" w:ascii="Calibri"/>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11">
    <w:name w:val="Table Text"/>
    <w:basedOn w:val="1"/>
    <w:semiHidden/>
    <w:qFormat/>
    <w:uiPriority w:val="0"/>
    <w:rPr>
      <w:rFonts w:ascii="宋体" w:hAnsi="宋体" w:eastAsia="宋体" w:cs="宋体"/>
      <w:sz w:val="18"/>
      <w:szCs w:val="1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7267</Words>
  <Characters>8433</Characters>
  <Lines>0</Lines>
  <Paragraphs>0</Paragraphs>
  <TotalTime>0</TotalTime>
  <ScaleCrop>false</ScaleCrop>
  <LinksUpToDate>false</LinksUpToDate>
  <CharactersWithSpaces>8718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2024-04-11T08:03:00Z</dcterms:created>
  <dc:creator>晁增武</dc:creator>
  <cp:lastModifiedBy>晁增武</cp:lastModifiedBy>
  <dcterms:modified xsi:type="dcterms:W3CDTF">2025-02-03T07:26:01Z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B82C77AA18BF4A96B693156209165F10_11</vt:lpwstr>
  </property>
</Properties>
</file>