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pPr>
      <w:bookmarkStart w:id="0" w:name="_GoBack"/>
      <w:r>
        <w:rPr>
          <w:rFonts w:hint="eastAsia" w:ascii="Times New Roman" w:hAnsi="Times New Roman" w:eastAsia="华文中宋" w:cs="Times New Roman"/>
          <w:color w:val="auto"/>
          <w:spacing w:val="6"/>
          <w:sz w:val="36"/>
          <w:szCs w:val="36"/>
          <w:lang w:val="en-US" w:eastAsia="zh-CN"/>
          <w14:textOutline w14:w="5793" w14:cap="sq" w14:cmpd="sng">
            <w14:solidFill>
              <w14:srgbClr w14:val="000000"/>
            </w14:solidFill>
            <w14:prstDash w14:val="solid"/>
            <w14:bevel/>
          </w14:textOutline>
        </w:rPr>
        <w:t>宏博新材料公司板坯精炼预熔渣</w:t>
      </w:r>
      <w:r>
        <w:rPr>
          <w:rFonts w:hint="default" w:ascii="Times New Roman" w:hAnsi="Times New Roman" w:eastAsia="华文中宋" w:cs="Times New Roman"/>
          <w:color w:val="auto"/>
          <w:spacing w:val="6"/>
          <w:sz w:val="36"/>
          <w:szCs w:val="36"/>
          <w14:textOutline w14:w="5793" w14:cap="sq" w14:cmpd="sng">
            <w14:solidFill>
              <w14:srgbClr w14:val="000000"/>
            </w14:solidFill>
            <w14:prstDash w14:val="solid"/>
            <w14:bevel/>
          </w14:textOutline>
        </w:rPr>
        <w:t>技术</w:t>
      </w:r>
      <w:r>
        <w:rPr>
          <w:rFonts w:hint="eastAsia" w:ascii="Times New Roman" w:hAnsi="Times New Roman" w:eastAsia="华文中宋" w:cs="Times New Roman"/>
          <w:color w:val="auto"/>
          <w:spacing w:val="6"/>
          <w:sz w:val="36"/>
          <w:szCs w:val="36"/>
          <w:lang w:eastAsia="zh-CN"/>
          <w14:textOutline w14:w="5793" w14:cap="sq" w14:cmpd="sng">
            <w14:solidFill>
              <w14:srgbClr w14:val="000000"/>
            </w14:solidFill>
            <w14:prstDash w14:val="solid"/>
            <w14:bevel/>
          </w14:textOutline>
        </w:rPr>
        <w:t>规格书</w:t>
      </w:r>
    </w:p>
    <w:bookmarkEnd w:id="0"/>
    <w:p>
      <w:pPr>
        <w:keepNext w:val="0"/>
        <w:keepLines w:val="0"/>
        <w:pageBreakBefore w:val="0"/>
        <w:widowControl/>
        <w:kinsoku/>
        <w:wordWrap/>
        <w:overflowPunct/>
        <w:topLinePunct w:val="0"/>
        <w:autoSpaceDE w:val="0"/>
        <w:autoSpaceDN w:val="0"/>
        <w:bidi w:val="0"/>
        <w:adjustRightInd w:val="0"/>
        <w:snapToGrid w:val="0"/>
        <w:spacing w:line="360" w:lineRule="auto"/>
        <w:jc w:val="center"/>
        <w:textAlignment w:val="baseline"/>
        <w:rPr>
          <w:rFonts w:hint="default" w:ascii="仿宋_GB2312" w:hAnsi="仿宋_GB2312" w:eastAsia="仿宋_GB2312" w:cs="仿宋_GB2312"/>
          <w:b w:val="0"/>
          <w:bCs w:val="0"/>
          <w:color w:val="auto"/>
          <w:spacing w:val="6"/>
          <w:sz w:val="21"/>
          <w:szCs w:val="21"/>
          <w:lang w:val="en-US" w:eastAsia="zh-CN"/>
          <w14:textOutline w14:w="5793" w14:cap="sq" w14:cmpd="sng">
            <w14:solidFill>
              <w14:srgbClr w14:val="000000"/>
            </w14:solidFill>
            <w14:prstDash w14:val="solid"/>
            <w14:bevel/>
          </w14:textOutline>
        </w:rPr>
      </w:pPr>
      <w:r>
        <w:rPr>
          <w:rFonts w:hint="eastAsia" w:ascii="仿宋_GB2312" w:hAnsi="仿宋_GB2312" w:eastAsia="仿宋_GB2312" w:cs="仿宋_GB2312"/>
          <w:b w:val="0"/>
          <w:bCs w:val="0"/>
          <w:color w:val="auto"/>
          <w:spacing w:val="6"/>
          <w:sz w:val="21"/>
          <w:szCs w:val="21"/>
          <w:lang w:eastAsia="zh-CN"/>
          <w14:textOutline w14:w="5793" w14:cap="sq" w14:cmpd="sng">
            <w14:solidFill>
              <w14:srgbClr w14:val="000000"/>
            </w14:solidFill>
            <w14:prstDash w14:val="solid"/>
            <w14:bevel/>
          </w14:textOutline>
        </w:rPr>
        <w:t>协议编号：</w:t>
      </w:r>
      <w:r>
        <w:rPr>
          <w:rFonts w:hint="eastAsia" w:ascii="仿宋_GB2312" w:hAnsi="仿宋_GB2312" w:eastAsia="仿宋_GB2312" w:cs="仿宋_GB2312"/>
          <w:b w:val="0"/>
          <w:bCs w:val="0"/>
          <w:color w:val="auto"/>
          <w:spacing w:val="6"/>
          <w:sz w:val="21"/>
          <w:szCs w:val="21"/>
          <w:lang w:val="en-US" w:eastAsia="zh-CN"/>
          <w14:textOutline w14:w="5793" w14:cap="sq" w14:cmpd="sng">
            <w14:solidFill>
              <w14:srgbClr w14:val="000000"/>
            </w14:solidFill>
            <w14:prstDash w14:val="solid"/>
            <w14:bevel/>
          </w14:textOutline>
        </w:rPr>
        <w:t>HB-JL-JSGGS-JL005</w:t>
      </w:r>
    </w:p>
    <w:p>
      <w:pPr>
        <w:pStyle w:val="2"/>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cs="Times New Roman"/>
          <w:color w:val="auto"/>
        </w:rPr>
      </w:pPr>
    </w:p>
    <w:p>
      <w:pPr>
        <w:pStyle w:val="2"/>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textAlignment w:val="baseline"/>
        <w:rPr>
          <w:rFonts w:hint="eastAsia" w:ascii="Times New Roman" w:hAnsi="Times New Roman" w:eastAsia="方正仿宋_GB2312" w:cs="Times New Roman"/>
          <w:snapToGrid w:val="0"/>
          <w:color w:val="auto"/>
          <w:spacing w:val="-2"/>
          <w:kern w:val="0"/>
          <w:sz w:val="28"/>
          <w:szCs w:val="28"/>
          <w:lang w:val="en-US" w:eastAsia="zh-CN" w:bidi="ar-SA"/>
        </w:rPr>
      </w:pPr>
      <w:r>
        <w:rPr>
          <w:rFonts w:hint="eastAsia" w:ascii="Times New Roman" w:hAnsi="Times New Roman" w:eastAsia="方正仿宋_GB2312" w:cs="Times New Roman"/>
          <w:snapToGrid w:val="0"/>
          <w:color w:val="auto"/>
          <w:spacing w:val="-2"/>
          <w:kern w:val="0"/>
          <w:sz w:val="28"/>
          <w:szCs w:val="28"/>
          <w:lang w:val="en-US" w:eastAsia="zh-CN" w:bidi="ar-SA"/>
        </w:rPr>
        <w:t>本着平等互利的原则，经甲乙双方充分协商，乙方供给甲方的板坯精炼预熔渣达成如下协议：</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eastAsia" w:ascii="Times New Roman" w:hAnsi="Times New Roman" w:eastAsia="黑体" w:cs="Times New Roman"/>
          <w:b/>
          <w:bCs/>
          <w:color w:val="auto"/>
          <w:spacing w:val="-2"/>
          <w:sz w:val="28"/>
          <w:szCs w:val="28"/>
          <w:lang w:eastAsia="zh-CN"/>
        </w:rPr>
      </w:pPr>
      <w:r>
        <w:rPr>
          <w:rFonts w:hint="default" w:ascii="Times New Roman" w:hAnsi="Times New Roman" w:eastAsia="黑体" w:cs="Times New Roman"/>
          <w:b/>
          <w:bCs/>
          <w:color w:val="auto"/>
          <w:spacing w:val="-2"/>
          <w:sz w:val="28"/>
          <w:szCs w:val="28"/>
          <w:lang w:val="en-US" w:eastAsia="zh-CN"/>
        </w:rPr>
        <w:t>一、</w:t>
      </w:r>
      <w:r>
        <w:rPr>
          <w:rFonts w:hint="eastAsia" w:ascii="Times New Roman" w:hAnsi="Times New Roman" w:eastAsia="黑体" w:cs="Times New Roman"/>
          <w:b/>
          <w:bCs/>
          <w:color w:val="auto"/>
          <w:spacing w:val="-2"/>
          <w:sz w:val="28"/>
          <w:szCs w:val="28"/>
          <w:lang w:val="en-US" w:eastAsia="zh-CN"/>
        </w:rPr>
        <w:t>适用</w:t>
      </w:r>
      <w:r>
        <w:rPr>
          <w:rFonts w:hint="eastAsia" w:ascii="Times New Roman" w:hAnsi="Times New Roman" w:eastAsia="黑体" w:cs="Times New Roman"/>
          <w:b/>
          <w:bCs/>
          <w:color w:val="auto"/>
          <w:spacing w:val="-2"/>
          <w:sz w:val="28"/>
          <w:szCs w:val="28"/>
          <w:lang w:eastAsia="zh-CN"/>
        </w:rPr>
        <w:t>条件</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rPr>
      </w:pPr>
      <w:r>
        <w:rPr>
          <w:rFonts w:hint="eastAsia" w:ascii="Times New Roman" w:hAnsi="Times New Roman" w:eastAsia="方正仿宋_GB2312" w:cs="Times New Roman"/>
          <w:color w:val="auto"/>
          <w:spacing w:val="-2"/>
          <w:sz w:val="28"/>
          <w:szCs w:val="28"/>
          <w:lang w:val="en-US" w:eastAsia="zh-CN"/>
        </w:rPr>
        <w:t>100吨LF炉使用，</w:t>
      </w:r>
      <w:r>
        <w:rPr>
          <w:rFonts w:hint="default" w:ascii="Times New Roman" w:hAnsi="Times New Roman" w:eastAsia="方正仿宋_GB2312" w:cs="Times New Roman"/>
          <w:color w:val="auto"/>
          <w:sz w:val="28"/>
          <w:szCs w:val="28"/>
          <w:highlight w:val="none"/>
          <w:lang w:val="en-US" w:eastAsia="zh-CN"/>
        </w:rPr>
        <w:t>钢水量123吨</w:t>
      </w:r>
      <w:r>
        <w:rPr>
          <w:rFonts w:hint="eastAsia" w:ascii="Times New Roman" w:hAnsi="Times New Roman" w:eastAsia="方正仿宋_GB2312" w:cs="Times New Roman"/>
          <w:color w:val="auto"/>
          <w:sz w:val="28"/>
          <w:szCs w:val="28"/>
          <w:highlight w:val="none"/>
          <w:lang w:val="en-US" w:eastAsia="zh-CN"/>
        </w:rPr>
        <w:t>左右，</w:t>
      </w:r>
      <w:r>
        <w:rPr>
          <w:rFonts w:hint="default" w:ascii="Times New Roman" w:hAnsi="Times New Roman" w:eastAsia="方正仿宋_GB2312" w:cs="Times New Roman"/>
          <w:color w:val="auto"/>
          <w:sz w:val="28"/>
          <w:szCs w:val="28"/>
          <w:highlight w:val="none"/>
          <w:lang w:val="en-US" w:eastAsia="zh-CN"/>
        </w:rPr>
        <w:t>适用钢种：板坯Q2</w:t>
      </w:r>
      <w:r>
        <w:rPr>
          <w:rFonts w:hint="eastAsia" w:ascii="Times New Roman" w:hAnsi="Times New Roman" w:eastAsia="方正仿宋_GB2312" w:cs="Times New Roman"/>
          <w:color w:val="auto"/>
          <w:sz w:val="28"/>
          <w:szCs w:val="28"/>
          <w:highlight w:val="none"/>
          <w:lang w:val="en-US" w:eastAsia="zh-CN"/>
        </w:rPr>
        <w:t>4</w:t>
      </w:r>
      <w:r>
        <w:rPr>
          <w:rFonts w:hint="default" w:ascii="Times New Roman" w:hAnsi="Times New Roman" w:eastAsia="方正仿宋_GB2312" w:cs="Times New Roman"/>
          <w:color w:val="auto"/>
          <w:sz w:val="28"/>
          <w:szCs w:val="28"/>
          <w:highlight w:val="none"/>
          <w:lang w:val="en-US" w:eastAsia="zh-CN"/>
        </w:rPr>
        <w:t>5</w:t>
      </w:r>
      <w:r>
        <w:rPr>
          <w:rFonts w:hint="eastAsia" w:ascii="Times New Roman" w:hAnsi="Times New Roman" w:eastAsia="方正仿宋_GB2312" w:cs="Times New Roman"/>
          <w:color w:val="auto"/>
          <w:sz w:val="28"/>
          <w:szCs w:val="28"/>
          <w:highlight w:val="none"/>
          <w:lang w:val="en-US" w:eastAsia="zh-CN"/>
        </w:rPr>
        <w:t>R</w:t>
      </w:r>
      <w:r>
        <w:rPr>
          <w:rFonts w:hint="default" w:ascii="Times New Roman" w:hAnsi="Times New Roman" w:eastAsia="方正仿宋_GB2312" w:cs="Times New Roman"/>
          <w:color w:val="auto"/>
          <w:sz w:val="28"/>
          <w:szCs w:val="28"/>
          <w:highlight w:val="none"/>
          <w:lang w:val="en-US" w:eastAsia="zh-CN"/>
        </w:rPr>
        <w:t>、Q3</w:t>
      </w:r>
      <w:r>
        <w:rPr>
          <w:rFonts w:hint="eastAsia" w:ascii="Times New Roman" w:hAnsi="Times New Roman" w:eastAsia="方正仿宋_GB2312" w:cs="Times New Roman"/>
          <w:color w:val="auto"/>
          <w:sz w:val="28"/>
          <w:szCs w:val="28"/>
          <w:highlight w:val="none"/>
          <w:lang w:val="en-US" w:eastAsia="zh-CN"/>
        </w:rPr>
        <w:t>4</w:t>
      </w:r>
      <w:r>
        <w:rPr>
          <w:rFonts w:hint="default" w:ascii="Times New Roman" w:hAnsi="Times New Roman" w:eastAsia="方正仿宋_GB2312" w:cs="Times New Roman"/>
          <w:color w:val="auto"/>
          <w:sz w:val="28"/>
          <w:szCs w:val="28"/>
          <w:highlight w:val="none"/>
          <w:lang w:val="en-US" w:eastAsia="zh-CN"/>
        </w:rPr>
        <w:t>5</w:t>
      </w:r>
      <w:r>
        <w:rPr>
          <w:rFonts w:hint="eastAsia" w:ascii="Times New Roman" w:hAnsi="Times New Roman" w:eastAsia="方正仿宋_GB2312" w:cs="Times New Roman"/>
          <w:color w:val="auto"/>
          <w:sz w:val="28"/>
          <w:szCs w:val="28"/>
          <w:highlight w:val="none"/>
          <w:lang w:val="en-US" w:eastAsia="zh-CN"/>
        </w:rPr>
        <w:t>R</w:t>
      </w:r>
      <w:r>
        <w:rPr>
          <w:rFonts w:hint="default" w:ascii="Times New Roman" w:hAnsi="Times New Roman" w:eastAsia="方正仿宋_GB2312" w:cs="Times New Roman"/>
          <w:color w:val="auto"/>
          <w:sz w:val="28"/>
          <w:szCs w:val="28"/>
          <w:highlight w:val="none"/>
          <w:lang w:val="en-US" w:eastAsia="zh-CN"/>
        </w:rPr>
        <w:t>、</w:t>
      </w:r>
      <w:r>
        <w:rPr>
          <w:rFonts w:hint="eastAsia" w:ascii="Times New Roman" w:hAnsi="Times New Roman" w:eastAsia="方正仿宋_GB2312" w:cs="Times New Roman"/>
          <w:color w:val="auto"/>
          <w:sz w:val="28"/>
          <w:szCs w:val="28"/>
          <w:highlight w:val="none"/>
          <w:lang w:val="en-US" w:eastAsia="zh-CN"/>
        </w:rPr>
        <w:t>其他</w:t>
      </w:r>
      <w:r>
        <w:rPr>
          <w:rFonts w:hint="default" w:ascii="Times New Roman" w:hAnsi="Times New Roman" w:eastAsia="方正仿宋_GB2312" w:cs="Times New Roman"/>
          <w:color w:val="auto"/>
          <w:sz w:val="28"/>
          <w:szCs w:val="28"/>
          <w:highlight w:val="none"/>
          <w:lang w:val="en-US" w:eastAsia="zh-CN"/>
        </w:rPr>
        <w:t>容器钢、</w:t>
      </w:r>
      <w:r>
        <w:rPr>
          <w:rFonts w:hint="eastAsia" w:ascii="Times New Roman" w:hAnsi="Times New Roman" w:eastAsia="方正仿宋_GB2312" w:cs="Times New Roman"/>
          <w:color w:val="auto"/>
          <w:sz w:val="28"/>
          <w:szCs w:val="28"/>
          <w:highlight w:val="none"/>
          <w:lang w:val="en-US" w:eastAsia="zh-CN"/>
        </w:rPr>
        <w:t>风电用钢、工程机械</w:t>
      </w:r>
      <w:r>
        <w:rPr>
          <w:rFonts w:hint="default" w:ascii="Times New Roman" w:hAnsi="Times New Roman" w:eastAsia="方正仿宋_GB2312" w:cs="Times New Roman"/>
          <w:color w:val="auto"/>
          <w:sz w:val="28"/>
          <w:szCs w:val="28"/>
          <w:highlight w:val="none"/>
          <w:lang w:val="en-US" w:eastAsia="zh-CN"/>
        </w:rPr>
        <w:t>等</w:t>
      </w:r>
      <w:r>
        <w:rPr>
          <w:rFonts w:hint="eastAsia" w:ascii="Times New Roman" w:hAnsi="Times New Roman" w:eastAsia="方正仿宋_GB2312" w:cs="Times New Roman"/>
          <w:color w:val="auto"/>
          <w:sz w:val="28"/>
          <w:szCs w:val="28"/>
          <w:highlight w:val="none"/>
          <w:lang w:val="en-US" w:eastAsia="zh-CN"/>
        </w:rPr>
        <w:t>含铝</w:t>
      </w:r>
      <w:r>
        <w:rPr>
          <w:rFonts w:hint="default" w:ascii="Times New Roman" w:hAnsi="Times New Roman" w:eastAsia="方正仿宋_GB2312" w:cs="Times New Roman"/>
          <w:color w:val="auto"/>
          <w:sz w:val="28"/>
          <w:szCs w:val="28"/>
          <w:highlight w:val="none"/>
          <w:lang w:val="en-US" w:eastAsia="zh-CN"/>
        </w:rPr>
        <w:t>系列钢种；其他特殊工艺条件及特殊试验钢</w:t>
      </w:r>
      <w:r>
        <w:rPr>
          <w:rFonts w:hint="eastAsia" w:ascii="Times New Roman" w:hAnsi="Times New Roman" w:eastAsia="方正仿宋_GB2312" w:cs="Times New Roman"/>
          <w:color w:val="auto"/>
          <w:spacing w:val="-2"/>
          <w:sz w:val="28"/>
          <w:szCs w:val="28"/>
          <w:lang w:val="en-US" w:eastAsia="zh-CN"/>
        </w:rPr>
        <w:t>。</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val="0"/>
          <w:bCs w:val="0"/>
          <w:color w:val="auto"/>
          <w:spacing w:val="-2"/>
          <w:sz w:val="28"/>
          <w:szCs w:val="28"/>
          <w:lang w:val="en-US" w:eastAsia="zh-CN"/>
        </w:rPr>
      </w:pPr>
      <w:r>
        <w:rPr>
          <w:rFonts w:hint="default" w:ascii="Times New Roman" w:hAnsi="Times New Roman" w:eastAsia="黑体" w:cs="Times New Roman"/>
          <w:b/>
          <w:bCs/>
          <w:color w:val="auto"/>
          <w:spacing w:val="-2"/>
          <w:sz w:val="28"/>
          <w:szCs w:val="28"/>
          <w:lang w:val="en-US" w:eastAsia="zh-CN"/>
        </w:rPr>
        <w:t>二、技术</w:t>
      </w:r>
      <w:r>
        <w:rPr>
          <w:rFonts w:hint="eastAsia" w:ascii="Times New Roman" w:hAnsi="Times New Roman" w:eastAsia="黑体" w:cs="Times New Roman"/>
          <w:b/>
          <w:bCs/>
          <w:color w:val="auto"/>
          <w:spacing w:val="-2"/>
          <w:sz w:val="28"/>
          <w:szCs w:val="28"/>
          <w:lang w:val="en-US" w:eastAsia="zh-CN"/>
        </w:rPr>
        <w:t>要求</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w:t>
      </w:r>
      <w:r>
        <w:rPr>
          <w:rFonts w:hint="eastAsia" w:ascii="Times New Roman" w:hAnsi="Times New Roman" w:eastAsia="方正仿宋_GB2312" w:cs="Times New Roman"/>
          <w:color w:val="auto"/>
          <w:sz w:val="28"/>
          <w:szCs w:val="28"/>
          <w:highlight w:val="none"/>
          <w:lang w:val="en-US" w:eastAsia="zh-CN"/>
        </w:rPr>
        <w:t>一</w:t>
      </w:r>
      <w:r>
        <w:rPr>
          <w:rFonts w:hint="default" w:ascii="Times New Roman" w:hAnsi="Times New Roman" w:eastAsia="方正仿宋_GB2312" w:cs="Times New Roman"/>
          <w:color w:val="auto"/>
          <w:sz w:val="28"/>
          <w:szCs w:val="28"/>
          <w:highlight w:val="none"/>
          <w:lang w:val="en-US" w:eastAsia="zh-CN"/>
        </w:rPr>
        <w:t>）</w:t>
      </w:r>
      <w:r>
        <w:rPr>
          <w:rFonts w:hint="eastAsia" w:ascii="Times New Roman" w:hAnsi="Times New Roman" w:eastAsia="方正仿宋_GB2312" w:cs="Times New Roman"/>
          <w:color w:val="auto"/>
          <w:sz w:val="28"/>
          <w:szCs w:val="28"/>
          <w:highlight w:val="none"/>
          <w:lang w:val="en-US" w:eastAsia="zh-CN"/>
        </w:rPr>
        <w:t>技术标准</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1.物理指标：产品结构为固体，粒度为φ5-50mm的比例≥96%。</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2.化学成份：具体理化指标参照下表：</w:t>
      </w:r>
    </w:p>
    <w:tbl>
      <w:tblPr>
        <w:tblStyle w:val="12"/>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910"/>
        <w:gridCol w:w="1323"/>
        <w:gridCol w:w="1323"/>
        <w:gridCol w:w="1323"/>
        <w:gridCol w:w="1323"/>
        <w:gridCol w:w="1323"/>
        <w:gridCol w:w="132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2" w:hRule="atLeast"/>
        </w:trPr>
        <w:tc>
          <w:tcPr>
            <w:tcW w:w="969" w:type="pct"/>
            <w:noWrap w:val="0"/>
            <w:vAlign w:val="top"/>
          </w:tcPr>
          <w:p>
            <w:pPr>
              <w:spacing w:before="53" w:line="221" w:lineRule="auto"/>
              <w:ind w:left="452"/>
              <w:rPr>
                <w:rFonts w:ascii="宋体" w:hAnsi="宋体" w:eastAsia="宋体" w:cs="宋体"/>
                <w:color w:val="auto"/>
                <w:sz w:val="24"/>
                <w:szCs w:val="24"/>
              </w:rPr>
            </w:pPr>
            <w:r>
              <w:rPr>
                <w:rFonts w:hint="eastAsia" w:ascii="宋体" w:hAnsi="宋体" w:eastAsia="宋体" w:cs="宋体"/>
                <w:color w:val="auto"/>
                <w:spacing w:val="-2"/>
                <w:sz w:val="24"/>
                <w:szCs w:val="24"/>
                <w:lang w:val="en-US" w:eastAsia="zh-CN"/>
              </w:rPr>
              <w:t>主要化学</w:t>
            </w:r>
            <w:r>
              <w:rPr>
                <w:rFonts w:ascii="宋体" w:hAnsi="宋体" w:eastAsia="宋体" w:cs="宋体"/>
                <w:color w:val="auto"/>
                <w:spacing w:val="-2"/>
                <w:sz w:val="24"/>
                <w:szCs w:val="24"/>
              </w:rPr>
              <w:t>成分</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CaO</w:t>
            </w:r>
          </w:p>
        </w:tc>
        <w:tc>
          <w:tcPr>
            <w:tcW w:w="671" w:type="pct"/>
            <w:noWrap w:val="0"/>
            <w:vAlign w:val="top"/>
          </w:tcPr>
          <w:p>
            <w:pPr>
              <w:spacing w:before="89" w:line="190" w:lineRule="auto"/>
              <w:ind w:left="449"/>
              <w:jc w:val="both"/>
              <w:rPr>
                <w:rFonts w:hint="default" w:ascii="宋体" w:hAnsi="宋体" w:eastAsia="宋体" w:cs="宋体"/>
                <w:color w:val="auto"/>
                <w:sz w:val="24"/>
                <w:szCs w:val="24"/>
                <w:lang w:val="en-US" w:eastAsia="zh-CN"/>
              </w:rPr>
            </w:pPr>
            <w:r>
              <w:rPr>
                <w:rFonts w:ascii="宋体" w:hAnsi="宋体" w:eastAsia="宋体" w:cs="宋体"/>
                <w:color w:val="auto"/>
                <w:sz w:val="24"/>
                <w:szCs w:val="24"/>
              </w:rPr>
              <w:t>Al</w:t>
            </w:r>
            <w:r>
              <w:rPr>
                <w:rFonts w:ascii="宋体" w:hAnsi="宋体" w:eastAsia="宋体" w:cs="宋体"/>
                <w:color w:val="auto"/>
                <w:sz w:val="24"/>
                <w:szCs w:val="24"/>
                <w:vertAlign w:val="subscript"/>
              </w:rPr>
              <w:t>2</w:t>
            </w:r>
            <w:r>
              <w:rPr>
                <w:rFonts w:ascii="宋体" w:hAnsi="宋体" w:eastAsia="宋体" w:cs="宋体"/>
                <w:color w:val="auto"/>
                <w:sz w:val="24"/>
                <w:szCs w:val="24"/>
              </w:rPr>
              <w:t>O</w:t>
            </w:r>
            <w:r>
              <w:rPr>
                <w:rFonts w:ascii="宋体" w:hAnsi="宋体" w:eastAsia="宋体" w:cs="宋体"/>
                <w:color w:val="auto"/>
                <w:sz w:val="24"/>
                <w:szCs w:val="24"/>
                <w:vertAlign w:val="subscript"/>
              </w:rPr>
              <w:t>3</w:t>
            </w:r>
          </w:p>
        </w:tc>
        <w:tc>
          <w:tcPr>
            <w:tcW w:w="671" w:type="pct"/>
            <w:noWrap w:val="0"/>
            <w:vAlign w:val="top"/>
          </w:tcPr>
          <w:p>
            <w:pPr>
              <w:spacing w:before="89" w:line="190" w:lineRule="auto"/>
              <w:ind w:left="422"/>
              <w:jc w:val="both"/>
              <w:rPr>
                <w:rFonts w:ascii="宋体" w:hAnsi="宋体" w:eastAsia="宋体" w:cs="宋体"/>
                <w:color w:val="auto"/>
                <w:sz w:val="24"/>
                <w:szCs w:val="24"/>
              </w:rPr>
            </w:pPr>
            <w:r>
              <w:rPr>
                <w:rFonts w:ascii="宋体" w:hAnsi="宋体" w:eastAsia="宋体" w:cs="宋体"/>
                <w:color w:val="auto"/>
                <w:spacing w:val="-2"/>
                <w:sz w:val="24"/>
                <w:szCs w:val="24"/>
              </w:rPr>
              <w:t>SiO</w:t>
            </w:r>
            <w:r>
              <w:rPr>
                <w:rFonts w:ascii="宋体" w:hAnsi="宋体" w:eastAsia="宋体" w:cs="宋体"/>
                <w:color w:val="auto"/>
                <w:spacing w:val="-2"/>
                <w:sz w:val="24"/>
                <w:szCs w:val="24"/>
                <w:vertAlign w:val="subscript"/>
              </w:rPr>
              <w:t>2</w:t>
            </w:r>
          </w:p>
        </w:tc>
        <w:tc>
          <w:tcPr>
            <w:tcW w:w="671" w:type="pct"/>
            <w:noWrap w:val="0"/>
            <w:vAlign w:val="top"/>
          </w:tcPr>
          <w:p>
            <w:pPr>
              <w:spacing w:before="83" w:line="195"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pacing w:val="-2"/>
                <w:sz w:val="24"/>
                <w:szCs w:val="24"/>
                <w:lang w:val="en-US" w:eastAsia="zh-CN"/>
              </w:rPr>
              <w:t>MgO</w:t>
            </w:r>
          </w:p>
        </w:tc>
        <w:tc>
          <w:tcPr>
            <w:tcW w:w="671" w:type="pct"/>
            <w:noWrap w:val="0"/>
            <w:vAlign w:val="top"/>
          </w:tcPr>
          <w:p>
            <w:pPr>
              <w:spacing w:before="88" w:line="182" w:lineRule="auto"/>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S</w:t>
            </w:r>
          </w:p>
        </w:tc>
        <w:tc>
          <w:tcPr>
            <w:tcW w:w="672" w:type="pct"/>
            <w:noWrap w:val="0"/>
            <w:vAlign w:val="top"/>
          </w:tcPr>
          <w:p>
            <w:pPr>
              <w:spacing w:before="89" w:line="190" w:lineRule="auto"/>
              <w:jc w:val="center"/>
              <w:rPr>
                <w:rFonts w:ascii="宋体" w:hAnsi="宋体" w:eastAsia="宋体" w:cs="宋体"/>
                <w:color w:val="auto"/>
                <w:sz w:val="24"/>
                <w:szCs w:val="24"/>
              </w:rPr>
            </w:pPr>
            <w:r>
              <w:rPr>
                <w:rFonts w:ascii="宋体" w:hAnsi="宋体" w:eastAsia="宋体" w:cs="宋体"/>
                <w:color w:val="auto"/>
                <w:spacing w:val="-1"/>
                <w:sz w:val="24"/>
                <w:szCs w:val="24"/>
              </w:rPr>
              <w:t>H</w:t>
            </w:r>
            <w:r>
              <w:rPr>
                <w:rFonts w:ascii="宋体" w:hAnsi="宋体" w:eastAsia="宋体" w:cs="宋体"/>
                <w:color w:val="auto"/>
                <w:spacing w:val="-1"/>
                <w:sz w:val="24"/>
                <w:szCs w:val="24"/>
                <w:vertAlign w:val="subscript"/>
              </w:rPr>
              <w:t>2</w:t>
            </w:r>
            <w:r>
              <w:rPr>
                <w:rFonts w:ascii="宋体" w:hAnsi="宋体" w:eastAsia="宋体" w:cs="宋体"/>
                <w:color w:val="auto"/>
                <w:spacing w:val="-1"/>
                <w:sz w:val="24"/>
                <w:szCs w:val="24"/>
              </w:rPr>
              <w:t>O</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3" w:hRule="atLeast"/>
        </w:trPr>
        <w:tc>
          <w:tcPr>
            <w:tcW w:w="969" w:type="pct"/>
            <w:noWrap w:val="0"/>
            <w:vAlign w:val="top"/>
          </w:tcPr>
          <w:p>
            <w:pPr>
              <w:spacing w:before="51" w:line="221" w:lineRule="auto"/>
              <w:ind w:left="661"/>
              <w:rPr>
                <w:rFonts w:hint="eastAsia" w:ascii="宋体" w:hAnsi="宋体" w:eastAsia="宋体" w:cs="宋体"/>
                <w:color w:val="auto"/>
                <w:sz w:val="24"/>
                <w:szCs w:val="24"/>
                <w:lang w:eastAsia="zh-CN"/>
              </w:rPr>
            </w:pPr>
            <w:r>
              <w:rPr>
                <w:rFonts w:ascii="宋体" w:hAnsi="宋体" w:eastAsia="宋体" w:cs="宋体"/>
                <w:color w:val="auto"/>
                <w:spacing w:val="-2"/>
                <w:sz w:val="24"/>
                <w:szCs w:val="24"/>
              </w:rPr>
              <w:t>标准</w:t>
            </w:r>
            <w:r>
              <w:rPr>
                <w:rFonts w:hint="eastAsia" w:ascii="宋体" w:hAnsi="宋体" w:eastAsia="宋体" w:cs="宋体"/>
                <w:color w:val="auto"/>
                <w:spacing w:val="-2"/>
                <w:sz w:val="24"/>
                <w:szCs w:val="24"/>
                <w:lang w:eastAsia="zh-CN"/>
              </w:rPr>
              <w:t>（</w:t>
            </w:r>
            <w:r>
              <w:rPr>
                <w:rFonts w:hint="eastAsia" w:ascii="宋体" w:hAnsi="宋体" w:eastAsia="宋体" w:cs="宋体"/>
                <w:color w:val="auto"/>
                <w:spacing w:val="-2"/>
                <w:sz w:val="24"/>
                <w:szCs w:val="24"/>
                <w:lang w:val="en-US" w:eastAsia="zh-CN"/>
              </w:rPr>
              <w:t>%</w:t>
            </w:r>
            <w:r>
              <w:rPr>
                <w:rFonts w:hint="eastAsia" w:ascii="宋体" w:hAnsi="宋体" w:eastAsia="宋体" w:cs="宋体"/>
                <w:color w:val="auto"/>
                <w:spacing w:val="-2"/>
                <w:sz w:val="24"/>
                <w:szCs w:val="24"/>
                <w:lang w:eastAsia="zh-CN"/>
              </w:rPr>
              <w:t>）</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30-45</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≥40</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71" w:type="pct"/>
            <w:noWrap w:val="0"/>
            <w:vAlign w:val="top"/>
          </w:tcPr>
          <w:p>
            <w:pPr>
              <w:spacing w:before="89" w:line="190" w:lineRule="auto"/>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≤8</w:t>
            </w:r>
          </w:p>
        </w:tc>
        <w:tc>
          <w:tcPr>
            <w:tcW w:w="671"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≤0.25</w:t>
            </w:r>
          </w:p>
        </w:tc>
        <w:tc>
          <w:tcPr>
            <w:tcW w:w="672" w:type="pct"/>
            <w:noWrap w:val="0"/>
            <w:vAlign w:val="top"/>
          </w:tcPr>
          <w:p>
            <w:pPr>
              <w:spacing w:before="89" w:line="190" w:lineRule="auto"/>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≤1.0</w:t>
            </w:r>
          </w:p>
        </w:tc>
      </w:tr>
    </w:tbl>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3.其他要求：必须为高档电熔型精炼渣，本身无受潮结块、无其他杂质和异物。</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w:t>
      </w:r>
      <w:r>
        <w:rPr>
          <w:rFonts w:hint="eastAsia" w:ascii="Times New Roman" w:hAnsi="Times New Roman" w:eastAsia="方正仿宋_GB2312" w:cs="Times New Roman"/>
          <w:color w:val="auto"/>
          <w:sz w:val="28"/>
          <w:szCs w:val="28"/>
          <w:highlight w:val="none"/>
          <w:lang w:val="en-US" w:eastAsia="zh-CN"/>
        </w:rPr>
        <w:t>二</w:t>
      </w:r>
      <w:r>
        <w:rPr>
          <w:rFonts w:hint="default" w:ascii="Times New Roman" w:hAnsi="Times New Roman" w:eastAsia="方正仿宋_GB2312" w:cs="Times New Roman"/>
          <w:color w:val="auto"/>
          <w:sz w:val="28"/>
          <w:szCs w:val="28"/>
          <w:highlight w:val="none"/>
          <w:lang w:val="en-US" w:eastAsia="zh-CN"/>
        </w:rPr>
        <w:t>）应达到的效果</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1.</w:t>
      </w:r>
      <w:r>
        <w:rPr>
          <w:rFonts w:hint="eastAsia" w:ascii="Times New Roman" w:hAnsi="Times New Roman" w:eastAsia="方正仿宋_GB2312" w:cs="Times New Roman"/>
          <w:color w:val="auto"/>
          <w:sz w:val="28"/>
          <w:szCs w:val="28"/>
          <w:highlight w:val="none"/>
          <w:lang w:val="en-US" w:eastAsia="zh-CN"/>
        </w:rPr>
        <w:t>具备降低精炼顶渣黏度，提高顶渣流动性，确保精炼顶渣动力学条件满足要求。</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eastAsia"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2.能够实现板坯相应钢种精炼顶渣成分配比满足钢种精炼要求，达到精炼顶渣碱度控制目的，确保物料质量本身作业满足相应钢种质量稳定要求。</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w:t>
      </w:r>
      <w:r>
        <w:rPr>
          <w:rFonts w:hint="eastAsia" w:ascii="Times New Roman" w:hAnsi="Times New Roman" w:eastAsia="方正仿宋_GB2312" w:cs="Times New Roman"/>
          <w:color w:val="auto"/>
          <w:sz w:val="28"/>
          <w:szCs w:val="28"/>
          <w:highlight w:val="none"/>
          <w:lang w:val="en-US" w:eastAsia="zh-CN"/>
        </w:rPr>
        <w:t>三</w:t>
      </w:r>
      <w:r>
        <w:rPr>
          <w:rFonts w:hint="default" w:ascii="Times New Roman" w:hAnsi="Times New Roman" w:eastAsia="方正仿宋_GB2312" w:cs="Times New Roman"/>
          <w:color w:val="auto"/>
          <w:sz w:val="28"/>
          <w:szCs w:val="28"/>
          <w:highlight w:val="none"/>
          <w:lang w:val="en-US" w:eastAsia="zh-CN"/>
        </w:rPr>
        <w:t>）包装要求：</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1.每大袋单重1000±10kg，包装袋必须有相应的产品名称、生产日期、产品用途类别。实际因现场使用条件变化需要更改包装时，可在招标前对包装变化沟通调整。</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2</w:t>
      </w:r>
      <w:r>
        <w:rPr>
          <w:rFonts w:hint="default" w:ascii="Times New Roman" w:hAnsi="Times New Roman" w:eastAsia="方正仿宋_GB2312" w:cs="Times New Roman"/>
          <w:color w:val="auto"/>
          <w:sz w:val="28"/>
          <w:szCs w:val="28"/>
          <w:highlight w:val="none"/>
          <w:lang w:val="en-US" w:eastAsia="zh-CN"/>
        </w:rPr>
        <w:t>.包装物及费用均由卖方承担。</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w:t>
      </w:r>
      <w:r>
        <w:rPr>
          <w:rFonts w:hint="eastAsia" w:ascii="Times New Roman" w:hAnsi="Times New Roman" w:eastAsia="方正仿宋_GB2312" w:cs="Times New Roman"/>
          <w:color w:val="auto"/>
          <w:sz w:val="28"/>
          <w:szCs w:val="28"/>
          <w:highlight w:val="none"/>
          <w:lang w:val="en-US" w:eastAsia="zh-CN"/>
        </w:rPr>
        <w:t>四</w:t>
      </w:r>
      <w:r>
        <w:rPr>
          <w:rFonts w:hint="default" w:ascii="Times New Roman" w:hAnsi="Times New Roman" w:eastAsia="方正仿宋_GB2312" w:cs="Times New Roman"/>
          <w:color w:val="auto"/>
          <w:sz w:val="28"/>
          <w:szCs w:val="28"/>
          <w:highlight w:val="none"/>
          <w:lang w:val="en-US" w:eastAsia="zh-CN"/>
        </w:rPr>
        <w:t>）其他</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1.每批次到货，产品应提供相应质保书。</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2.产品保质期：一年。</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3.根据产品的使用情况，乙方应</w:t>
      </w:r>
      <w:r>
        <w:rPr>
          <w:rFonts w:hint="eastAsia" w:ascii="Times New Roman" w:hAnsi="Times New Roman" w:eastAsia="方正仿宋_GB2312" w:cs="Times New Roman"/>
          <w:color w:val="auto"/>
          <w:sz w:val="28"/>
          <w:szCs w:val="28"/>
          <w:highlight w:val="none"/>
          <w:lang w:val="en-US" w:eastAsia="zh-CN"/>
        </w:rPr>
        <w:t>随时到现场跟踪质量问题以及</w:t>
      </w:r>
      <w:r>
        <w:rPr>
          <w:rFonts w:hint="default" w:ascii="Times New Roman" w:hAnsi="Times New Roman" w:eastAsia="方正仿宋_GB2312" w:cs="Times New Roman"/>
          <w:color w:val="auto"/>
          <w:sz w:val="28"/>
          <w:szCs w:val="28"/>
          <w:highlight w:val="none"/>
          <w:lang w:val="en-US" w:eastAsia="zh-CN"/>
        </w:rPr>
        <w:t>进行技术分析</w:t>
      </w:r>
      <w:r>
        <w:rPr>
          <w:rFonts w:hint="eastAsia" w:ascii="Times New Roman" w:hAnsi="Times New Roman" w:eastAsia="方正仿宋_GB2312" w:cs="Times New Roman"/>
          <w:color w:val="auto"/>
          <w:sz w:val="28"/>
          <w:szCs w:val="28"/>
          <w:highlight w:val="none"/>
          <w:lang w:val="en-US" w:eastAsia="zh-CN"/>
        </w:rPr>
        <w:t>、</w:t>
      </w:r>
      <w:r>
        <w:rPr>
          <w:rFonts w:hint="default" w:ascii="Times New Roman" w:hAnsi="Times New Roman" w:eastAsia="方正仿宋_GB2312" w:cs="Times New Roman"/>
          <w:color w:val="auto"/>
          <w:sz w:val="28"/>
          <w:szCs w:val="28"/>
          <w:highlight w:val="none"/>
          <w:lang w:val="en-US" w:eastAsia="zh-CN"/>
        </w:rPr>
        <w:t>产品质量和工艺措施的持续改进。</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4.所供物料必须经过采购单位现场生产试用合格后方可参与投标和供货。</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default" w:ascii="Times New Roman" w:hAnsi="Times New Roman" w:eastAsia="黑体" w:cs="Times New Roman"/>
          <w:b/>
          <w:bCs/>
          <w:color w:val="auto"/>
          <w:spacing w:val="-2"/>
          <w:sz w:val="28"/>
          <w:szCs w:val="28"/>
          <w:lang w:val="en-US" w:eastAsia="zh-CN"/>
        </w:rPr>
        <w:t>三、</w:t>
      </w:r>
      <w:r>
        <w:rPr>
          <w:rFonts w:hint="eastAsia" w:ascii="Times New Roman" w:hAnsi="Times New Roman" w:eastAsia="黑体" w:cs="Times New Roman"/>
          <w:b/>
          <w:bCs/>
          <w:color w:val="auto"/>
          <w:spacing w:val="-2"/>
          <w:sz w:val="28"/>
          <w:szCs w:val="28"/>
          <w:lang w:val="en-US" w:eastAsia="zh-CN"/>
        </w:rPr>
        <w:t>考核条款</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1.由于</w:t>
      </w:r>
      <w:r>
        <w:rPr>
          <w:rFonts w:hint="eastAsia" w:ascii="Times New Roman" w:hAnsi="Times New Roman" w:eastAsia="方正仿宋_GB2312" w:cs="Times New Roman"/>
          <w:color w:val="auto"/>
          <w:sz w:val="28"/>
          <w:szCs w:val="28"/>
          <w:highlight w:val="none"/>
          <w:lang w:val="en-US" w:eastAsia="zh-CN"/>
        </w:rPr>
        <w:t>乙方</w:t>
      </w:r>
      <w:r>
        <w:rPr>
          <w:rFonts w:hint="default" w:ascii="Times New Roman" w:hAnsi="Times New Roman" w:eastAsia="方正仿宋_GB2312" w:cs="Times New Roman"/>
          <w:color w:val="auto"/>
          <w:sz w:val="28"/>
          <w:szCs w:val="28"/>
          <w:highlight w:val="none"/>
          <w:lang w:val="en-US" w:eastAsia="zh-CN"/>
        </w:rPr>
        <w:t>原因，供货存在严重质量问题或迟延供货影响买方使用单位生产，买方将视实际影响程度向卖方索赔相关费用。</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default" w:ascii="Times New Roman" w:hAnsi="Times New Roman" w:eastAsia="方正仿宋_GB2312" w:cs="Times New Roman"/>
          <w:color w:val="auto"/>
          <w:sz w:val="28"/>
          <w:szCs w:val="28"/>
          <w:highlight w:val="none"/>
          <w:lang w:val="en-US" w:eastAsia="zh-CN"/>
        </w:rPr>
        <w:t>2.</w:t>
      </w:r>
      <w:r>
        <w:rPr>
          <w:rFonts w:hint="eastAsia" w:ascii="Times New Roman" w:hAnsi="Times New Roman" w:eastAsia="方正仿宋_GB2312" w:cs="Times New Roman"/>
          <w:color w:val="auto"/>
          <w:sz w:val="28"/>
          <w:szCs w:val="28"/>
          <w:highlight w:val="none"/>
          <w:lang w:val="en-US" w:eastAsia="zh-CN"/>
        </w:rPr>
        <w:t>每批次物料到货后由甲方组织进行抽检化验。重点以Al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含量为依据进行结算：①当Al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含量≥40%且其他成分满足要求时，物料按量正常结算；②当40%≥Al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含量≥30%且其他成分满足要求时，Al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含量每低1%，按照物料基准价（中标价）降价3%进行结算；③当Al</w:t>
      </w:r>
      <w:r>
        <w:rPr>
          <w:rFonts w:hint="eastAsia" w:ascii="Times New Roman" w:hAnsi="Times New Roman" w:eastAsia="方正仿宋_GB2312" w:cs="Times New Roman"/>
          <w:color w:val="auto"/>
          <w:sz w:val="28"/>
          <w:szCs w:val="28"/>
          <w:highlight w:val="none"/>
          <w:vertAlign w:val="subscript"/>
          <w:lang w:val="en-US" w:eastAsia="zh-CN"/>
        </w:rPr>
        <w:t>2</w:t>
      </w:r>
      <w:r>
        <w:rPr>
          <w:rFonts w:hint="eastAsia" w:ascii="Times New Roman" w:hAnsi="Times New Roman" w:eastAsia="方正仿宋_GB2312" w:cs="Times New Roman"/>
          <w:color w:val="auto"/>
          <w:sz w:val="28"/>
          <w:szCs w:val="28"/>
          <w:highlight w:val="none"/>
          <w:lang w:val="en-US" w:eastAsia="zh-CN"/>
        </w:rPr>
        <w:t>O</w:t>
      </w:r>
      <w:r>
        <w:rPr>
          <w:rFonts w:hint="eastAsia" w:ascii="Times New Roman" w:hAnsi="Times New Roman" w:eastAsia="方正仿宋_GB2312" w:cs="Times New Roman"/>
          <w:color w:val="auto"/>
          <w:sz w:val="28"/>
          <w:szCs w:val="28"/>
          <w:highlight w:val="none"/>
          <w:vertAlign w:val="subscript"/>
          <w:lang w:val="en-US" w:eastAsia="zh-CN"/>
        </w:rPr>
        <w:t>3</w:t>
      </w:r>
      <w:r>
        <w:rPr>
          <w:rFonts w:hint="eastAsia" w:ascii="Times New Roman" w:hAnsi="Times New Roman" w:eastAsia="方正仿宋_GB2312" w:cs="Times New Roman"/>
          <w:color w:val="auto"/>
          <w:sz w:val="28"/>
          <w:szCs w:val="28"/>
          <w:highlight w:val="none"/>
          <w:lang w:val="en-US" w:eastAsia="zh-CN"/>
        </w:rPr>
        <w:t>含量＜30%时，组织退货处理。</w:t>
      </w:r>
    </w:p>
    <w:p>
      <w:pPr>
        <w:keepNext w:val="0"/>
        <w:keepLines w:val="0"/>
        <w:pageBreakBefore w:val="0"/>
        <w:kinsoku/>
        <w:wordWrap/>
        <w:overflowPunct/>
        <w:topLinePunct w:val="0"/>
        <w:autoSpaceDE/>
        <w:autoSpaceDN/>
        <w:bidi w:val="0"/>
        <w:adjustRightInd/>
        <w:spacing w:line="360" w:lineRule="auto"/>
        <w:ind w:firstLine="560" w:firstLineChars="200"/>
        <w:textAlignment w:val="auto"/>
        <w:rPr>
          <w:rFonts w:hint="default" w:ascii="Times New Roman" w:hAnsi="Times New Roman" w:eastAsia="方正仿宋_GB2312" w:cs="Times New Roman"/>
          <w:color w:val="auto"/>
          <w:sz w:val="28"/>
          <w:szCs w:val="28"/>
          <w:highlight w:val="none"/>
          <w:lang w:val="en-US" w:eastAsia="zh-CN"/>
        </w:rPr>
      </w:pPr>
      <w:r>
        <w:rPr>
          <w:rFonts w:hint="eastAsia" w:ascii="Times New Roman" w:hAnsi="Times New Roman" w:eastAsia="方正仿宋_GB2312" w:cs="Times New Roman"/>
          <w:color w:val="auto"/>
          <w:sz w:val="28"/>
          <w:szCs w:val="28"/>
          <w:highlight w:val="none"/>
          <w:lang w:val="en-US" w:eastAsia="zh-CN"/>
        </w:rPr>
        <w:t>3.</w:t>
      </w:r>
      <w:r>
        <w:rPr>
          <w:rFonts w:hint="default" w:ascii="Times New Roman" w:hAnsi="Times New Roman" w:eastAsia="方正仿宋_GB2312" w:cs="Times New Roman"/>
          <w:color w:val="auto"/>
          <w:sz w:val="28"/>
          <w:szCs w:val="28"/>
          <w:highlight w:val="none"/>
          <w:lang w:val="en-US" w:eastAsia="zh-CN"/>
        </w:rPr>
        <w:t>对于</w:t>
      </w:r>
      <w:r>
        <w:rPr>
          <w:rFonts w:hint="eastAsia" w:ascii="Times New Roman" w:hAnsi="Times New Roman" w:eastAsia="方正仿宋_GB2312" w:cs="Times New Roman"/>
          <w:color w:val="auto"/>
          <w:sz w:val="28"/>
          <w:szCs w:val="28"/>
          <w:highlight w:val="none"/>
          <w:lang w:val="en-US" w:eastAsia="zh-CN"/>
        </w:rPr>
        <w:t>其他原因导致甲方</w:t>
      </w:r>
      <w:r>
        <w:rPr>
          <w:rFonts w:hint="default" w:ascii="Times New Roman" w:hAnsi="Times New Roman" w:eastAsia="方正仿宋_GB2312" w:cs="Times New Roman"/>
          <w:color w:val="auto"/>
          <w:sz w:val="28"/>
          <w:szCs w:val="28"/>
          <w:highlight w:val="none"/>
          <w:lang w:val="en-US" w:eastAsia="zh-CN"/>
        </w:rPr>
        <w:t>无法使用的以次充好</w:t>
      </w:r>
      <w:r>
        <w:rPr>
          <w:rFonts w:hint="eastAsia" w:ascii="Times New Roman" w:hAnsi="Times New Roman" w:eastAsia="方正仿宋_GB2312" w:cs="Times New Roman"/>
          <w:color w:val="auto"/>
          <w:sz w:val="28"/>
          <w:szCs w:val="28"/>
          <w:highlight w:val="none"/>
          <w:lang w:val="en-US" w:eastAsia="zh-CN"/>
        </w:rPr>
        <w:t>等</w:t>
      </w:r>
      <w:r>
        <w:rPr>
          <w:rFonts w:hint="default" w:ascii="Times New Roman" w:hAnsi="Times New Roman" w:eastAsia="方正仿宋_GB2312" w:cs="Times New Roman"/>
          <w:color w:val="auto"/>
          <w:sz w:val="28"/>
          <w:szCs w:val="28"/>
          <w:highlight w:val="none"/>
          <w:lang w:val="en-US" w:eastAsia="zh-CN"/>
        </w:rPr>
        <w:t>产品按照判废处理，后续处置费用由</w:t>
      </w:r>
      <w:r>
        <w:rPr>
          <w:rFonts w:hint="eastAsia" w:ascii="Times New Roman" w:hAnsi="Times New Roman" w:eastAsia="方正仿宋_GB2312" w:cs="Times New Roman"/>
          <w:color w:val="auto"/>
          <w:sz w:val="28"/>
          <w:szCs w:val="28"/>
          <w:highlight w:val="none"/>
          <w:lang w:val="en-US" w:eastAsia="zh-CN"/>
        </w:rPr>
        <w:t>乙方</w:t>
      </w:r>
      <w:r>
        <w:rPr>
          <w:rFonts w:hint="default" w:ascii="Times New Roman" w:hAnsi="Times New Roman" w:eastAsia="方正仿宋_GB2312" w:cs="Times New Roman"/>
          <w:color w:val="auto"/>
          <w:sz w:val="28"/>
          <w:szCs w:val="28"/>
          <w:highlight w:val="none"/>
          <w:lang w:val="en-US" w:eastAsia="zh-CN"/>
        </w:rPr>
        <w:t>承担。</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4" w:firstLineChars="200"/>
        <w:jc w:val="left"/>
        <w:textAlignment w:val="baseline"/>
        <w:rPr>
          <w:rFonts w:hint="default" w:ascii="Times New Roman" w:hAnsi="Times New Roman" w:eastAsia="黑体" w:cs="Times New Roman"/>
          <w:b/>
          <w:bCs/>
          <w:color w:val="auto"/>
          <w:spacing w:val="-2"/>
          <w:sz w:val="28"/>
          <w:szCs w:val="28"/>
          <w:lang w:val="en-US" w:eastAsia="zh-CN"/>
        </w:rPr>
      </w:pPr>
      <w:r>
        <w:rPr>
          <w:rFonts w:hint="eastAsia" w:ascii="Times New Roman" w:hAnsi="Times New Roman" w:eastAsia="黑体" w:cs="Times New Roman"/>
          <w:b/>
          <w:bCs/>
          <w:color w:val="auto"/>
          <w:spacing w:val="-2"/>
          <w:sz w:val="28"/>
          <w:szCs w:val="28"/>
          <w:lang w:val="en-US" w:eastAsia="zh-CN"/>
        </w:rPr>
        <w:t>四、</w:t>
      </w:r>
      <w:r>
        <w:rPr>
          <w:rFonts w:hint="default" w:ascii="Times New Roman" w:hAnsi="Times New Roman" w:eastAsia="黑体" w:cs="Times New Roman"/>
          <w:b/>
          <w:bCs/>
          <w:color w:val="auto"/>
          <w:spacing w:val="-2"/>
          <w:sz w:val="28"/>
          <w:szCs w:val="28"/>
          <w:lang w:val="en-US" w:eastAsia="zh-CN"/>
        </w:rPr>
        <w:t>其它</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1.</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书作为合同附件，与合同具有同等法律效力，经甲、乙双方代表签字后与主合同同时生效。</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eastAsia"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2</w:t>
      </w:r>
      <w:r>
        <w:rPr>
          <w:rFonts w:hint="default" w:ascii="Times New Roman" w:hAnsi="Times New Roman" w:eastAsia="方正仿宋_GB2312" w:cs="Times New Roman"/>
          <w:color w:val="auto"/>
          <w:spacing w:val="-2"/>
          <w:sz w:val="28"/>
          <w:szCs w:val="28"/>
          <w:lang w:val="en-US" w:eastAsia="zh-CN"/>
        </w:rPr>
        <w:t>.若        </w:t>
      </w:r>
      <w:r>
        <w:rPr>
          <w:rFonts w:hint="eastAsia" w:ascii="Times New Roman" w:hAnsi="Times New Roman" w:eastAsia="方正仿宋_GB2312" w:cs="Times New Roman"/>
          <w:color w:val="auto"/>
          <w:spacing w:val="-2"/>
          <w:sz w:val="28"/>
          <w:szCs w:val="28"/>
          <w:lang w:val="en-US" w:eastAsia="zh-CN"/>
        </w:rPr>
        <w:t xml:space="preserve">     </w:t>
      </w:r>
      <w:r>
        <w:rPr>
          <w:rFonts w:hint="default" w:ascii="Times New Roman" w:hAnsi="Times New Roman" w:eastAsia="方正仿宋_GB2312" w:cs="Times New Roman"/>
          <w:color w:val="auto"/>
          <w:spacing w:val="-2"/>
          <w:sz w:val="28"/>
          <w:szCs w:val="28"/>
          <w:lang w:val="en-US" w:eastAsia="zh-CN"/>
        </w:rPr>
        <w:t>    公司不能中标，则本技术规格书自动失效，双方互不承担任何责任。</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3</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规格书</w:t>
      </w:r>
      <w:r>
        <w:rPr>
          <w:rFonts w:hint="default" w:ascii="Times New Roman" w:hAnsi="Times New Roman" w:eastAsia="方正仿宋_GB2312" w:cs="Times New Roman"/>
          <w:color w:val="auto"/>
          <w:spacing w:val="-2"/>
          <w:sz w:val="28"/>
          <w:szCs w:val="28"/>
          <w:lang w:val="en-US" w:eastAsia="zh-CN"/>
        </w:rPr>
        <w:t>内容经由甲乙双方于</w:t>
      </w:r>
      <w:r>
        <w:rPr>
          <w:rFonts w:hint="eastAsia" w:ascii="Times New Roman" w:hAnsi="Times New Roman" w:eastAsia="方正仿宋_GB2312" w:cs="Times New Roman"/>
          <w:color w:val="auto"/>
          <w:spacing w:val="-2"/>
          <w:sz w:val="28"/>
          <w:szCs w:val="28"/>
          <w:lang w:val="en-US" w:eastAsia="zh-CN"/>
        </w:rPr>
        <w:t xml:space="preserve">    </w:t>
      </w:r>
      <w:r>
        <w:rPr>
          <w:rFonts w:hint="default" w:ascii="Times New Roman" w:hAnsi="Times New Roman" w:eastAsia="方正仿宋_GB2312" w:cs="Times New Roman"/>
          <w:color w:val="auto"/>
          <w:spacing w:val="-2"/>
          <w:sz w:val="28"/>
          <w:szCs w:val="28"/>
          <w:lang w:val="en-US" w:eastAsia="zh-CN"/>
        </w:rPr>
        <w:t>年  月  日通过    </w:t>
      </w:r>
      <w:r>
        <w:rPr>
          <w:rFonts w:hint="eastAsia" w:ascii="Times New Roman" w:hAnsi="Times New Roman" w:eastAsia="方正仿宋_GB2312" w:cs="Times New Roman"/>
          <w:color w:val="auto"/>
          <w:spacing w:val="-2"/>
          <w:sz w:val="28"/>
          <w:szCs w:val="28"/>
          <w:lang w:val="en-US" w:eastAsia="zh-CN"/>
        </w:rPr>
        <w:t xml:space="preserve">      </w:t>
      </w:r>
      <w:r>
        <w:rPr>
          <w:rFonts w:hint="default" w:ascii="Times New Roman" w:hAnsi="Times New Roman" w:eastAsia="方正仿宋_GB2312" w:cs="Times New Roman"/>
          <w:color w:val="auto"/>
          <w:spacing w:val="-2"/>
          <w:sz w:val="28"/>
          <w:szCs w:val="28"/>
          <w:lang w:val="en-US" w:eastAsia="zh-CN"/>
        </w:rPr>
        <w:t>方式商定。</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4</w:t>
      </w:r>
      <w:r>
        <w:rPr>
          <w:rFonts w:hint="default" w:ascii="Times New Roman" w:hAnsi="Times New Roman" w:eastAsia="方正仿宋_GB2312" w:cs="Times New Roman"/>
          <w:color w:val="auto"/>
          <w:spacing w:val="-2"/>
          <w:sz w:val="28"/>
          <w:szCs w:val="28"/>
          <w:lang w:val="en-US" w:eastAsia="zh-CN"/>
        </w:rPr>
        <w:t>.甲乙双方应当就签订本协议的相关事宜保密，不得将签订主体、时间、内容等信息透露给其他第三人。</w:t>
      </w:r>
    </w:p>
    <w:p>
      <w:pPr>
        <w:keepNext w:val="0"/>
        <w:keepLines w:val="0"/>
        <w:pageBreakBefore w:val="0"/>
        <w:widowControl/>
        <w:kinsoku/>
        <w:wordWrap/>
        <w:overflowPunct/>
        <w:topLinePunct w:val="0"/>
        <w:autoSpaceDE w:val="0"/>
        <w:autoSpaceDN w:val="0"/>
        <w:bidi w:val="0"/>
        <w:adjustRightInd w:val="0"/>
        <w:snapToGrid w:val="0"/>
        <w:spacing w:line="360" w:lineRule="auto"/>
        <w:ind w:firstLine="552" w:firstLineChars="200"/>
        <w:jc w:val="left"/>
        <w:textAlignment w:val="baseline"/>
        <w:rPr>
          <w:rFonts w:hint="default" w:ascii="Times New Roman" w:hAnsi="Times New Roman" w:eastAsia="方正仿宋_GB2312" w:cs="Times New Roman"/>
          <w:color w:val="auto"/>
          <w:spacing w:val="-2"/>
          <w:sz w:val="28"/>
          <w:szCs w:val="28"/>
          <w:lang w:val="en-US" w:eastAsia="zh-CN"/>
        </w:rPr>
      </w:pPr>
      <w:r>
        <w:rPr>
          <w:rFonts w:hint="eastAsia" w:ascii="Times New Roman" w:hAnsi="Times New Roman" w:eastAsia="方正仿宋_GB2312" w:cs="Times New Roman"/>
          <w:color w:val="auto"/>
          <w:spacing w:val="-2"/>
          <w:sz w:val="28"/>
          <w:szCs w:val="28"/>
          <w:lang w:val="en-US" w:eastAsia="zh-CN"/>
        </w:rPr>
        <w:t>5.</w:t>
      </w:r>
      <w:r>
        <w:rPr>
          <w:rFonts w:hint="default" w:ascii="Times New Roman" w:hAnsi="Times New Roman" w:eastAsia="方正仿宋_GB2312" w:cs="Times New Roman"/>
          <w:color w:val="auto"/>
          <w:spacing w:val="-2"/>
          <w:sz w:val="28"/>
          <w:szCs w:val="28"/>
          <w:lang w:val="en-US" w:eastAsia="zh-CN"/>
        </w:rPr>
        <w:t>本</w:t>
      </w:r>
      <w:r>
        <w:rPr>
          <w:rFonts w:hint="eastAsia" w:ascii="Times New Roman" w:hAnsi="Times New Roman" w:eastAsia="方正仿宋_GB2312" w:cs="Times New Roman"/>
          <w:color w:val="auto"/>
          <w:spacing w:val="-2"/>
          <w:sz w:val="28"/>
          <w:szCs w:val="28"/>
          <w:lang w:val="en-US" w:eastAsia="zh-CN"/>
        </w:rPr>
        <w:t>协议</w:t>
      </w:r>
      <w:r>
        <w:rPr>
          <w:rFonts w:hint="default" w:ascii="Times New Roman" w:hAnsi="Times New Roman" w:eastAsia="方正仿宋_GB2312" w:cs="Times New Roman"/>
          <w:color w:val="auto"/>
          <w:spacing w:val="-2"/>
          <w:sz w:val="28"/>
          <w:szCs w:val="28"/>
          <w:lang w:val="en-US" w:eastAsia="zh-CN"/>
        </w:rPr>
        <w:t>一式</w:t>
      </w:r>
      <w:r>
        <w:rPr>
          <w:rFonts w:hint="eastAsia" w:ascii="Times New Roman" w:hAnsi="Times New Roman" w:eastAsia="方正仿宋_GB2312" w:cs="Times New Roman"/>
          <w:color w:val="auto"/>
          <w:spacing w:val="-2"/>
          <w:sz w:val="28"/>
          <w:szCs w:val="28"/>
          <w:u w:val="none"/>
          <w:lang w:val="en-US" w:eastAsia="zh-CN"/>
        </w:rPr>
        <w:t>三</w:t>
      </w:r>
      <w:r>
        <w:rPr>
          <w:rFonts w:hint="default" w:ascii="Times New Roman" w:hAnsi="Times New Roman" w:eastAsia="方正仿宋_GB2312" w:cs="Times New Roman"/>
          <w:color w:val="auto"/>
          <w:spacing w:val="-2"/>
          <w:sz w:val="28"/>
          <w:szCs w:val="28"/>
          <w:lang w:val="en-US" w:eastAsia="zh-CN"/>
        </w:rPr>
        <w:t>份，甲乙双方各保留一份</w:t>
      </w:r>
      <w:r>
        <w:rPr>
          <w:rFonts w:hint="eastAsia" w:ascii="Times New Roman" w:hAnsi="Times New Roman" w:eastAsia="方正仿宋_GB2312" w:cs="Times New Roman"/>
          <w:color w:val="auto"/>
          <w:spacing w:val="-2"/>
          <w:sz w:val="28"/>
          <w:szCs w:val="28"/>
          <w:lang w:val="en-US" w:eastAsia="zh-CN"/>
        </w:rPr>
        <w:t>，一份作为相应采购合同附件，自签订之日生效。</w:t>
      </w:r>
    </w:p>
    <w:p>
      <w:pPr>
        <w:pStyle w:val="10"/>
        <w:rPr>
          <w:rFonts w:hint="default" w:ascii="Times New Roman" w:hAnsi="Times New Roman" w:eastAsia="仿宋_GB2312" w:cs="Times New Roman"/>
          <w:color w:val="auto"/>
          <w:spacing w:val="-2"/>
          <w:sz w:val="28"/>
          <w:szCs w:val="28"/>
          <w:lang w:val="en-US" w:eastAsia="zh-CN"/>
        </w:rPr>
      </w:pPr>
    </w:p>
    <w:p>
      <w:pPr>
        <w:pStyle w:val="10"/>
        <w:outlineLvl w:val="9"/>
        <w:rPr>
          <w:rFonts w:hint="default" w:ascii="Times New Roman" w:hAnsi="Times New Roman" w:cs="Times New Roman"/>
          <w:color w:val="auto"/>
        </w:rPr>
      </w:pPr>
    </w:p>
    <w:p>
      <w:pPr>
        <w:tabs>
          <w:tab w:val="left" w:pos="1943"/>
        </w:tabs>
        <w:ind w:left="0" w:leftChars="0" w:firstLine="0" w:firstLineChars="0"/>
        <w:jc w:val="left"/>
        <w:outlineLvl w:val="9"/>
        <w:rPr>
          <w:rFonts w:hint="default" w:ascii="Times New Roman" w:hAnsi="Times New Roman" w:cs="Times New Roman"/>
          <w:color w:val="auto"/>
          <w:sz w:val="28"/>
          <w:szCs w:val="28"/>
        </w:rPr>
      </w:pPr>
      <w:r>
        <w:rPr>
          <w:rFonts w:hint="default" w:ascii="Times New Roman" w:hAnsi="Times New Roman" w:eastAsia="仿宋_GB2312" w:cs="Times New Roman"/>
          <w:b/>
          <w:color w:val="auto"/>
          <w:sz w:val="28"/>
          <w:szCs w:val="28"/>
          <w:highlight w:val="none"/>
        </w:rPr>
        <w:t>甲方：（</w:t>
      </w:r>
      <w:r>
        <w:rPr>
          <w:rFonts w:hint="eastAsia" w:ascii="Times New Roman" w:hAnsi="Times New Roman" w:eastAsia="仿宋_GB2312" w:cs="Times New Roman"/>
          <w:b/>
          <w:color w:val="auto"/>
          <w:sz w:val="28"/>
          <w:szCs w:val="28"/>
          <w:highlight w:val="none"/>
          <w:lang w:val="en-US" w:eastAsia="zh-CN"/>
        </w:rPr>
        <w:t>盖</w:t>
      </w:r>
      <w:r>
        <w:rPr>
          <w:rFonts w:hint="default" w:ascii="Times New Roman" w:hAnsi="Times New Roman" w:eastAsia="仿宋_GB2312" w:cs="Times New Roman"/>
          <w:b/>
          <w:color w:val="auto"/>
          <w:sz w:val="28"/>
          <w:szCs w:val="28"/>
          <w:highlight w:val="none"/>
        </w:rPr>
        <w:t>章）</w:t>
      </w:r>
      <w:r>
        <w:rPr>
          <w:rFonts w:hint="default" w:ascii="Times New Roman" w:hAnsi="Times New Roman" w:eastAsia="仿宋_GB2312" w:cs="Times New Roman"/>
          <w:b/>
          <w:color w:val="auto"/>
          <w:sz w:val="28"/>
          <w:szCs w:val="28"/>
          <w:highlight w:val="none"/>
        </w:rPr>
        <w:tab/>
      </w:r>
      <w:r>
        <w:rPr>
          <w:rFonts w:hint="eastAsia" w:ascii="Times New Roman" w:hAnsi="Times New Roman" w:eastAsia="仿宋_GB2312" w:cs="Times New Roman"/>
          <w:b/>
          <w:color w:val="auto"/>
          <w:sz w:val="24"/>
          <w:szCs w:val="24"/>
          <w:highlight w:val="none"/>
          <w:lang w:val="en-US" w:eastAsia="zh-CN"/>
        </w:rPr>
        <w:t xml:space="preserve">                             </w:t>
      </w:r>
      <w:r>
        <w:rPr>
          <w:rFonts w:hint="default" w:ascii="Times New Roman" w:hAnsi="Times New Roman" w:eastAsia="仿宋_GB2312" w:cs="Times New Roman"/>
          <w:b/>
          <w:color w:val="auto"/>
          <w:sz w:val="28"/>
          <w:szCs w:val="28"/>
          <w:highlight w:val="none"/>
        </w:rPr>
        <w:t>乙方：（</w:t>
      </w:r>
      <w:r>
        <w:rPr>
          <w:rFonts w:hint="eastAsia" w:ascii="Times New Roman" w:hAnsi="Times New Roman" w:eastAsia="仿宋_GB2312" w:cs="Times New Roman"/>
          <w:b/>
          <w:color w:val="auto"/>
          <w:sz w:val="28"/>
          <w:szCs w:val="28"/>
          <w:highlight w:val="none"/>
          <w:lang w:eastAsia="zh-CN"/>
        </w:rPr>
        <w:t>盖</w:t>
      </w:r>
      <w:r>
        <w:rPr>
          <w:rFonts w:hint="default" w:ascii="Times New Roman" w:hAnsi="Times New Roman" w:eastAsia="仿宋_GB2312" w:cs="Times New Roman"/>
          <w:b/>
          <w:color w:val="auto"/>
          <w:sz w:val="28"/>
          <w:szCs w:val="28"/>
          <w:highlight w:val="none"/>
        </w:rPr>
        <w:t>章）</w:t>
      </w:r>
    </w:p>
    <w:p>
      <w:pPr>
        <w:tabs>
          <w:tab w:val="left" w:pos="1943"/>
        </w:tabs>
        <w:jc w:val="both"/>
        <w:outlineLvl w:val="9"/>
        <w:rPr>
          <w:rFonts w:hint="default" w:ascii="Times New Roman" w:hAnsi="Times New Roman" w:eastAsia="仿宋_GB2312" w:cs="Times New Roman"/>
          <w:b/>
          <w:color w:val="auto"/>
          <w:sz w:val="24"/>
          <w:szCs w:val="24"/>
          <w:highlight w:val="none"/>
        </w:rPr>
      </w:pPr>
    </w:p>
    <w:p>
      <w:pPr>
        <w:tabs>
          <w:tab w:val="left" w:pos="1943"/>
        </w:tabs>
        <w:jc w:val="both"/>
        <w:outlineLvl w:val="9"/>
        <w:rPr>
          <w:rFonts w:hint="default" w:ascii="Times New Roman" w:hAnsi="Times New Roman" w:eastAsia="仿宋_GB2312" w:cs="Times New Roman"/>
          <w:b/>
          <w:color w:val="auto"/>
          <w:sz w:val="28"/>
          <w:szCs w:val="28"/>
          <w:highlight w:val="none"/>
          <w:lang w:val="en-US" w:eastAsia="zh-CN"/>
        </w:rPr>
      </w:pPr>
      <w:r>
        <w:rPr>
          <w:rFonts w:hint="default" w:ascii="Times New Roman" w:hAnsi="Times New Roman" w:eastAsia="仿宋_GB2312" w:cs="Times New Roman"/>
          <w:b/>
          <w:color w:val="auto"/>
          <w:sz w:val="24"/>
          <w:szCs w:val="24"/>
          <w:highlight w:val="none"/>
        </w:rPr>
        <w:t>酒钢集团甘肃宏兴</w:t>
      </w:r>
      <w:r>
        <w:rPr>
          <w:rFonts w:hint="eastAsia" w:ascii="Times New Roman" w:hAnsi="Times New Roman" w:eastAsia="仿宋_GB2312" w:cs="Times New Roman"/>
          <w:b/>
          <w:color w:val="auto"/>
          <w:sz w:val="24"/>
          <w:szCs w:val="24"/>
          <w:highlight w:val="none"/>
          <w:lang w:val="en-US" w:eastAsia="zh-CN"/>
        </w:rPr>
        <w:t>宏博新材料有限责任公司</w:t>
      </w:r>
    </w:p>
    <w:p>
      <w:pPr>
        <w:ind w:left="0" w:leftChars="0" w:firstLine="0" w:firstLineChars="0"/>
        <w:jc w:val="center"/>
        <w:outlineLvl w:val="9"/>
        <w:rPr>
          <w:rFonts w:hint="default" w:ascii="Times New Roman" w:hAnsi="Times New Roman" w:eastAsia="仿宋_GB2312" w:cs="Times New Roman"/>
          <w:b/>
          <w:color w:val="auto"/>
          <w:sz w:val="28"/>
          <w:szCs w:val="28"/>
          <w:highlight w:val="none"/>
        </w:rPr>
      </w:pPr>
    </w:p>
    <w:p>
      <w:pPr>
        <w:pStyle w:val="6"/>
        <w:jc w:val="center"/>
        <w:outlineLvl w:val="9"/>
        <w:rPr>
          <w:rFonts w:hint="default" w:ascii="Times New Roman" w:hAnsi="Times New Roman" w:cs="Times New Roman"/>
          <w:color w:val="auto"/>
          <w:sz w:val="28"/>
          <w:szCs w:val="28"/>
        </w:rPr>
      </w:pPr>
    </w:p>
    <w:p>
      <w:pPr>
        <w:ind w:left="0" w:leftChars="0" w:firstLine="0" w:firstLineChars="0"/>
        <w:jc w:val="center"/>
        <w:outlineLvl w:val="9"/>
        <w:rPr>
          <w:rFonts w:hint="default" w:ascii="Times New Roman" w:hAnsi="Times New Roman" w:eastAsia="仿宋_GB2312" w:cs="Times New Roman"/>
          <w:b/>
          <w:color w:val="auto"/>
          <w:sz w:val="28"/>
          <w:szCs w:val="28"/>
          <w:highlight w:val="none"/>
        </w:rPr>
      </w:pPr>
    </w:p>
    <w:p>
      <w:pPr>
        <w:ind w:left="0" w:leftChars="0" w:firstLine="0" w:firstLineChars="0"/>
        <w:jc w:val="left"/>
        <w:outlineLvl w:val="9"/>
        <w:rPr>
          <w:rFonts w:hint="default" w:ascii="Times New Roman" w:hAnsi="Times New Roman" w:eastAsia="仿宋_GB2312" w:cs="Times New Roman"/>
          <w:b/>
          <w:color w:val="auto"/>
          <w:sz w:val="28"/>
          <w:szCs w:val="28"/>
          <w:highlight w:val="none"/>
        </w:rPr>
      </w:pPr>
      <w:r>
        <w:rPr>
          <w:rFonts w:hint="default" w:ascii="Times New Roman" w:hAnsi="Times New Roman" w:eastAsia="仿宋_GB2312" w:cs="Times New Roman"/>
          <w:b/>
          <w:color w:val="auto"/>
          <w:sz w:val="28"/>
          <w:szCs w:val="28"/>
          <w:highlight w:val="none"/>
        </w:rPr>
        <w:t>甲方代表：</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eastAsia"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乙方代表：</w:t>
      </w:r>
    </w:p>
    <w:p>
      <w:pPr>
        <w:pStyle w:val="6"/>
        <w:jc w:val="center"/>
        <w:outlineLvl w:val="9"/>
        <w:rPr>
          <w:rFonts w:hint="default" w:ascii="Times New Roman" w:hAnsi="Times New Roman" w:cs="Times New Roman"/>
          <w:color w:val="auto"/>
          <w:sz w:val="28"/>
          <w:szCs w:val="28"/>
        </w:rPr>
      </w:pPr>
    </w:p>
    <w:p>
      <w:pPr>
        <w:jc w:val="center"/>
        <w:outlineLvl w:val="9"/>
        <w:rPr>
          <w:rFonts w:hint="default" w:ascii="Times New Roman" w:hAnsi="Times New Roman" w:eastAsia="仿宋_GB2312" w:cs="Times New Roman"/>
          <w:b/>
          <w:color w:val="auto"/>
          <w:sz w:val="28"/>
          <w:szCs w:val="28"/>
          <w:highlight w:val="none"/>
        </w:rPr>
      </w:pPr>
    </w:p>
    <w:p>
      <w:pPr>
        <w:pStyle w:val="10"/>
        <w:jc w:val="left"/>
        <w:rPr>
          <w:rFonts w:hint="default" w:ascii="Times New Roman" w:hAnsi="Times New Roman" w:eastAsia="仿宋_GB2312" w:cs="Times New Roman"/>
          <w:color w:val="auto"/>
          <w:spacing w:val="-2"/>
          <w:sz w:val="28"/>
          <w:szCs w:val="28"/>
          <w:lang w:val="en-US" w:eastAsia="zh-CN"/>
        </w:rPr>
      </w:pPr>
      <w:r>
        <w:rPr>
          <w:rFonts w:hint="eastAsia" w:ascii="Times New Roman" w:eastAsia="仿宋_GB2312" w:cs="Times New Roman"/>
          <w:b/>
          <w:color w:val="auto"/>
          <w:sz w:val="28"/>
          <w:szCs w:val="28"/>
          <w:highlight w:val="none"/>
          <w:lang w:eastAsia="zh-CN"/>
        </w:rPr>
        <w:t>日</w:t>
      </w:r>
      <w:r>
        <w:rPr>
          <w:rFonts w:hint="eastAsia" w:ascii="Times New Roman" w:eastAsia="仿宋_GB2312" w:cs="Times New Roman"/>
          <w:b/>
          <w:color w:val="auto"/>
          <w:sz w:val="28"/>
          <w:szCs w:val="28"/>
          <w:highlight w:val="none"/>
          <w:lang w:val="en-US" w:eastAsia="zh-CN"/>
        </w:rPr>
        <w:t xml:space="preserve">  </w:t>
      </w:r>
      <w:r>
        <w:rPr>
          <w:rFonts w:hint="eastAsia" w:ascii="Times New Roman" w:eastAsia="仿宋_GB2312" w:cs="Times New Roman"/>
          <w:b/>
          <w:color w:val="auto"/>
          <w:sz w:val="28"/>
          <w:szCs w:val="28"/>
          <w:highlight w:val="none"/>
          <w:lang w:eastAsia="zh-CN"/>
        </w:rPr>
        <w:t>期</w:t>
      </w:r>
      <w:r>
        <w:rPr>
          <w:rFonts w:hint="default" w:ascii="Times New Roman" w:hAnsi="Times New Roman" w:eastAsia="仿宋_GB2312" w:cs="Times New Roman"/>
          <w:b/>
          <w:color w:val="auto"/>
          <w:sz w:val="28"/>
          <w:szCs w:val="28"/>
          <w:highlight w:val="none"/>
        </w:rPr>
        <w:tab/>
      </w:r>
      <w:r>
        <w:rPr>
          <w:rFonts w:hint="default" w:ascii="Times New Roman" w:hAnsi="Times New Roman" w:eastAsia="仿宋_GB2312" w:cs="Times New Roman"/>
          <w:b/>
          <w:color w:val="auto"/>
          <w:sz w:val="28"/>
          <w:szCs w:val="28"/>
          <w:highlight w:val="none"/>
        </w:rPr>
        <w:t xml:space="preserve">            </w:t>
      </w:r>
      <w:r>
        <w:rPr>
          <w:rFonts w:hint="eastAsia" w:ascii="Times New Roman" w:eastAsia="仿宋_GB2312" w:cs="Times New Roman"/>
          <w:b/>
          <w:color w:val="auto"/>
          <w:sz w:val="28"/>
          <w:szCs w:val="28"/>
          <w:highlight w:val="none"/>
          <w:lang w:val="en-US" w:eastAsia="zh-CN"/>
        </w:rPr>
        <w:t xml:space="preserve">               </w:t>
      </w:r>
      <w:r>
        <w:rPr>
          <w:rFonts w:hint="default" w:ascii="Times New Roman" w:hAnsi="Times New Roman" w:eastAsia="仿宋_GB2312" w:cs="Times New Roman"/>
          <w:b/>
          <w:color w:val="auto"/>
          <w:sz w:val="28"/>
          <w:szCs w:val="28"/>
          <w:highlight w:val="none"/>
        </w:rPr>
        <w:t xml:space="preserve">    </w:t>
      </w:r>
      <w:r>
        <w:rPr>
          <w:rFonts w:hint="eastAsia" w:ascii="Times New Roman" w:eastAsia="仿宋_GB2312" w:cs="Times New Roman"/>
          <w:b/>
          <w:color w:val="auto"/>
          <w:sz w:val="28"/>
          <w:szCs w:val="28"/>
          <w:highlight w:val="none"/>
          <w:lang w:val="en-US" w:eastAsia="zh-CN"/>
        </w:rPr>
        <w:t xml:space="preserve">  </w:t>
      </w:r>
      <w:r>
        <w:rPr>
          <w:rFonts w:hint="eastAsia" w:ascii="Times New Roman" w:eastAsia="仿宋_GB2312" w:cs="Times New Roman"/>
          <w:b/>
          <w:color w:val="auto"/>
          <w:sz w:val="28"/>
          <w:szCs w:val="28"/>
          <w:highlight w:val="none"/>
          <w:lang w:eastAsia="zh-CN"/>
        </w:rPr>
        <w:t>日</w:t>
      </w:r>
      <w:r>
        <w:rPr>
          <w:rFonts w:hint="eastAsia" w:ascii="Times New Roman" w:eastAsia="仿宋_GB2312" w:cs="Times New Roman"/>
          <w:b/>
          <w:color w:val="auto"/>
          <w:sz w:val="28"/>
          <w:szCs w:val="28"/>
          <w:highlight w:val="none"/>
          <w:lang w:val="en-US" w:eastAsia="zh-CN"/>
        </w:rPr>
        <w:t xml:space="preserve">  </w:t>
      </w:r>
      <w:r>
        <w:rPr>
          <w:rFonts w:hint="eastAsia" w:ascii="Times New Roman" w:eastAsia="仿宋_GB2312" w:cs="Times New Roman"/>
          <w:b/>
          <w:color w:val="auto"/>
          <w:sz w:val="28"/>
          <w:szCs w:val="28"/>
          <w:highlight w:val="none"/>
          <w:lang w:eastAsia="zh-CN"/>
        </w:rPr>
        <w:t>期</w:t>
      </w:r>
    </w:p>
    <w:p>
      <w:pPr>
        <w:keepNext w:val="0"/>
        <w:keepLines w:val="0"/>
        <w:pageBreakBefore w:val="0"/>
        <w:widowControl/>
        <w:kinsoku/>
        <w:wordWrap/>
        <w:overflowPunct/>
        <w:topLinePunct w:val="0"/>
        <w:autoSpaceDE w:val="0"/>
        <w:autoSpaceDN w:val="0"/>
        <w:bidi w:val="0"/>
        <w:adjustRightInd w:val="0"/>
        <w:snapToGrid w:val="0"/>
        <w:spacing w:line="360" w:lineRule="auto"/>
        <w:ind w:left="543"/>
        <w:jc w:val="center"/>
        <w:textAlignment w:val="baseline"/>
        <w:rPr>
          <w:rFonts w:hint="default" w:ascii="Times New Roman" w:hAnsi="Times New Roman" w:eastAsia="宋体" w:cs="Times New Roman"/>
          <w:color w:val="auto"/>
          <w:spacing w:val="6"/>
          <w:sz w:val="31"/>
          <w:szCs w:val="31"/>
          <w14:textOutline w14:w="5793" w14:cap="sq" w14:cmpd="sng">
            <w14:solidFill>
              <w14:srgbClr w14:val="000000"/>
            </w14:solidFill>
            <w14:prstDash w14:val="solid"/>
            <w14:bevel/>
          </w14:textOutline>
        </w:rPr>
      </w:pPr>
    </w:p>
    <w:p>
      <w:pPr>
        <w:keepNext w:val="0"/>
        <w:keepLines w:val="0"/>
        <w:pageBreakBefore w:val="0"/>
        <w:widowControl/>
        <w:kinsoku/>
        <w:wordWrap/>
        <w:overflowPunct/>
        <w:topLinePunct w:val="0"/>
        <w:autoSpaceDE w:val="0"/>
        <w:autoSpaceDN w:val="0"/>
        <w:bidi w:val="0"/>
        <w:adjustRightInd w:val="0"/>
        <w:snapToGrid w:val="0"/>
        <w:spacing w:line="360" w:lineRule="auto"/>
        <w:textAlignment w:val="baseline"/>
        <w:rPr>
          <w:rFonts w:hint="default" w:ascii="Times New Roman" w:hAnsi="Times New Roman" w:eastAsia="仿宋" w:cs="Times New Roman"/>
          <w:color w:val="auto"/>
          <w:sz w:val="18"/>
          <w:szCs w:val="18"/>
        </w:rPr>
      </w:pPr>
    </w:p>
    <w:sectPr>
      <w:headerReference r:id="rId3" w:type="default"/>
      <w:footerReference r:id="rId4" w:type="default"/>
      <w:pgSz w:w="11906" w:h="16839"/>
      <w:pgMar w:top="1417" w:right="1031" w:bottom="1417" w:left="1031" w:header="0" w:footer="0" w:gutter="0"/>
      <w:pgNumType w:fmt="decimal"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ECD5DB-A75F-4A27-8DDC-2163A0C8D8E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0A55D6A3-F6AD-4D82-A3FD-50B126B91BC4}"/>
  </w:font>
  <w:font w:name="MS Sans Serif">
    <w:altName w:val="Arial"/>
    <w:panose1 w:val="00000000000000000000"/>
    <w:charset w:val="00"/>
    <w:family w:val="swiss"/>
    <w:pitch w:val="default"/>
    <w:sig w:usb0="00000000" w:usb1="00000000" w:usb2="00000000" w:usb3="00000000" w:csb0="00000001" w:csb1="00000000"/>
  </w:font>
  <w:font w:name="新宋体">
    <w:panose1 w:val="02010609030101010101"/>
    <w:charset w:val="86"/>
    <w:family w:val="modern"/>
    <w:pitch w:val="default"/>
    <w:sig w:usb0="00000003" w:usb1="288F0000" w:usb2="00000006" w:usb3="00000000" w:csb0="00040001" w:csb1="00000000"/>
  </w:font>
  <w:font w:name="华文中宋">
    <w:altName w:val="宋体"/>
    <w:panose1 w:val="02010600040101010101"/>
    <w:charset w:val="86"/>
    <w:family w:val="auto"/>
    <w:pitch w:val="default"/>
    <w:sig w:usb0="00000000" w:usb1="00000000" w:usb2="00000000" w:usb3="00000000" w:csb0="0004009F" w:csb1="DFD70000"/>
    <w:embedRegular r:id="rId3" w:fontKey="{221AF57A-2D12-401F-8F11-BC90605C27E8}"/>
  </w:font>
  <w:font w:name="仿宋_GB2312">
    <w:panose1 w:val="02010609060101010101"/>
    <w:charset w:val="86"/>
    <w:family w:val="auto"/>
    <w:pitch w:val="default"/>
    <w:sig w:usb0="800002BF" w:usb1="38CF7CFA" w:usb2="00000016" w:usb3="00000000" w:csb0="00040001" w:csb1="00000000"/>
    <w:embedRegular r:id="rId4" w:fontKey="{05607199-6BAE-41FD-A0F1-EC0FA3FD1271}"/>
  </w:font>
  <w:font w:name="方正仿宋_GB2312">
    <w:panose1 w:val="02000000000000000000"/>
    <w:charset w:val="86"/>
    <w:family w:val="auto"/>
    <w:pitch w:val="default"/>
    <w:sig w:usb0="00000000" w:usb1="00000000" w:usb2="00000000" w:usb3="00000000" w:csb0="00000000" w:csb1="00000000"/>
    <w:embedRegular r:id="rId5" w:fontKey="{3DA8137A-FD09-472B-A4BF-F6832AEBF7D7}"/>
  </w:font>
  <w:font w:name="仿宋">
    <w:panose1 w:val="02010609060101010101"/>
    <w:charset w:val="86"/>
    <w:family w:val="auto"/>
    <w:pitch w:val="default"/>
    <w:sig w:usb0="800002BF" w:usb1="38CF7CFA" w:usb2="00000016" w:usb3="00000000" w:csb0="00040001" w:csb1="00000000"/>
    <w:embedRegular r:id="rId6" w:fontKey="{09F58F4C-A0E9-4FC9-B294-D1DB4F453F8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2803525</wp:posOffset>
              </wp:positionH>
              <wp:positionV relativeFrom="paragraph">
                <wp:posOffset>-565150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20.75pt;margin-top:-44.5pt;height:144pt;width:144pt;mso-position-horizontal-relative:margin;mso-wrap-style:none;z-index:251659264;mso-width-relative:page;mso-height-relative:page;" filled="f" stroked="f" coordsize="21600,21600" o:gfxdata="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PiiPIXWAAAACwEAAA8AAAAAAAAA&#10;AQAgAAAAIgAAAGRycy9kb3ducmV2LnhtbFBLAQIUABQAAAAIAIdO4kAF3HKwEwIAABMEAAAOAAAA&#10;AAAAAAEAIAAAACUBAABkcnMvZTJvRG9jLnhtbFBLBQYAAAAABgAGAFkBAACqBQAAAAA=&#10;">
              <v:fill on="f" focussize="0,0"/>
              <v:stroke on="f" weight="0.5pt"/>
              <v:imagedata o:title=""/>
              <o:lock v:ext="edit" aspectratio="f"/>
              <v:textbox inset="0mm,0mm,0mm,0mm" style="mso-fit-shape-to-text:t;">
                <w:txbxContent>
                  <w:p>
                    <w:pPr>
                      <w:pStyle w:val="4"/>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g1YWQ3NTM2NzgwZTlkNzI2ODRkOTQ1MGE3NDI2NGYifQ=="/>
  </w:docVars>
  <w:rsids>
    <w:rsidRoot w:val="402710AB"/>
    <w:rsid w:val="007353D3"/>
    <w:rsid w:val="007D09F2"/>
    <w:rsid w:val="01593EC7"/>
    <w:rsid w:val="019E18C7"/>
    <w:rsid w:val="02AF626A"/>
    <w:rsid w:val="033F1D46"/>
    <w:rsid w:val="05C55124"/>
    <w:rsid w:val="075C1AF5"/>
    <w:rsid w:val="07E7409A"/>
    <w:rsid w:val="08BD20E2"/>
    <w:rsid w:val="08FB6DC7"/>
    <w:rsid w:val="0A116B8A"/>
    <w:rsid w:val="0DC67292"/>
    <w:rsid w:val="0E766D62"/>
    <w:rsid w:val="10991687"/>
    <w:rsid w:val="132B52BA"/>
    <w:rsid w:val="141C4771"/>
    <w:rsid w:val="148F4FE8"/>
    <w:rsid w:val="151602CD"/>
    <w:rsid w:val="18D75ADA"/>
    <w:rsid w:val="192E4F63"/>
    <w:rsid w:val="1C337E35"/>
    <w:rsid w:val="1E8F40C9"/>
    <w:rsid w:val="21760B3F"/>
    <w:rsid w:val="226E75C8"/>
    <w:rsid w:val="233B4B7E"/>
    <w:rsid w:val="27C57B33"/>
    <w:rsid w:val="287842E2"/>
    <w:rsid w:val="2A000C17"/>
    <w:rsid w:val="2E670B13"/>
    <w:rsid w:val="366330E1"/>
    <w:rsid w:val="380A424C"/>
    <w:rsid w:val="39FE212E"/>
    <w:rsid w:val="3A082AD1"/>
    <w:rsid w:val="3A7470DF"/>
    <w:rsid w:val="3C666012"/>
    <w:rsid w:val="3C7A1ABD"/>
    <w:rsid w:val="3DF7733D"/>
    <w:rsid w:val="3E157E5F"/>
    <w:rsid w:val="3E5464BA"/>
    <w:rsid w:val="3FF81676"/>
    <w:rsid w:val="402710AB"/>
    <w:rsid w:val="43F06831"/>
    <w:rsid w:val="455E4F29"/>
    <w:rsid w:val="47CB3665"/>
    <w:rsid w:val="48883E5F"/>
    <w:rsid w:val="48AE281B"/>
    <w:rsid w:val="48D91801"/>
    <w:rsid w:val="4B031922"/>
    <w:rsid w:val="4BAC47D3"/>
    <w:rsid w:val="4EDB0154"/>
    <w:rsid w:val="4FEE1EAF"/>
    <w:rsid w:val="506976D8"/>
    <w:rsid w:val="50A62A29"/>
    <w:rsid w:val="50FD4E06"/>
    <w:rsid w:val="51E25CE3"/>
    <w:rsid w:val="52375167"/>
    <w:rsid w:val="52A536E6"/>
    <w:rsid w:val="52AB2578"/>
    <w:rsid w:val="55BC383F"/>
    <w:rsid w:val="58587343"/>
    <w:rsid w:val="5A307F33"/>
    <w:rsid w:val="5ADB3C54"/>
    <w:rsid w:val="5CA06501"/>
    <w:rsid w:val="638101D3"/>
    <w:rsid w:val="647B646F"/>
    <w:rsid w:val="64CF0348"/>
    <w:rsid w:val="65D54F0F"/>
    <w:rsid w:val="67BA08A1"/>
    <w:rsid w:val="67D50383"/>
    <w:rsid w:val="683C45EC"/>
    <w:rsid w:val="683E1A6D"/>
    <w:rsid w:val="6AC27EF8"/>
    <w:rsid w:val="6CFD5A96"/>
    <w:rsid w:val="6E977536"/>
    <w:rsid w:val="6F7F1B39"/>
    <w:rsid w:val="728E0F59"/>
    <w:rsid w:val="74EC1E06"/>
    <w:rsid w:val="758F2E76"/>
    <w:rsid w:val="76E47C83"/>
    <w:rsid w:val="77285E66"/>
    <w:rsid w:val="77375B15"/>
    <w:rsid w:val="785F323C"/>
    <w:rsid w:val="78C0295E"/>
    <w:rsid w:val="7ABC748A"/>
    <w:rsid w:val="7B876C98"/>
    <w:rsid w:val="7E3E4F0C"/>
    <w:rsid w:val="7EEB03EA"/>
    <w:rsid w:val="7FFA1A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val="en-US" w:eastAsia="en-US" w:bidi="ar-SA"/>
    </w:rPr>
  </w:style>
  <w:style w:type="paragraph" w:styleId="3">
    <w:name w:val="Body Text Indent"/>
    <w:basedOn w:val="1"/>
    <w:unhideWhenUsed/>
    <w:qFormat/>
    <w:uiPriority w:val="99"/>
    <w:pPr>
      <w:widowControl/>
      <w:overflowPunct w:val="0"/>
      <w:autoSpaceDE w:val="0"/>
      <w:autoSpaceDN w:val="0"/>
      <w:adjustRightInd w:val="0"/>
      <w:spacing w:line="360" w:lineRule="auto"/>
      <w:ind w:firstLine="540"/>
    </w:pPr>
    <w:rPr>
      <w:rFonts w:hint="default" w:ascii="宋体" w:hAnsi="MS Sans Serif"/>
      <w:spacing w:val="12"/>
      <w:kern w:val="0"/>
      <w:sz w:val="20"/>
      <w:szCs w:val="20"/>
      <w:lang w:val="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unhideWhenUsed/>
    <w:qFormat/>
    <w:uiPriority w:val="0"/>
    <w:pPr>
      <w:ind w:firstLine="420"/>
    </w:pPr>
    <w:rPr>
      <w:rFonts w:hint="default" w:ascii="Calibri"/>
      <w:sz w:val="20"/>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Default"/>
    <w:qFormat/>
    <w:uiPriority w:val="0"/>
    <w:pPr>
      <w:widowControl w:val="0"/>
      <w:autoSpaceDE w:val="0"/>
      <w:autoSpaceDN w:val="0"/>
      <w:adjustRightInd w:val="0"/>
    </w:pPr>
    <w:rPr>
      <w:rFonts w:ascii="新宋体" w:hAnsi="Times New Roman" w:eastAsia="新宋体" w:cs="新宋体"/>
      <w:color w:val="000000"/>
      <w:sz w:val="24"/>
      <w:szCs w:val="24"/>
      <w:lang w:val="en-US" w:eastAsia="zh-CN" w:bidi="ar-SA"/>
    </w:rPr>
  </w:style>
  <w:style w:type="paragraph" w:customStyle="1" w:styleId="11">
    <w:name w:val="Table Text"/>
    <w:basedOn w:val="1"/>
    <w:semiHidden/>
    <w:qFormat/>
    <w:uiPriority w:val="0"/>
    <w:rPr>
      <w:rFonts w:ascii="宋体" w:hAnsi="宋体" w:eastAsia="宋体" w:cs="宋体"/>
      <w:sz w:val="18"/>
      <w:szCs w:val="18"/>
      <w:lang w:val="en-US" w:eastAsia="en-US" w:bidi="ar-SA"/>
    </w:rPr>
  </w:style>
  <w:style w:type="table" w:customStyle="1" w:styleId="1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7267</Words>
  <Characters>8433</Characters>
  <Lines>0</Lines>
  <Paragraphs>0</Paragraphs>
  <TotalTime>1</TotalTime>
  <ScaleCrop>false</ScaleCrop>
  <LinksUpToDate>false</LinksUpToDate>
  <CharactersWithSpaces>8718</CharactersWithSpaces>
  <Application>WPS Office_11.1.0.10000_F1E327BC-269C-435d-A152-05C5408002CA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2024-04-11T08:03:00Z</dcterms:created>
  <dc:creator>晁增武</dc:creator>
  <cp:lastModifiedBy>晁增武</cp:lastModifiedBy>
  <dcterms:modified xsi:type="dcterms:W3CDTF">2026-01-26T00:39:58Z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2052-11.1.0.10000</vt:lpwstr>
  </property>
  <property fmtid="{D5CDD505-2E9C-101B-9397-08002B2CF9AE}" pid="3" name="ICV">
    <vt:lpwstr>41D11E636E7D442589C4404234CB6E02_13</vt:lpwstr>
  </property>
</Properties>
</file>