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甘肃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东兴嘉宇新材料有限公司</w:t>
      </w: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铝合金喷吹精炼机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技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术规格书</w:t>
      </w: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ind w:firstLine="1280" w:firstLineChars="4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规格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编号：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firstLine="1280" w:firstLineChars="4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甲方：甘肃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东兴嘉宇新材料有限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公司</w:t>
      </w:r>
    </w:p>
    <w:p>
      <w:pPr>
        <w:ind w:firstLine="1280" w:firstLineChars="4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乙方：</w:t>
      </w: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rPr>
          <w:rFonts w:ascii="华文仿宋" w:hAnsi="华文仿宋" w:eastAsia="华文仿宋" w:cs="华文仿宋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甘肃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东兴嘉宇新材料有限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公司（以下简称甲方）委托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（以下简称乙方），进行甘肃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东兴嘉宇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铝合金喷吹精炼机设计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制造、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运输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，经甲乙双方协商，达成如下技术协议：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一、设备用途及主要技术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要求及工艺条件。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1.1用于炉组熔炼炉、保温炉铝液液体精炼使用。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1.2手推移动式、移动平稳、脚轮抱死装置、脚轮直径≥φ100。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1.3工作性质选用气体（氮气/氩气）+熔剂联合精炼两种工作方式运行。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1.4精炼剂（粉末类/颗粒类）加入速度：0～2500g/min范围内随意可调。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1.5电机使用变频调速装置，调速装置可在高尘、高温条件下稳定运行，电源电压220V，功率≥1.5KW；具备抗过载能力；电机减速机具备定期保养条件。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1.6采用转轮式机械定量给料，给料保证均匀，管路在正常运行中杜绝堵塞现象发生，转轮材质选用不锈钢，禁止使用尼龙等软塑料。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1.7给料系统采用双骨架密封结构，转动轴在运行中需达到耐用、耐磨损，不漏气及漏料现象。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1.8装料罐体具备高低压铃声报警，具备手动泄压功能；给料系统具备自动停止给料，定时定量，到时报警功能。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1.9管路气压：0～0.3MPa可调（正常使用范围：0.07- 0.1MPa）。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1.10料箱容量：标准50Kg，不锈钢喷吹罐，耐腐蚀，耐磨损。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1.11罐体出口接头具备卡箍系列，耐用，易安装。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二、加工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乙方须严格按甲方提供的相关技术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先转化答复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同时提供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工艺及检验表的样式，由甲方审核后书面答复，乙方严格按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答复地要求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实施。实施中若再发现问题，应书面提出，经甲方认可书面答复后再继续加工。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乙方需提供下列检验文件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3.1</w:t>
      </w:r>
      <w:r>
        <w:rPr>
          <w:rFonts w:hint="eastAsia" w:ascii="仿宋_GB2312" w:hAnsi="仿宋_GB2312" w:eastAsia="仿宋_GB2312" w:cs="仿宋_GB2312"/>
          <w:sz w:val="32"/>
          <w:szCs w:val="32"/>
        </w:rPr>
        <w:t>送货清单。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</w:t>
      </w:r>
      <w:r>
        <w:rPr>
          <w:rFonts w:hint="eastAsia" w:ascii="仿宋_GB2312" w:hAnsi="仿宋_GB2312" w:eastAsia="仿宋_GB2312" w:cs="仿宋_GB2312"/>
          <w:sz w:val="32"/>
          <w:szCs w:val="32"/>
        </w:rPr>
        <w:t>称重记录。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3.4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产品合格证。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sz w:val="32"/>
          <w:szCs w:val="32"/>
        </w:rPr>
        <w:t>检查性能报告。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使用说明书。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3.7安全注意事项。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3.8整体设备易损清单。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转轮设计图纸。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4.1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甲方在乙方提供了完整的产品检验文件后，对产品进行验收。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</w:t>
      </w:r>
      <w:r>
        <w:rPr>
          <w:rFonts w:hint="eastAsia" w:ascii="仿宋_GB2312" w:hAnsi="仿宋_GB2312" w:eastAsia="仿宋_GB2312" w:cs="仿宋_GB2312"/>
          <w:sz w:val="32"/>
          <w:szCs w:val="32"/>
        </w:rPr>
        <w:t>在产品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过程中，甲方有权随时进行质量检查与质量监督，届时乙方应提供方便。乙方对甲方在检查中提出的产品技术质量问题必须及时整改。甲方的监督及检查只表示对乙方工作的认可，最终质量仍由乙方负责。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4.3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备件在使用过程中出现质量问题，</w:t>
      </w:r>
      <w:r>
        <w:rPr>
          <w:rFonts w:hint="eastAsia" w:ascii="仿宋_GB2312" w:hAnsi="仿宋_GB2312" w:eastAsia="仿宋_GB2312" w:cs="仿宋_GB2312"/>
          <w:sz w:val="32"/>
          <w:szCs w:val="32"/>
          <w:lang w:val="sq-AL"/>
        </w:rPr>
        <w:t>卖方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接到</w:t>
      </w:r>
      <w:r>
        <w:rPr>
          <w:rFonts w:hint="eastAsia" w:ascii="仿宋_GB2312" w:hAnsi="仿宋_GB2312" w:eastAsia="仿宋_GB2312" w:cs="仿宋_GB2312"/>
          <w:sz w:val="32"/>
          <w:szCs w:val="32"/>
          <w:lang w:val="sq-AL"/>
        </w:rPr>
        <w:t>买方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通知后12小时内应给以答复，并在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小时内派技术人员到现场处理、如</w:t>
      </w:r>
      <w:r>
        <w:rPr>
          <w:rFonts w:hint="eastAsia" w:ascii="仿宋_GB2312" w:hAnsi="仿宋_GB2312" w:eastAsia="仿宋_GB2312" w:cs="仿宋_GB2312"/>
          <w:sz w:val="32"/>
          <w:szCs w:val="32"/>
          <w:lang w:val="sq-AL"/>
        </w:rPr>
        <w:t>卖方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对现场质量问题处理不及时，</w:t>
      </w:r>
      <w:r>
        <w:rPr>
          <w:rFonts w:hint="eastAsia" w:ascii="仿宋_GB2312" w:hAnsi="仿宋_GB2312" w:eastAsia="仿宋_GB2312" w:cs="仿宋_GB2312"/>
          <w:sz w:val="32"/>
          <w:szCs w:val="32"/>
          <w:lang w:val="sq-AL"/>
        </w:rPr>
        <w:t>买方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有权委托第三方进行抢修或修复，所发生的费用由</w:t>
      </w:r>
      <w:r>
        <w:rPr>
          <w:rFonts w:hint="eastAsia" w:ascii="仿宋_GB2312" w:hAnsi="仿宋_GB2312" w:eastAsia="仿宋_GB2312" w:cs="仿宋_GB2312"/>
          <w:sz w:val="32"/>
          <w:szCs w:val="32"/>
          <w:lang w:val="sq-AL"/>
        </w:rPr>
        <w:t>卖方</w:t>
      </w:r>
      <w:r>
        <w:rPr>
          <w:rFonts w:hint="eastAsia" w:ascii="仿宋_GB2312" w:hAnsi="仿宋_GB2312" w:eastAsia="仿宋_GB2312" w:cs="仿宋_GB2312"/>
          <w:sz w:val="32"/>
          <w:szCs w:val="32"/>
          <w:lang w:val="sq-AL" w:eastAsia="sq-AL"/>
        </w:rPr>
        <w:t>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发货标识和运输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5.1</w:t>
      </w:r>
      <w:r>
        <w:rPr>
          <w:rFonts w:hint="eastAsia" w:ascii="仿宋_GB2312" w:hAnsi="仿宋_GB2312" w:eastAsia="仿宋_GB2312" w:cs="仿宋_GB2312"/>
          <w:sz w:val="32"/>
          <w:szCs w:val="32"/>
        </w:rPr>
        <w:t>发货时必须贴上唛头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发货单位；发货日期；货物名称、数量、毛重、净重；收货单位（包括到站名）；以及其它特殊标识，如：防雨、防碎、起吊位置等。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5.2</w:t>
      </w:r>
      <w:r>
        <w:rPr>
          <w:rFonts w:hint="eastAsia" w:ascii="仿宋_GB2312" w:hAnsi="仿宋_GB2312" w:eastAsia="仿宋_GB2312" w:cs="仿宋_GB2312"/>
          <w:sz w:val="32"/>
          <w:szCs w:val="32"/>
        </w:rPr>
        <w:t>运输时须注意采用工位器具，妥善包装、固定，防止表面碰伤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和损坏</w:t>
      </w:r>
      <w:r>
        <w:rPr>
          <w:rFonts w:hint="eastAsia" w:ascii="仿宋_GB2312" w:hAnsi="仿宋_GB2312" w:eastAsia="仿宋_GB2312" w:cs="仿宋_GB2312"/>
          <w:sz w:val="32"/>
          <w:szCs w:val="32"/>
        </w:rPr>
        <w:t>，由乙方提出包装方案，经甲方会审同意后实施。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产品质保周期：12月；</w:t>
      </w:r>
      <w:r>
        <w:rPr>
          <w:rFonts w:hint="eastAsia" w:ascii="仿宋_GB2312" w:hAnsi="仿宋_GB2312" w:eastAsia="仿宋_GB2312" w:cs="仿宋_GB2312"/>
          <w:sz w:val="32"/>
          <w:szCs w:val="32"/>
        </w:rPr>
        <w:t>在使用过程中发现有不符合质量标准的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缺陷，由乙方负责召回，并在3~5天内解决，特殊的按甲乙双方商定的日期解决，由乙方负责退回并补偿有关损失。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、双方责任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7.1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甲方责任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7.1.1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负责提供产品技术参数与要求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7.1.2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负责提供相关技术文件供乙方生产参考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7.1.3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负责入厂对产品的抽检或逐件检查，且对产品总成进行检验。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7.1.4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负责配合乙方人员确认有关技术参数。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7.2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乙方责任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7.2.1</w:t>
      </w:r>
      <w:r>
        <w:rPr>
          <w:rFonts w:hint="eastAsia" w:ascii="仿宋_GB2312" w:hAnsi="仿宋_GB2312" w:eastAsia="仿宋_GB2312" w:cs="仿宋_GB2312"/>
          <w:sz w:val="32"/>
          <w:szCs w:val="32"/>
        </w:rPr>
        <w:t>必须严格按照甲方提供的相关技术要求进行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制造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7.2.2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乙方所提供产品必须完全满足甲方技术性能要求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7.2.3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生产</w:t>
      </w:r>
      <w:r>
        <w:rPr>
          <w:rFonts w:hint="eastAsia" w:ascii="仿宋_GB2312" w:hAnsi="仿宋_GB2312" w:eastAsia="仿宋_GB2312" w:cs="仿宋_GB2312"/>
          <w:sz w:val="32"/>
          <w:szCs w:val="32"/>
        </w:rPr>
        <w:t>制造中应接受甲方的入厂监督和验收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7.2.4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制造中乙方的制造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技术参数</w:t>
      </w:r>
      <w:r>
        <w:rPr>
          <w:rFonts w:hint="eastAsia" w:ascii="仿宋_GB2312" w:hAnsi="仿宋_GB2312" w:eastAsia="仿宋_GB2312" w:cs="仿宋_GB2312"/>
          <w:sz w:val="32"/>
          <w:szCs w:val="32"/>
        </w:rPr>
        <w:t>必须经甲乙双方确认方可实施。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、资格审查与质保体系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乙方应按照ISO9000的标准采取质量保证和质量控制措施，确保材料、加工、质量、包装等的正确性和准确性。乙方保证按照双方签字确认的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技术要求进行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加工制作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、技术资料的交付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乙方向甲方提供的技术与商务文件资料如下：乙方供货时应提供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检验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产品合格证书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使用说明书、关键备件易损清单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十、包装、运输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装应符合国际、国内运输条件要求，按要求分别加上防潮、防霉、防锈、防腐蚀、防尘等保护措施，以保证货物在没有任何损坏和腐蚀的情况下安全运抵安装现场。产品包装前，乙方负责进行检查清理，不留异物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对包装的要求</w:t>
      </w:r>
      <w:r>
        <w:rPr>
          <w:rFonts w:hint="default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包装箱应具备足够的强度和韧性，载荷应分布均匀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、其它</w:t>
      </w:r>
    </w:p>
    <w:p>
      <w:pPr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11.1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签完技术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规格书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后方可参与投标。</w:t>
      </w:r>
    </w:p>
    <w:p>
      <w:pPr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11.2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本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规格书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一式四份，甲方三份，乙方一份。</w:t>
      </w:r>
    </w:p>
    <w:p>
      <w:pPr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11.3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乙方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不能中标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本规格书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自动失效，双方互不承担任何责任。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 方： 甘肃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东兴嘉宇新材料有限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公司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 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代表人：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日期：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日期：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lowerLetter"/>
      <w:lvlText w:val="%1)"/>
      <w:lvlJc w:val="left"/>
      <w:pPr>
        <w:tabs>
          <w:tab w:val="left" w:pos="900"/>
        </w:tabs>
        <w:ind w:left="900" w:hanging="420"/>
      </w:pPr>
    </w:lvl>
    <w:lvl w:ilvl="1" w:tentative="0">
      <w:start w:val="1"/>
      <w:numFmt w:val="lowerLetter"/>
      <w:pStyle w:val="2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MWE4YTM4ZWJkMDliZGZiODgxMjU3MDE4YjIyMGEifQ=="/>
  </w:docVars>
  <w:rsids>
    <w:rsidRoot w:val="009E4595"/>
    <w:rsid w:val="00010BEF"/>
    <w:rsid w:val="0011621B"/>
    <w:rsid w:val="00163E5D"/>
    <w:rsid w:val="009E4595"/>
    <w:rsid w:val="00D01AE8"/>
    <w:rsid w:val="016320EC"/>
    <w:rsid w:val="033648A9"/>
    <w:rsid w:val="046D7D6B"/>
    <w:rsid w:val="05937314"/>
    <w:rsid w:val="05AB3CDF"/>
    <w:rsid w:val="06D77B50"/>
    <w:rsid w:val="08323277"/>
    <w:rsid w:val="09950B51"/>
    <w:rsid w:val="0A22681A"/>
    <w:rsid w:val="0B347B37"/>
    <w:rsid w:val="0B4973D0"/>
    <w:rsid w:val="0CA0249C"/>
    <w:rsid w:val="0CCA5067"/>
    <w:rsid w:val="0CCF5CFA"/>
    <w:rsid w:val="0D8D0CD1"/>
    <w:rsid w:val="0EB16245"/>
    <w:rsid w:val="0EBE45A9"/>
    <w:rsid w:val="10C538C1"/>
    <w:rsid w:val="1122386B"/>
    <w:rsid w:val="12BB665D"/>
    <w:rsid w:val="133D2FFA"/>
    <w:rsid w:val="14D8105C"/>
    <w:rsid w:val="14E11FCE"/>
    <w:rsid w:val="158C4499"/>
    <w:rsid w:val="17B1394B"/>
    <w:rsid w:val="1B5E13EF"/>
    <w:rsid w:val="1BA15125"/>
    <w:rsid w:val="1D723E10"/>
    <w:rsid w:val="204F58BE"/>
    <w:rsid w:val="20A5502A"/>
    <w:rsid w:val="21501CCA"/>
    <w:rsid w:val="22D21279"/>
    <w:rsid w:val="233C7D62"/>
    <w:rsid w:val="243C4F7C"/>
    <w:rsid w:val="2838132E"/>
    <w:rsid w:val="28AB0F7A"/>
    <w:rsid w:val="29E11179"/>
    <w:rsid w:val="2A0E0598"/>
    <w:rsid w:val="2B395976"/>
    <w:rsid w:val="2C284767"/>
    <w:rsid w:val="2D032851"/>
    <w:rsid w:val="2EE25398"/>
    <w:rsid w:val="2F3108BC"/>
    <w:rsid w:val="2F414F6C"/>
    <w:rsid w:val="30F20A93"/>
    <w:rsid w:val="31E1732F"/>
    <w:rsid w:val="33CF1290"/>
    <w:rsid w:val="344849F4"/>
    <w:rsid w:val="379E261D"/>
    <w:rsid w:val="37D740F6"/>
    <w:rsid w:val="383115E7"/>
    <w:rsid w:val="38886310"/>
    <w:rsid w:val="3AC93B06"/>
    <w:rsid w:val="3C7B2B5A"/>
    <w:rsid w:val="3E7A3FF6"/>
    <w:rsid w:val="3EDE083E"/>
    <w:rsid w:val="3F46153A"/>
    <w:rsid w:val="3F661165"/>
    <w:rsid w:val="40065D9D"/>
    <w:rsid w:val="441A75D0"/>
    <w:rsid w:val="44F27D14"/>
    <w:rsid w:val="44FC6894"/>
    <w:rsid w:val="454E178B"/>
    <w:rsid w:val="482102AB"/>
    <w:rsid w:val="4A077488"/>
    <w:rsid w:val="4A4D0811"/>
    <w:rsid w:val="4AB832C7"/>
    <w:rsid w:val="4B3C39EF"/>
    <w:rsid w:val="4B857693"/>
    <w:rsid w:val="4F0A5A6C"/>
    <w:rsid w:val="4F7B6BCB"/>
    <w:rsid w:val="4F9A44F8"/>
    <w:rsid w:val="4FF45F63"/>
    <w:rsid w:val="50254936"/>
    <w:rsid w:val="50320742"/>
    <w:rsid w:val="50450DF9"/>
    <w:rsid w:val="50C06F67"/>
    <w:rsid w:val="53D855EF"/>
    <w:rsid w:val="53E06252"/>
    <w:rsid w:val="560356EC"/>
    <w:rsid w:val="566313C1"/>
    <w:rsid w:val="5AF41CE3"/>
    <w:rsid w:val="5B2A08A5"/>
    <w:rsid w:val="5C372A2F"/>
    <w:rsid w:val="5E2B6E3F"/>
    <w:rsid w:val="5F3E52AF"/>
    <w:rsid w:val="611D4AC4"/>
    <w:rsid w:val="61657EC1"/>
    <w:rsid w:val="618C57E6"/>
    <w:rsid w:val="61F82D30"/>
    <w:rsid w:val="62976675"/>
    <w:rsid w:val="62DC5591"/>
    <w:rsid w:val="63E245DC"/>
    <w:rsid w:val="661F2D90"/>
    <w:rsid w:val="670D6D88"/>
    <w:rsid w:val="671025F9"/>
    <w:rsid w:val="67DA14DE"/>
    <w:rsid w:val="68A044D6"/>
    <w:rsid w:val="68F95994"/>
    <w:rsid w:val="6C253BF3"/>
    <w:rsid w:val="6EBE3BF5"/>
    <w:rsid w:val="6FB93412"/>
    <w:rsid w:val="722E756F"/>
    <w:rsid w:val="73B30F31"/>
    <w:rsid w:val="760360A4"/>
    <w:rsid w:val="775628E5"/>
    <w:rsid w:val="7816222A"/>
    <w:rsid w:val="7CDF70AE"/>
    <w:rsid w:val="7F4055CA"/>
    <w:rsid w:val="EF77FE2D"/>
    <w:rsid w:val="F5FFA29A"/>
    <w:rsid w:val="FBFAD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numPr>
        <w:ilvl w:val="1"/>
        <w:numId w:val="1"/>
      </w:numPr>
      <w:overflowPunct w:val="0"/>
      <w:autoSpaceDE w:val="0"/>
      <w:autoSpaceDN w:val="0"/>
      <w:adjustRightInd w:val="0"/>
      <w:spacing w:line="240" w:lineRule="atLeast"/>
      <w:jc w:val="left"/>
      <w:textAlignment w:val="baseline"/>
      <w:outlineLvl w:val="1"/>
    </w:pPr>
    <w:rPr>
      <w:rFonts w:hAnsi="Arial"/>
      <w:spacing w:val="8"/>
      <w:kern w:val="0"/>
      <w:sz w:val="28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宋体"/>
    <w:basedOn w:val="1"/>
    <w:autoRedefine/>
    <w:qFormat/>
    <w:uiPriority w:val="0"/>
    <w:pPr>
      <w:adjustRightInd w:val="0"/>
      <w:spacing w:line="360" w:lineRule="atLeast"/>
      <w:textAlignment w:val="baseline"/>
    </w:pPr>
    <w:rPr>
      <w:rFonts w:ascii="Arial" w:hAnsi="Arial"/>
      <w:w w:val="98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1740</Words>
  <Characters>1791</Characters>
  <Lines>24</Lines>
  <Paragraphs>6</Paragraphs>
  <TotalTime>6</TotalTime>
  <ScaleCrop>false</ScaleCrop>
  <LinksUpToDate>false</LinksUpToDate>
  <CharactersWithSpaces>1912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Administrator.J700422</dc:creator>
  <cp:lastModifiedBy>Administrator</cp:lastModifiedBy>
  <cp:lastPrinted>2020-11-26T23:25:00Z</cp:lastPrinted>
  <dcterms:modified xsi:type="dcterms:W3CDTF">2024-01-30T07:04:37Z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17859A41F3F6498D8859B4E4E077D137</vt:lpwstr>
  </property>
</Properties>
</file>