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default"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2C129DE9">
      <w:pPr>
        <w:jc w:val="right"/>
        <w:rPr>
          <w:rFonts w:hint="eastAsia"/>
          <w:lang w:eastAsia="zh-CN"/>
        </w:rPr>
      </w:pPr>
      <w:r>
        <w:rPr>
          <w:rFonts w:hint="eastAsia"/>
          <w:color w:val="auto"/>
          <w:lang w:val="en-US" w:eastAsia="zh-CN"/>
        </w:rPr>
        <w:t>年   月   日</w:t>
      </w: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标前已充分征求使用单位现场技术人员的意见或建议，要求先发样品的，现场技术人员已确认。若开标过程中经评标委员会向使用单位现场核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冻结、淘汰处罚。</w:t>
      </w:r>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color w:val="auto"/>
          <w:lang w:val="en-US" w:eastAsia="zh-CN"/>
        </w:rPr>
      </w:pPr>
      <w:r>
        <w:rPr>
          <w:rFonts w:hint="eastAsia"/>
          <w:color w:val="auto"/>
          <w:lang w:val="en-US" w:eastAsia="zh-CN"/>
        </w:rPr>
        <w:t>年   月   日</w:t>
      </w:r>
    </w:p>
    <w:p w14:paraId="0782EABC">
      <w:pPr>
        <w:jc w:val="center"/>
        <w:rPr>
          <w:rFonts w:hint="default"/>
          <w:b/>
          <w:bCs/>
          <w:color w:val="auto"/>
          <w:sz w:val="32"/>
          <w:szCs w:val="32"/>
          <w:lang w:val="en-US" w:eastAsia="zh-CN"/>
        </w:rPr>
      </w:pPr>
      <w:r>
        <w:rPr>
          <w:rFonts w:hint="eastAsia"/>
          <w:b/>
          <w:bCs/>
          <w:color w:val="auto"/>
          <w:sz w:val="32"/>
          <w:szCs w:val="32"/>
          <w:lang w:eastAsia="zh-CN"/>
        </w:rPr>
        <w:t>无试标试价行为承诺书</w:t>
      </w:r>
    </w:p>
    <w:p w14:paraId="4CC464A2">
      <w:pPr>
        <w:rPr>
          <w:rFonts w:hint="eastAsia" w:eastAsiaTheme="minorEastAsia"/>
          <w:color w:val="auto"/>
          <w:lang w:eastAsia="zh-CN"/>
        </w:rPr>
      </w:pPr>
      <w:r>
        <w:rPr>
          <w:rFonts w:hint="eastAsia"/>
          <w:color w:val="auto"/>
          <w:lang w:eastAsia="zh-CN"/>
        </w:rPr>
        <w:t>酒钢集团供应链管理分公司：</w:t>
      </w:r>
    </w:p>
    <w:p w14:paraId="75CD17A7">
      <w:pPr>
        <w:ind w:firstLine="420" w:firstLineChars="200"/>
        <w:jc w:val="both"/>
        <w:rPr>
          <w:rFonts w:hint="default"/>
          <w:color w:val="auto"/>
          <w:lang w:val="en-US" w:eastAsia="zh-CN"/>
        </w:rPr>
      </w:pPr>
      <w:r>
        <w:rPr>
          <w:rFonts w:hint="eastAsia"/>
          <w:color w:val="auto"/>
          <w:lang w:val="en-US" w:eastAsia="zh-CN"/>
        </w:rPr>
        <w:t>XXXX公司承诺在本轮月计划物资采购周期内无试标试价行为。如被查出本轮月计划上一次投标在标前没有与使用现场认真核实技术参数及备件适配性恶意竞争导致流标的情况，则自愿接受判废我公司投标资格。若我公司有针对采购业务公开挑衅，故意致使连续流标导致采购计划无法完成，严重干扰正常招标秩序的情形，我公司自愿接受冻结、淘汰处罚。</w:t>
      </w:r>
    </w:p>
    <w:p w14:paraId="7B64C035">
      <w:pPr>
        <w:ind w:firstLine="420" w:firstLineChars="200"/>
        <w:jc w:val="right"/>
        <w:rPr>
          <w:rFonts w:hint="eastAsia"/>
          <w:color w:val="auto"/>
          <w:lang w:eastAsia="zh-CN"/>
        </w:rPr>
      </w:pPr>
      <w:r>
        <w:rPr>
          <w:rFonts w:hint="eastAsia"/>
          <w:color w:val="auto"/>
          <w:lang w:eastAsia="zh-CN"/>
        </w:rPr>
        <w:t>承诺人（盖章）</w:t>
      </w:r>
    </w:p>
    <w:p w14:paraId="567253E4">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color w:val="auto"/>
          <w:lang w:val="en-US" w:eastAsia="zh-CN"/>
        </w:rPr>
      </w:pPr>
      <w:r>
        <w:rPr>
          <w:rFonts w:hint="eastAsia"/>
          <w:color w:val="auto"/>
          <w:lang w:val="en-US" w:eastAsia="zh-CN"/>
        </w:rPr>
        <w:t>年   月   日</w:t>
      </w:r>
      <w:bookmarkStart w:id="0" w:name="_GoBack"/>
      <w:bookmarkEnd w:id="0"/>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79497723">
      <w:pPr>
        <w:jc w:val="center"/>
        <w:rPr>
          <w:rFonts w:hint="eastAsia"/>
          <w:b/>
          <w:bCs/>
          <w:color w:val="auto"/>
          <w:sz w:val="32"/>
          <w:szCs w:val="32"/>
          <w:lang w:eastAsia="zh-CN"/>
        </w:rPr>
      </w:pPr>
      <w:r>
        <w:rPr>
          <w:rFonts w:hint="eastAsia"/>
          <w:b/>
          <w:bCs/>
          <w:color w:val="auto"/>
          <w:sz w:val="32"/>
          <w:szCs w:val="32"/>
          <w:lang w:val="en-US" w:eastAsia="zh-CN"/>
        </w:rPr>
        <w:t>违约处理</w:t>
      </w:r>
      <w:r>
        <w:rPr>
          <w:rFonts w:hint="eastAsia"/>
          <w:b/>
          <w:bCs/>
          <w:color w:val="auto"/>
          <w:sz w:val="32"/>
          <w:szCs w:val="32"/>
          <w:lang w:eastAsia="zh-CN"/>
        </w:rPr>
        <w:t>承诺书</w:t>
      </w:r>
    </w:p>
    <w:p w14:paraId="49AF1BD4">
      <w:pPr>
        <w:rPr>
          <w:rFonts w:hint="eastAsia" w:eastAsiaTheme="minorEastAsia"/>
          <w:color w:val="auto"/>
          <w:lang w:eastAsia="zh-CN"/>
        </w:rPr>
      </w:pPr>
      <w:r>
        <w:rPr>
          <w:rFonts w:hint="eastAsia"/>
          <w:color w:val="auto"/>
          <w:lang w:eastAsia="zh-CN"/>
        </w:rPr>
        <w:t>酒钢集团供应链管理分公司：</w:t>
      </w:r>
    </w:p>
    <w:p w14:paraId="4EEC447E">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val="en-US" w:eastAsia="zh-CN"/>
        </w:rPr>
        <w:t>没有</w:t>
      </w:r>
      <w:r>
        <w:rPr>
          <w:rFonts w:hint="eastAsia"/>
          <w:color w:val="auto"/>
        </w:rPr>
        <w:t>合同未按期履约及未办理逾期违约处理协议的</w:t>
      </w:r>
      <w:r>
        <w:rPr>
          <w:rFonts w:hint="eastAsia"/>
          <w:color w:val="auto"/>
          <w:lang w:val="en-US" w:eastAsia="zh-CN"/>
        </w:rPr>
        <w:t>情况</w:t>
      </w:r>
      <w:r>
        <w:rPr>
          <w:rFonts w:hint="eastAsia"/>
          <w:color w:val="auto"/>
          <w:lang w:eastAsia="zh-CN"/>
        </w:rPr>
        <w:t>。</w:t>
      </w:r>
    </w:p>
    <w:p w14:paraId="0CDB0EC7">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06777333">
      <w:pPr>
        <w:jc w:val="right"/>
        <w:rPr>
          <w:rFonts w:hint="eastAsia"/>
          <w:b/>
          <w:bCs/>
          <w:color w:val="auto"/>
          <w:sz w:val="32"/>
          <w:szCs w:val="32"/>
          <w:lang w:eastAsia="zh-CN"/>
        </w:rPr>
      </w:pPr>
      <w:r>
        <w:rPr>
          <w:rFonts w:hint="eastAsia"/>
          <w:color w:val="auto"/>
          <w:lang w:val="en-US" w:eastAsia="zh-CN"/>
        </w:rPr>
        <w:t>年   月   日</w:t>
      </w:r>
    </w:p>
    <w:p w14:paraId="214048D3">
      <w:pPr>
        <w:jc w:val="center"/>
        <w:rPr>
          <w:rFonts w:hint="default"/>
          <w:b/>
          <w:bCs/>
          <w:color w:val="auto"/>
          <w:sz w:val="32"/>
          <w:szCs w:val="32"/>
          <w:lang w:val="en-US" w:eastAsia="zh-CN"/>
        </w:rPr>
      </w:pPr>
      <w:r>
        <w:rPr>
          <w:rFonts w:hint="eastAsia"/>
          <w:b/>
          <w:bCs/>
          <w:color w:val="auto"/>
          <w:sz w:val="32"/>
          <w:szCs w:val="32"/>
          <w:lang w:eastAsia="zh-CN"/>
        </w:rPr>
        <w:t>进口品牌承诺书</w:t>
      </w:r>
    </w:p>
    <w:p w14:paraId="257E1746">
      <w:pPr>
        <w:rPr>
          <w:rFonts w:hint="eastAsia" w:eastAsiaTheme="minorEastAsia"/>
          <w:color w:val="auto"/>
          <w:lang w:eastAsia="zh-CN"/>
        </w:rPr>
      </w:pPr>
      <w:r>
        <w:rPr>
          <w:rFonts w:hint="eastAsia"/>
          <w:color w:val="auto"/>
          <w:lang w:eastAsia="zh-CN"/>
        </w:rPr>
        <w:t>酒钢集团供应链管理分公司：</w:t>
      </w:r>
    </w:p>
    <w:p w14:paraId="4A283FC5">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eastAsia="zh-CN"/>
        </w:rPr>
        <w:t>所供产品为全新</w:t>
      </w:r>
      <w:r>
        <w:rPr>
          <w:rFonts w:hint="eastAsia"/>
          <w:color w:val="auto"/>
          <w:lang w:val="en-US" w:eastAsia="zh-CN"/>
        </w:rPr>
        <w:t>原装</w:t>
      </w:r>
      <w:r>
        <w:rPr>
          <w:rFonts w:hint="eastAsia"/>
          <w:color w:val="auto"/>
          <w:lang w:eastAsia="zh-CN"/>
        </w:rPr>
        <w:t>正品</w:t>
      </w:r>
      <w:r>
        <w:rPr>
          <w:rFonts w:hint="eastAsia"/>
          <w:color w:val="auto"/>
        </w:rPr>
        <w:t>，</w:t>
      </w:r>
      <w:r>
        <w:rPr>
          <w:rFonts w:hint="eastAsia"/>
          <w:color w:val="auto"/>
          <w:lang w:eastAsia="zh-CN"/>
        </w:rPr>
        <w:t>且生产地在中国境内的供货时需提供产品合格证，生产地在中国境外的供货时需提供产品报关单或原产地证明。</w:t>
      </w:r>
    </w:p>
    <w:p w14:paraId="1754D6E8">
      <w:pPr>
        <w:jc w:val="right"/>
        <w:rPr>
          <w:rFonts w:hint="eastAsia"/>
          <w:color w:val="auto"/>
          <w:lang w:eastAsia="zh-CN"/>
        </w:rPr>
      </w:pPr>
      <w:r>
        <w:rPr>
          <w:rFonts w:hint="eastAsia"/>
          <w:color w:val="auto"/>
          <w:lang w:eastAsia="zh-CN"/>
        </w:rPr>
        <w:t>承诺人（盖章）</w:t>
      </w:r>
    </w:p>
    <w:p w14:paraId="419F1640">
      <w:pPr>
        <w:jc w:val="right"/>
        <w:rPr>
          <w:rFonts w:hint="eastAsia" w:ascii="仿宋" w:hAnsi="仿宋" w:eastAsia="仿宋" w:cs="仿宋"/>
          <w:color w:val="0D0D2E"/>
          <w:kern w:val="0"/>
          <w:sz w:val="24"/>
          <w:szCs w:val="24"/>
          <w:lang w:val="en-US" w:eastAsia="zh-CN" w:bidi="ar"/>
        </w:rPr>
      </w:pPr>
      <w:r>
        <w:rPr>
          <w:rFonts w:hint="eastAsia"/>
          <w:color w:val="auto"/>
          <w:lang w:val="en-US" w:eastAsia="zh-CN"/>
        </w:rPr>
        <w:t xml:space="preserve">年   月   日 </w:t>
      </w:r>
    </w:p>
    <w:p w14:paraId="64E82A63">
      <w:pPr>
        <w:jc w:val="both"/>
        <w:rPr>
          <w:rFonts w:hint="eastAsia"/>
        </w:rPr>
      </w:pPr>
    </w:p>
    <w:p w14:paraId="530FBE09">
      <w:pPr>
        <w:jc w:val="center"/>
        <w:rPr>
          <w:rFonts w:hint="eastAsia"/>
          <w:b w:val="0"/>
          <w:bCs w:val="0"/>
          <w:sz w:val="21"/>
          <w:szCs w:val="21"/>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http://cx.cnca.cn/CertECloud/result/skipResultList</w:t>
      </w:r>
    </w:p>
    <w:p w14:paraId="38579184">
      <w:pPr>
        <w:jc w:val="center"/>
        <w:rPr>
          <w:rFonts w:hint="eastAsia"/>
          <w:color w:val="C00000"/>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BD251C"/>
    <w:rsid w:val="0D5D36FB"/>
    <w:rsid w:val="0D726F5C"/>
    <w:rsid w:val="0F283B0A"/>
    <w:rsid w:val="1072324E"/>
    <w:rsid w:val="13D0045D"/>
    <w:rsid w:val="14387EEC"/>
    <w:rsid w:val="15B921CB"/>
    <w:rsid w:val="160F30E2"/>
    <w:rsid w:val="17920009"/>
    <w:rsid w:val="191C7FC2"/>
    <w:rsid w:val="19291E31"/>
    <w:rsid w:val="198D61E9"/>
    <w:rsid w:val="19FB6A56"/>
    <w:rsid w:val="1CF56ACD"/>
    <w:rsid w:val="1E18475C"/>
    <w:rsid w:val="1ED90F1B"/>
    <w:rsid w:val="1FFA3350"/>
    <w:rsid w:val="22A1442A"/>
    <w:rsid w:val="23635457"/>
    <w:rsid w:val="2CB437C3"/>
    <w:rsid w:val="2D5855EB"/>
    <w:rsid w:val="335660A1"/>
    <w:rsid w:val="3B434024"/>
    <w:rsid w:val="3BAE3969"/>
    <w:rsid w:val="3E126C05"/>
    <w:rsid w:val="3EA633AA"/>
    <w:rsid w:val="416E145C"/>
    <w:rsid w:val="432F3F28"/>
    <w:rsid w:val="43A400DB"/>
    <w:rsid w:val="43DB73A2"/>
    <w:rsid w:val="443F7358"/>
    <w:rsid w:val="45072A03"/>
    <w:rsid w:val="480C0396"/>
    <w:rsid w:val="49072BF0"/>
    <w:rsid w:val="49ED5D59"/>
    <w:rsid w:val="4B64254A"/>
    <w:rsid w:val="4D464185"/>
    <w:rsid w:val="4FBE73B5"/>
    <w:rsid w:val="50292A13"/>
    <w:rsid w:val="508569C1"/>
    <w:rsid w:val="50FE4920"/>
    <w:rsid w:val="52B30496"/>
    <w:rsid w:val="53A0523B"/>
    <w:rsid w:val="54141973"/>
    <w:rsid w:val="553E5CF0"/>
    <w:rsid w:val="557072EE"/>
    <w:rsid w:val="559F4274"/>
    <w:rsid w:val="56FA2FF4"/>
    <w:rsid w:val="5A090AC4"/>
    <w:rsid w:val="5B9D3561"/>
    <w:rsid w:val="674A7D22"/>
    <w:rsid w:val="69666575"/>
    <w:rsid w:val="6A575929"/>
    <w:rsid w:val="6DF23787"/>
    <w:rsid w:val="6E707102"/>
    <w:rsid w:val="6F201C8F"/>
    <w:rsid w:val="70111CA4"/>
    <w:rsid w:val="71AE3413"/>
    <w:rsid w:val="72946196"/>
    <w:rsid w:val="748448EB"/>
    <w:rsid w:val="76EA1827"/>
    <w:rsid w:val="776D667B"/>
    <w:rsid w:val="77AC74C4"/>
    <w:rsid w:val="7AA41751"/>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1019</Words>
  <Characters>1135</Characters>
  <Lines>0</Lines>
  <Paragraphs>0</Paragraphs>
  <TotalTime>0</TotalTime>
  <ScaleCrop>false</ScaleCrop>
  <LinksUpToDate>false</LinksUpToDate>
  <CharactersWithSpaces>1473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2026-01-08T00:19:56Z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