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09D4E7">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甘肃东兴铝业有限公司陇西分公司</w:t>
      </w:r>
    </w:p>
    <w:p w14:paraId="5B94F9DA">
      <w:pPr>
        <w:jc w:val="center"/>
        <w:rPr>
          <w:rFonts w:hint="default"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防渗浇注料技术规格书</w:t>
      </w:r>
    </w:p>
    <w:p w14:paraId="6619238C">
      <w:pPr>
        <w:jc w:val="both"/>
        <w:rPr>
          <w:rFonts w:hint="eastAsia" w:ascii="仿宋_GB2312" w:hAnsi="华文中宋" w:eastAsia="仿宋_GB2312"/>
          <w:sz w:val="28"/>
          <w:szCs w:val="28"/>
        </w:rPr>
      </w:pPr>
      <w:r>
        <w:rPr>
          <w:rFonts w:hint="eastAsia" w:ascii="仿宋_GB2312" w:hAnsi="华文中宋" w:eastAsia="仿宋_GB2312"/>
          <w:sz w:val="28"/>
          <w:szCs w:val="28"/>
        </w:rPr>
        <w:t>需方（甲方）：甘肃东兴铝业有限公司陇西分公司</w:t>
      </w:r>
    </w:p>
    <w:p w14:paraId="2D73DE71">
      <w:pPr>
        <w:jc w:val="both"/>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供方（乙方）：</w:t>
      </w:r>
    </w:p>
    <w:p w14:paraId="43272C73">
      <w:pPr>
        <w:ind w:firstLine="537" w:firstLineChars="192"/>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就甘肃东兴铝业有限公司陇西分公司铝电解用防渗浇注料所涉及的质量技术要求及其他使用要求进行标前技术沟通，达成一致形成以下条款：</w:t>
      </w:r>
    </w:p>
    <w:p w14:paraId="21CE8706">
      <w:pPr>
        <w:numPr>
          <w:ilvl w:val="0"/>
          <w:numId w:val="1"/>
        </w:numPr>
        <w:ind w:firstLine="560" w:firstLineChars="200"/>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供货范围：防渗浇注料45吨。</w:t>
      </w:r>
    </w:p>
    <w:p w14:paraId="356C26B1">
      <w:pPr>
        <w:numPr>
          <w:ilvl w:val="0"/>
          <w:numId w:val="1"/>
        </w:numPr>
        <w:ind w:firstLine="560" w:firstLineChars="200"/>
        <w:rPr>
          <w:rFonts w:hint="default" w:ascii="仿宋_GB2312" w:hAnsi="华文中宋" w:eastAsia="仿宋_GB2312"/>
          <w:sz w:val="28"/>
          <w:szCs w:val="28"/>
          <w:lang w:val="en-US" w:eastAsia="zh-CN"/>
        </w:rPr>
      </w:pPr>
      <w:r>
        <w:rPr>
          <w:rFonts w:hint="eastAsia" w:ascii="仿宋_GB2312" w:hAnsi="华文中宋" w:eastAsia="仿宋_GB2312"/>
          <w:sz w:val="28"/>
          <w:szCs w:val="28"/>
          <w:lang w:val="en-US" w:eastAsia="zh-CN"/>
        </w:rPr>
        <w:t>产品理化指标要求</w:t>
      </w:r>
    </w:p>
    <w:p w14:paraId="342DF50E">
      <w:pPr>
        <w:numPr>
          <w:ilvl w:val="0"/>
          <w:numId w:val="0"/>
        </w:numPr>
        <w:ind w:leftChars="192"/>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drawing>
          <wp:inline distT="0" distB="0" distL="114300" distR="114300">
            <wp:extent cx="5273040" cy="3376295"/>
            <wp:effectExtent l="0" t="0" r="3810" b="14605"/>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5"/>
                    <a:stretch>
                      <a:fillRect/>
                    </a:stretch>
                  </pic:blipFill>
                  <pic:spPr>
                    <a:xfrm>
                      <a:off x="0" y="0"/>
                      <a:ext cx="5273040" cy="3376295"/>
                    </a:xfrm>
                    <a:prstGeom prst="rect">
                      <a:avLst/>
                    </a:prstGeom>
                  </pic:spPr>
                </pic:pic>
              </a:graphicData>
            </a:graphic>
          </wp:inline>
        </w:drawing>
      </w:r>
    </w:p>
    <w:p w14:paraId="40882BF3">
      <w:pPr>
        <w:numPr>
          <w:ilvl w:val="0"/>
          <w:numId w:val="0"/>
        </w:numPr>
        <w:ind w:leftChars="192"/>
        <w:rPr>
          <w:rFonts w:hint="eastAsia" w:ascii="仿宋_GB2312" w:hAnsi="华文中宋" w:eastAsia="仿宋_GB2312"/>
          <w:sz w:val="28"/>
          <w:szCs w:val="28"/>
          <w:lang w:val="en-US" w:eastAsia="zh-CN"/>
        </w:rPr>
      </w:pPr>
    </w:p>
    <w:p w14:paraId="343F09CC">
      <w:pPr>
        <w:numPr>
          <w:ilvl w:val="0"/>
          <w:numId w:val="0"/>
        </w:numPr>
        <w:ind w:firstLine="560" w:firstLineChars="200"/>
        <w:rPr>
          <w:rStyle w:val="9"/>
          <w:rFonts w:hint="eastAsia" w:ascii="仿宋_GB2312" w:hAnsi="宋体" w:eastAsia="仿宋_GB2312"/>
          <w:sz w:val="28"/>
          <w:szCs w:val="28"/>
          <w:lang w:eastAsia="zh-CN"/>
        </w:rPr>
      </w:pPr>
      <w:r>
        <w:rPr>
          <w:rFonts w:hint="eastAsia" w:ascii="仿宋_GB2312" w:hAnsi="华文中宋" w:eastAsia="仿宋_GB2312"/>
          <w:sz w:val="28"/>
          <w:szCs w:val="28"/>
          <w:lang w:val="en-US" w:eastAsia="zh-CN"/>
        </w:rPr>
        <w:t>3.产品</w:t>
      </w:r>
      <w:r>
        <w:rPr>
          <w:rStyle w:val="9"/>
          <w:rFonts w:hint="eastAsia" w:ascii="仿宋_GB2312" w:hAnsi="宋体" w:eastAsia="仿宋_GB2312"/>
          <w:sz w:val="28"/>
          <w:szCs w:val="28"/>
          <w:lang w:eastAsia="zh-CN"/>
        </w:rPr>
        <w:t>售后</w:t>
      </w:r>
      <w:r>
        <w:rPr>
          <w:rStyle w:val="9"/>
          <w:rFonts w:hint="eastAsia" w:ascii="仿宋_GB2312" w:hAnsi="宋体" w:eastAsia="仿宋_GB2312"/>
          <w:sz w:val="28"/>
          <w:szCs w:val="28"/>
        </w:rPr>
        <w:t>服务</w:t>
      </w:r>
      <w:r>
        <w:rPr>
          <w:rStyle w:val="9"/>
          <w:rFonts w:hint="eastAsia" w:ascii="仿宋_GB2312" w:hAnsi="宋体" w:eastAsia="仿宋_GB2312"/>
          <w:sz w:val="28"/>
          <w:szCs w:val="28"/>
          <w:lang w:eastAsia="zh-CN"/>
        </w:rPr>
        <w:t>要求</w:t>
      </w:r>
    </w:p>
    <w:p w14:paraId="3AE44ADB">
      <w:pPr>
        <w:tabs>
          <w:tab w:val="left" w:pos="8280"/>
        </w:tabs>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供方</w:t>
      </w:r>
      <w:r>
        <w:rPr>
          <w:rFonts w:hint="eastAsia" w:ascii="仿宋_GB2312" w:hAnsi="宋体" w:eastAsia="仿宋_GB2312"/>
          <w:sz w:val="28"/>
          <w:szCs w:val="28"/>
          <w:lang w:eastAsia="zh-CN"/>
        </w:rPr>
        <w:t>产品在需方使用及投入生产过程中出现质量异议时</w:t>
      </w:r>
      <w:r>
        <w:rPr>
          <w:rFonts w:hint="eastAsia" w:ascii="仿宋_GB2312" w:hAnsi="宋体" w:eastAsia="仿宋_GB2312"/>
          <w:sz w:val="28"/>
          <w:szCs w:val="28"/>
        </w:rPr>
        <w:t>应</w:t>
      </w:r>
      <w:r>
        <w:rPr>
          <w:rFonts w:hint="eastAsia" w:ascii="仿宋_GB2312" w:hAnsi="宋体" w:eastAsia="仿宋_GB2312"/>
          <w:sz w:val="28"/>
          <w:szCs w:val="28"/>
          <w:lang w:eastAsia="zh-CN"/>
        </w:rPr>
        <w:t>及时</w:t>
      </w:r>
      <w:r>
        <w:rPr>
          <w:rFonts w:hint="eastAsia" w:ascii="仿宋_GB2312" w:hAnsi="宋体" w:eastAsia="仿宋_GB2312"/>
          <w:sz w:val="28"/>
          <w:szCs w:val="28"/>
        </w:rPr>
        <w:t>派技术</w:t>
      </w:r>
      <w:r>
        <w:rPr>
          <w:rFonts w:hint="eastAsia" w:ascii="仿宋_GB2312" w:hAnsi="宋体" w:eastAsia="仿宋_GB2312"/>
          <w:sz w:val="28"/>
          <w:szCs w:val="28"/>
          <w:lang w:eastAsia="zh-CN"/>
        </w:rPr>
        <w:t>人员</w:t>
      </w:r>
      <w:r>
        <w:rPr>
          <w:rFonts w:hint="eastAsia" w:ascii="仿宋_GB2312" w:hAnsi="宋体" w:eastAsia="仿宋_GB2312"/>
          <w:sz w:val="28"/>
          <w:szCs w:val="28"/>
        </w:rPr>
        <w:t>来现场进行技术交流并跟踪其产品使用情况。</w:t>
      </w:r>
    </w:p>
    <w:p w14:paraId="0570D61F">
      <w:pPr>
        <w:numPr>
          <w:ilvl w:val="0"/>
          <w:numId w:val="0"/>
        </w:numPr>
        <w:ind w:left="0" w:leftChars="0" w:firstLine="56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4.产品供货期限：2025年12月15日前完成交货</w:t>
      </w:r>
      <w:bookmarkStart w:id="0" w:name="_GoBack"/>
      <w:bookmarkEnd w:id="0"/>
      <w:r>
        <w:rPr>
          <w:rStyle w:val="9"/>
          <w:rFonts w:hint="eastAsia" w:ascii="仿宋_GB2312" w:hAnsi="宋体" w:eastAsia="仿宋_GB2312"/>
          <w:sz w:val="28"/>
          <w:szCs w:val="28"/>
          <w:lang w:val="en-US" w:eastAsia="zh-CN"/>
        </w:rPr>
        <w:t>。</w:t>
      </w:r>
    </w:p>
    <w:p w14:paraId="369B52F1">
      <w:pPr>
        <w:numPr>
          <w:ilvl w:val="0"/>
          <w:numId w:val="0"/>
        </w:numPr>
        <w:ind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5.产品验收</w:t>
      </w:r>
    </w:p>
    <w:p w14:paraId="561CF1B9">
      <w:pPr>
        <w:numPr>
          <w:ilvl w:val="0"/>
          <w:numId w:val="0"/>
        </w:numPr>
        <w:rPr>
          <w:rStyle w:val="9"/>
          <w:rFonts w:hint="default"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 xml:space="preserve">    5.1数量验收：以买方过磅数量为准（包装不计重、不计价、不回收）。</w:t>
      </w:r>
    </w:p>
    <w:p w14:paraId="4E4F523B">
      <w:pPr>
        <w:numPr>
          <w:ilvl w:val="0"/>
          <w:numId w:val="0"/>
        </w:numPr>
        <w:ind w:left="0" w:leftChars="0" w:firstLine="560" w:firstLineChars="200"/>
        <w:rPr>
          <w:rStyle w:val="9"/>
          <w:rFonts w:hint="default" w:ascii="仿宋_GB2312" w:hAnsi="仿宋_GB2312" w:eastAsia="仿宋_GB2312" w:cs="仿宋_GB2312"/>
          <w:sz w:val="28"/>
          <w:szCs w:val="28"/>
          <w:lang w:val="en-US" w:eastAsia="zh-CN"/>
        </w:rPr>
      </w:pPr>
      <w:r>
        <w:rPr>
          <w:rStyle w:val="9"/>
          <w:rFonts w:hint="eastAsia" w:ascii="仿宋_GB2312" w:hAnsi="宋体" w:eastAsia="仿宋_GB2312"/>
          <w:sz w:val="28"/>
          <w:szCs w:val="28"/>
          <w:lang w:val="en-US" w:eastAsia="zh-CN"/>
        </w:rPr>
        <w:t>5.2质量验收：物资到货后，由需方在5日内进行外在质量验收；如有外在质量问题，需方应在物资到货5日内向供方提出异议，供方应在接到异议通知3日内给予明确答复，过期则视为对异议的认可，需方可据此验收资料向卖方索赔。内在质量在货物交付后由供需双方取样送至第三方专业机构检验，检验费用由供方承担。如需在供方处取样，</w:t>
      </w:r>
      <w:r>
        <w:rPr>
          <w:rStyle w:val="9"/>
          <w:rFonts w:hint="eastAsia" w:ascii="仿宋_GB2312" w:hAnsi="仿宋_GB2312" w:eastAsia="仿宋_GB2312" w:cs="仿宋_GB2312"/>
          <w:sz w:val="28"/>
          <w:szCs w:val="28"/>
          <w:lang w:val="en-US" w:eastAsia="zh-CN"/>
        </w:rPr>
        <w:t>需方提前电话通知。检验质量不合格时</w:t>
      </w:r>
      <w:r>
        <w:rPr>
          <w:rStyle w:val="9"/>
          <w:rFonts w:hint="eastAsia" w:ascii="仿宋_GB2312" w:hAnsi="宋体" w:eastAsia="仿宋_GB2312" w:cs="Times New Roman"/>
          <w:color w:val="auto"/>
          <w:sz w:val="28"/>
          <w:szCs w:val="28"/>
          <w:lang w:val="en-US" w:eastAsia="zh-CN"/>
        </w:rPr>
        <w:t>按买方《电解槽大修材料评判标准》降价或退货处理。</w:t>
      </w:r>
      <w:r>
        <w:rPr>
          <w:rStyle w:val="9"/>
          <w:rFonts w:hint="eastAsia" w:ascii="仿宋_GB2312" w:hAnsi="宋体" w:eastAsia="仿宋_GB2312"/>
          <w:color w:val="auto"/>
          <w:sz w:val="28"/>
          <w:szCs w:val="28"/>
          <w:lang w:val="en-US" w:eastAsia="zh-CN"/>
        </w:rPr>
        <w:t>供方若对</w:t>
      </w:r>
      <w:r>
        <w:rPr>
          <w:rStyle w:val="9"/>
          <w:rFonts w:hint="eastAsia" w:ascii="仿宋_GB2312" w:hAnsi="宋体" w:eastAsia="仿宋_GB2312"/>
          <w:sz w:val="28"/>
          <w:szCs w:val="28"/>
          <w:lang w:val="en-US" w:eastAsia="zh-CN"/>
        </w:rPr>
        <w:t>第三方专业机构检验有异议而要求复检，复检费用仍由供方承担。</w:t>
      </w:r>
    </w:p>
    <w:p w14:paraId="5AEA9E14">
      <w:pPr>
        <w:numPr>
          <w:ilvl w:val="0"/>
          <w:numId w:val="0"/>
        </w:numPr>
        <w:ind w:firstLine="560" w:firstLineChars="200"/>
        <w:rPr>
          <w:rFonts w:hint="eastAsia" w:ascii="仿宋_GB2312" w:hAnsi="仿宋_GB2312" w:eastAsia="仿宋_GB2312" w:cs="仿宋_GB2312"/>
          <w:color w:val="auto"/>
          <w:sz w:val="28"/>
          <w:szCs w:val="28"/>
          <w:lang w:eastAsia="zh-CN"/>
        </w:rPr>
      </w:pPr>
      <w:r>
        <w:rPr>
          <w:rStyle w:val="9"/>
          <w:rFonts w:hint="eastAsia" w:ascii="仿宋_GB2312" w:hAnsi="宋体" w:eastAsia="仿宋_GB2312"/>
          <w:sz w:val="28"/>
          <w:szCs w:val="28"/>
          <w:lang w:val="en-US" w:eastAsia="zh-CN"/>
        </w:rPr>
        <w:t>5.3取样标准：</w:t>
      </w:r>
      <w:r>
        <w:rPr>
          <w:rFonts w:hint="eastAsia" w:ascii="仿宋_GB2312" w:hAnsi="仿宋_GB2312" w:eastAsia="仿宋_GB2312" w:cs="仿宋_GB2312"/>
          <w:color w:val="auto"/>
          <w:sz w:val="28"/>
          <w:szCs w:val="28"/>
          <w:lang w:val="en-US" w:eastAsia="zh-CN"/>
        </w:rPr>
        <w:t>依据铝电解用高铝质和粘土质耐火浇注料行业标准</w:t>
      </w:r>
      <w:r>
        <w:rPr>
          <w:rFonts w:hint="eastAsia" w:ascii="仿宋_GB2312" w:hAnsi="仿宋_GB2312" w:eastAsia="仿宋_GB2312" w:cs="仿宋_GB2312"/>
          <w:color w:val="auto"/>
          <w:sz w:val="28"/>
          <w:szCs w:val="28"/>
        </w:rPr>
        <w:t>Y</w:t>
      </w:r>
      <w:r>
        <w:rPr>
          <w:rFonts w:hint="eastAsia" w:ascii="仿宋_GB2312" w:hAnsi="仿宋_GB2312" w:eastAsia="仿宋_GB2312" w:cs="仿宋_GB2312"/>
          <w:color w:val="auto"/>
          <w:sz w:val="28"/>
          <w:szCs w:val="28"/>
          <w:lang w:val="en-US" w:eastAsia="zh-CN"/>
        </w:rPr>
        <w:t>B</w:t>
      </w:r>
      <w:r>
        <w:rPr>
          <w:rFonts w:hint="eastAsia" w:ascii="仿宋_GB2312" w:hAnsi="仿宋_GB2312" w:eastAsia="仿宋_GB2312" w:cs="仿宋_GB2312"/>
          <w:color w:val="auto"/>
          <w:sz w:val="28"/>
          <w:szCs w:val="28"/>
        </w:rPr>
        <w:t>/T</w:t>
      </w:r>
      <w:r>
        <w:rPr>
          <w:rFonts w:hint="eastAsia" w:ascii="仿宋_GB2312" w:hAnsi="仿宋_GB2312" w:eastAsia="仿宋_GB2312" w:cs="仿宋_GB2312"/>
          <w:color w:val="auto"/>
          <w:sz w:val="28"/>
          <w:szCs w:val="28"/>
          <w:lang w:val="en-US" w:eastAsia="zh-CN"/>
        </w:rPr>
        <w:t>5083</w:t>
      </w:r>
      <w:r>
        <w:rPr>
          <w:rFonts w:hint="eastAsia" w:ascii="仿宋_GB2312" w:hAnsi="仿宋_GB2312" w:eastAsia="仿宋_GB2312" w:cs="仿宋_GB2312"/>
          <w:color w:val="auto"/>
          <w:sz w:val="28"/>
          <w:szCs w:val="28"/>
        </w:rPr>
        <w:t>-201</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lang w:eastAsia="zh-CN"/>
        </w:rPr>
        <w:t>和公司大修材料评判标准进行外观质量和理化指标检验判定，材料按同一组批</w:t>
      </w:r>
      <w:r>
        <w:rPr>
          <w:rFonts w:hint="eastAsia" w:ascii="仿宋_GB2312" w:hAnsi="仿宋_GB2312" w:eastAsia="仿宋_GB2312" w:cs="仿宋_GB2312"/>
          <w:color w:val="auto"/>
          <w:sz w:val="28"/>
          <w:szCs w:val="28"/>
          <w:lang w:val="en-US" w:eastAsia="zh-CN"/>
        </w:rPr>
        <w:t>60吨随机选取</w:t>
      </w:r>
      <w:r>
        <w:rPr>
          <w:rFonts w:hint="eastAsia" w:ascii="仿宋_GB2312" w:hAnsi="仿宋_GB2312" w:eastAsia="仿宋_GB2312" w:cs="仿宋_GB2312"/>
          <w:b w:val="0"/>
          <w:bCs/>
          <w:color w:val="auto"/>
          <w:sz w:val="28"/>
          <w:szCs w:val="28"/>
        </w:rPr>
        <w:t>规定的采样单元数</w:t>
      </w:r>
      <w:r>
        <w:rPr>
          <w:rFonts w:hint="eastAsia" w:ascii="仿宋_GB2312" w:hAnsi="仿宋_GB2312" w:eastAsia="仿宋_GB2312" w:cs="仿宋_GB2312"/>
          <w:color w:val="auto"/>
          <w:sz w:val="28"/>
          <w:szCs w:val="28"/>
          <w:lang w:val="en-US" w:eastAsia="zh-CN"/>
        </w:rPr>
        <w:t>进行取样</w:t>
      </w:r>
      <w:r>
        <w:rPr>
          <w:rFonts w:hint="eastAsia" w:ascii="仿宋_GB2312" w:hAnsi="仿宋_GB2312" w:eastAsia="仿宋_GB2312" w:cs="仿宋_GB2312"/>
          <w:color w:val="auto"/>
          <w:sz w:val="28"/>
          <w:szCs w:val="28"/>
          <w:lang w:eastAsia="zh-CN"/>
        </w:rPr>
        <w:t>，发现质量有变化或检验不合格时另行组批加倍取样检测。</w:t>
      </w:r>
    </w:p>
    <w:p w14:paraId="1A5D3671">
      <w:pPr>
        <w:numPr>
          <w:ilvl w:val="0"/>
          <w:numId w:val="0"/>
        </w:numPr>
        <w:ind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6.协议有效期：自签订日起12个月内。</w:t>
      </w:r>
    </w:p>
    <w:p w14:paraId="7617A8BC">
      <w:pPr>
        <w:numPr>
          <w:ilvl w:val="0"/>
          <w:numId w:val="0"/>
        </w:numPr>
        <w:ind w:left="0" w:leftChars="0" w:firstLine="560"/>
        <w:rPr>
          <w:rStyle w:val="9"/>
          <w:rFonts w:hint="eastAsia" w:ascii="仿宋_GB2312" w:hAnsi="宋体" w:eastAsia="仿宋_GB2312"/>
          <w:sz w:val="28"/>
          <w:szCs w:val="28"/>
          <w:lang w:val="en-US" w:eastAsia="zh-CN"/>
        </w:rPr>
      </w:pPr>
    </w:p>
    <w:p w14:paraId="5FDD76D7">
      <w:pPr>
        <w:numPr>
          <w:ilvl w:val="0"/>
          <w:numId w:val="0"/>
        </w:numPr>
        <w:ind w:left="0" w:leftChars="0" w:firstLine="560"/>
        <w:rPr>
          <w:rStyle w:val="9"/>
          <w:rFonts w:hint="eastAsia" w:ascii="仿宋_GB2312" w:hAnsi="宋体" w:eastAsia="仿宋_GB2312"/>
          <w:sz w:val="28"/>
          <w:szCs w:val="28"/>
          <w:lang w:val="en-US" w:eastAsia="zh-CN"/>
        </w:rPr>
      </w:pPr>
    </w:p>
    <w:p w14:paraId="6564B87C">
      <w:pPr>
        <w:numPr>
          <w:ilvl w:val="0"/>
          <w:numId w:val="0"/>
        </w:numPr>
        <w:ind w:left="0" w:leftChars="0" w:firstLine="560"/>
        <w:rPr>
          <w:rStyle w:val="9"/>
          <w:rFonts w:hint="eastAsia" w:ascii="仿宋_GB2312" w:hAnsi="宋体" w:eastAsia="仿宋_GB2312"/>
          <w:sz w:val="28"/>
          <w:szCs w:val="28"/>
          <w:lang w:val="en-US" w:eastAsia="zh-CN"/>
        </w:rPr>
      </w:pPr>
    </w:p>
    <w:p w14:paraId="4F1F17CB">
      <w:pPr>
        <w:numPr>
          <w:ilvl w:val="0"/>
          <w:numId w:val="0"/>
        </w:numPr>
        <w:ind w:left="0" w:leftChars="0" w:firstLine="560"/>
        <w:rPr>
          <w:rStyle w:val="9"/>
          <w:rFonts w:hint="eastAsia" w:ascii="仿宋_GB2312" w:hAnsi="宋体" w:eastAsia="仿宋_GB2312"/>
          <w:sz w:val="28"/>
          <w:szCs w:val="28"/>
          <w:lang w:val="en-US" w:eastAsia="zh-CN"/>
        </w:rPr>
      </w:pPr>
    </w:p>
    <w:p w14:paraId="32778A2B">
      <w:pPr>
        <w:numPr>
          <w:ilvl w:val="0"/>
          <w:numId w:val="0"/>
        </w:numPr>
        <w:ind w:left="0" w:leftChars="0" w:firstLine="56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7.本规格书与对应合同具有同等法律效力，经双方授权代表人或委托代理人签字盖章后正式生效。</w:t>
      </w:r>
    </w:p>
    <w:p w14:paraId="5D54B322">
      <w:pPr>
        <w:widowControl/>
        <w:spacing w:line="480" w:lineRule="atLeast"/>
        <w:ind w:firstLine="537" w:firstLineChars="192"/>
        <w:rPr>
          <w:rFonts w:hint="eastAsia" w:ascii="仿宋_GB2312" w:hAnsi="华文中宋" w:eastAsia="仿宋_GB2312"/>
          <w:sz w:val="28"/>
          <w:szCs w:val="28"/>
        </w:rPr>
      </w:pPr>
      <w:r>
        <w:rPr>
          <w:rFonts w:hint="eastAsia" w:ascii="仿宋_GB2312" w:eastAsia="仿宋_GB2312"/>
          <w:kern w:val="0"/>
          <w:sz w:val="28"/>
          <w:szCs w:val="28"/>
        </w:rPr>
        <w:t>需方（甲方）：</w:t>
      </w:r>
      <w:r>
        <w:rPr>
          <w:rFonts w:hint="eastAsia" w:ascii="仿宋_GB2312" w:hAnsi="华文中宋" w:eastAsia="仿宋_GB2312"/>
          <w:sz w:val="28"/>
          <w:szCs w:val="28"/>
        </w:rPr>
        <w:t>甘肃东兴铝业有限公司陇西分公司</w:t>
      </w:r>
    </w:p>
    <w:p w14:paraId="2B9D5844">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需方（甲方）授权代表或委托代理人：</w:t>
      </w:r>
    </w:p>
    <w:p w14:paraId="5A4919E5">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14:paraId="606C2D37">
      <w:pPr>
        <w:widowControl/>
        <w:spacing w:line="480" w:lineRule="atLeast"/>
        <w:rPr>
          <w:rFonts w:hint="eastAsia" w:ascii="仿宋_GB2312" w:eastAsia="仿宋_GB2312"/>
          <w:kern w:val="0"/>
          <w:sz w:val="11"/>
          <w:szCs w:val="28"/>
        </w:rPr>
      </w:pPr>
    </w:p>
    <w:p w14:paraId="0BADD257">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供方（乙方）：</w:t>
      </w:r>
    </w:p>
    <w:p w14:paraId="0B2CA99E">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供方（乙方）授权代表或委托代理人：</w:t>
      </w:r>
    </w:p>
    <w:p w14:paraId="5CC9B8EA">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14:paraId="55126B14">
      <w:pPr>
        <w:jc w:val="both"/>
        <w:rPr>
          <w:rFonts w:hint="default" w:ascii="仿宋_GB2312" w:hAnsi="华文中宋" w:eastAsia="仿宋_GB2312"/>
          <w:sz w:val="28"/>
          <w:szCs w:val="28"/>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F0FAD">
    <w:pPr>
      <w:pStyle w:val="3"/>
      <w:rPr>
        <w:rFonts w:hint="eastAsia" w:eastAsiaTheme="minorEastAsia"/>
        <w:lang w:eastAsia="zh-CN"/>
      </w:rPr>
    </w:pPr>
    <w:r>
      <w:rPr>
        <w:rFonts w:hint="eastAsia" w:eastAsiaTheme="minorEastAsia"/>
        <w:lang w:eastAsia="zh-CN"/>
      </w:rPr>
      <w:drawing>
        <wp:inline distT="0" distB="0" distL="114300" distR="114300">
          <wp:extent cx="2000250" cy="514350"/>
          <wp:effectExtent l="0" t="0" r="0" b="0"/>
          <wp:docPr id="4" name="图片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ogo"/>
                  <pic:cNvPicPr>
                    <a:picLocks noChangeAspect="1"/>
                  </pic:cNvPicPr>
                </pic:nvPicPr>
                <pic:blipFill>
                  <a:blip r:embed="rId1"/>
                  <a:stretch>
                    <a:fillRect/>
                  </a:stretch>
                </pic:blipFill>
                <pic:spPr>
                  <a:xfrm>
                    <a:off x="0" y="0"/>
                    <a:ext cx="2000250" cy="5143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D2A8BA"/>
    <w:multiLevelType w:val="singleLevel"/>
    <w:tmpl w:val="41D2A8BA"/>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417C33"/>
    <w:rsid w:val="018214BD"/>
    <w:rsid w:val="032C5527"/>
    <w:rsid w:val="034848D2"/>
    <w:rsid w:val="0B461584"/>
    <w:rsid w:val="0B564C78"/>
    <w:rsid w:val="13883547"/>
    <w:rsid w:val="13902665"/>
    <w:rsid w:val="1DD62D9C"/>
    <w:rsid w:val="24000C38"/>
    <w:rsid w:val="28E229A0"/>
    <w:rsid w:val="2AD73080"/>
    <w:rsid w:val="2C417C33"/>
    <w:rsid w:val="30265A86"/>
    <w:rsid w:val="30DF26B6"/>
    <w:rsid w:val="341B4F41"/>
    <w:rsid w:val="35A36A08"/>
    <w:rsid w:val="35A75880"/>
    <w:rsid w:val="42E44DE7"/>
    <w:rsid w:val="53332C54"/>
    <w:rsid w:val="561F3061"/>
    <w:rsid w:val="5D692377"/>
    <w:rsid w:val="603766CF"/>
    <w:rsid w:val="60E861AE"/>
    <w:rsid w:val="662A17C8"/>
    <w:rsid w:val="6C9B483D"/>
    <w:rsid w:val="6D793547"/>
    <w:rsid w:val="750A1478"/>
    <w:rsid w:val="757D09BF"/>
    <w:rsid w:val="78296103"/>
    <w:rsid w:val="7B8232B5"/>
    <w:rsid w:val="7B8B5F2E"/>
    <w:rsid w:val="7C5B67DE"/>
    <w:rsid w:val="7E644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spnmessagetext"/>
    <w:basedOn w:val="7"/>
    <w:qFormat/>
    <w:uiPriority w:val="0"/>
  </w:style>
  <w:style w:type="character" w:customStyle="1" w:styleId="10">
    <w:name w:val="font01"/>
    <w:basedOn w:val="7"/>
    <w:qFormat/>
    <w:uiPriority w:val="0"/>
    <w:rPr>
      <w:rFonts w:hint="eastAsia" w:ascii="宋体" w:hAnsi="宋体" w:eastAsia="宋体" w:cs="宋体"/>
      <w:color w:val="000000"/>
      <w:sz w:val="24"/>
      <w:szCs w:val="24"/>
      <w:u w:val="none"/>
      <w:vertAlign w:val="superscript"/>
    </w:rPr>
  </w:style>
  <w:style w:type="character" w:customStyle="1" w:styleId="11">
    <w:name w:val="font51"/>
    <w:basedOn w:val="7"/>
    <w:qFormat/>
    <w:uiPriority w:val="0"/>
    <w:rPr>
      <w:rFonts w:hint="eastAsia" w:ascii="宋体" w:hAnsi="宋体" w:eastAsia="宋体" w:cs="宋体"/>
      <w:color w:val="000000"/>
      <w:sz w:val="24"/>
      <w:szCs w:val="24"/>
      <w:u w:val="none"/>
    </w:rPr>
  </w:style>
  <w:style w:type="character" w:customStyle="1" w:styleId="12">
    <w:name w:val="font11"/>
    <w:basedOn w:val="7"/>
    <w:qFormat/>
    <w:uiPriority w:val="0"/>
    <w:rPr>
      <w:rFonts w:hint="eastAsia" w:ascii="宋体" w:hAnsi="宋体" w:eastAsia="宋体" w:cs="宋体"/>
      <w:color w:val="000000"/>
      <w:sz w:val="24"/>
      <w:szCs w:val="24"/>
      <w:u w:val="none"/>
      <w:vertAlign w:val="subscript"/>
    </w:rPr>
  </w:style>
  <w:style w:type="character" w:customStyle="1" w:styleId="13">
    <w:name w:val="font41"/>
    <w:basedOn w:val="7"/>
    <w:qFormat/>
    <w:uiPriority w:val="0"/>
    <w:rPr>
      <w:rFonts w:hint="eastAsia" w:ascii="宋体" w:hAnsi="宋体" w:eastAsia="宋体" w:cs="宋体"/>
      <w:color w:val="000000"/>
      <w:sz w:val="24"/>
      <w:szCs w:val="24"/>
      <w:u w:val="none"/>
      <w:vertAlign w:val="subscript"/>
    </w:rPr>
  </w:style>
  <w:style w:type="character" w:customStyle="1" w:styleId="14">
    <w:name w:val="font61"/>
    <w:basedOn w:val="7"/>
    <w:qFormat/>
    <w:uiPriority w:val="0"/>
    <w:rPr>
      <w:rFonts w:hint="eastAsia" w:ascii="宋体" w:hAnsi="宋体" w:eastAsia="宋体" w:cs="宋体"/>
      <w:color w:val="000000"/>
      <w:sz w:val="24"/>
      <w:szCs w:val="24"/>
      <w:u w:val="none"/>
    </w:rPr>
  </w:style>
  <w:style w:type="character" w:customStyle="1" w:styleId="15">
    <w:name w:val="font31"/>
    <w:basedOn w:val="7"/>
    <w:qFormat/>
    <w:uiPriority w:val="0"/>
    <w:rPr>
      <w:rFonts w:hint="eastAsia" w:ascii="宋体" w:hAnsi="宋体" w:eastAsia="宋体" w:cs="宋体"/>
      <w:color w:val="0000FF"/>
      <w:sz w:val="24"/>
      <w:szCs w:val="24"/>
      <w:u w:val="none"/>
      <w:vertAlign w:val="superscript"/>
    </w:rPr>
  </w:style>
  <w:style w:type="character" w:customStyle="1" w:styleId="16">
    <w:name w:val="font21"/>
    <w:basedOn w:val="7"/>
    <w:qFormat/>
    <w:uiPriority w:val="0"/>
    <w:rPr>
      <w:rFonts w:hint="eastAsia" w:ascii="宋体" w:hAnsi="宋体" w:eastAsia="宋体" w:cs="宋体"/>
      <w:color w:val="0000FF"/>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759</Words>
  <Characters>796</Characters>
  <Lines>0</Lines>
  <Paragraphs>0</Paragraphs>
  <TotalTime>13</TotalTime>
  <ScaleCrop>false</ScaleCrop>
  <LinksUpToDate>false</LinksUpToDate>
  <CharactersWithSpaces>814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2020-02-15T06:52:00Z</dcterms:created>
  <dc:creator>wsj</dc:creator>
  <cp:lastModifiedBy>蒋剑军</cp:lastModifiedBy>
  <dcterms:modified xsi:type="dcterms:W3CDTF">2025-10-21T00:27:34Z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eyJoZGlkIjoiZjg1OTIwNWEwMjYyYjg2MDg3MjhlMTRkYTA0NGY4MzUiLCJ1c2VySWQiOiIxNjQ5MzA4NDM4In0=</vt:lpwstr>
  </property>
  <property fmtid="{D5CDD505-2E9C-101B-9397-08002B2CF9AE}" pid="4" name="ICV">
    <vt:lpwstr>72BDF91D6C144ADEA96E973AC55A76A5_13</vt:lpwstr>
  </property>
</Properties>
</file>