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435BF">
      <w:pPr>
        <w:autoSpaceDE w:val="0"/>
        <w:autoSpaceDN w:val="0"/>
        <w:adjustRightInd w:val="0"/>
        <w:spacing w:before="60" w:after="60" w:line="360" w:lineRule="auto"/>
        <w:ind w:right="204" w:firstLine="964" w:firstLineChars="200"/>
        <w:rPr>
          <w:rFonts w:ascii="宋体" w:cs="宋体"/>
          <w:b/>
          <w:bCs/>
          <w:sz w:val="48"/>
          <w:szCs w:val="48"/>
        </w:rPr>
      </w:pPr>
      <w:bookmarkStart w:id="0" w:name="_Hlk180666870"/>
    </w:p>
    <w:p w14:paraId="2D604021">
      <w:pPr>
        <w:autoSpaceDE w:val="0"/>
        <w:autoSpaceDN w:val="0"/>
        <w:adjustRightInd w:val="0"/>
        <w:spacing w:before="60" w:after="60" w:line="360" w:lineRule="auto"/>
        <w:ind w:right="204" w:firstLine="964" w:firstLineChars="200"/>
        <w:rPr>
          <w:rFonts w:ascii="宋体" w:cs="宋体"/>
          <w:b/>
          <w:bCs/>
          <w:sz w:val="48"/>
          <w:szCs w:val="48"/>
        </w:rPr>
      </w:pPr>
      <w:r>
        <w:rPr>
          <w:rFonts w:hint="eastAsia" w:ascii="宋体" w:cs="宋体"/>
          <w:b/>
          <w:bCs/>
          <w:sz w:val="48"/>
          <w:szCs w:val="48"/>
        </w:rPr>
        <w:t>甘肃酒钢集团宏兴钢铁股份有限公司</w:t>
      </w:r>
    </w:p>
    <w:p w14:paraId="6CC2BD03">
      <w:pPr>
        <w:autoSpaceDE w:val="0"/>
        <w:autoSpaceDN w:val="0"/>
        <w:adjustRightInd w:val="0"/>
        <w:spacing w:before="60" w:after="60" w:line="360" w:lineRule="auto"/>
        <w:ind w:right="204" w:firstLine="4337" w:firstLineChars="900"/>
        <w:rPr>
          <w:rFonts w:ascii="宋体" w:cs="宋体"/>
          <w:b/>
          <w:bCs/>
          <w:sz w:val="48"/>
          <w:szCs w:val="48"/>
        </w:rPr>
      </w:pPr>
      <w:r>
        <w:rPr>
          <w:rFonts w:hint="eastAsia" w:ascii="宋体" w:cs="宋体"/>
          <w:b/>
          <w:bCs/>
          <w:sz w:val="48"/>
          <w:szCs w:val="48"/>
        </w:rPr>
        <w:t>炼铁厂</w:t>
      </w:r>
    </w:p>
    <w:bookmarkEnd w:id="0"/>
    <w:p w14:paraId="5329F445">
      <w:pPr>
        <w:autoSpaceDE w:val="0"/>
        <w:autoSpaceDN w:val="0"/>
        <w:adjustRightInd w:val="0"/>
        <w:spacing w:before="60" w:after="60" w:line="360" w:lineRule="auto"/>
        <w:ind w:right="204" w:firstLine="1928" w:firstLineChars="400"/>
        <w:rPr>
          <w:rFonts w:ascii="宋体" w:cs="宋体"/>
          <w:b/>
          <w:bCs/>
          <w:sz w:val="48"/>
          <w:szCs w:val="48"/>
        </w:rPr>
      </w:pPr>
      <w:r>
        <w:rPr>
          <w:rFonts w:hint="eastAsia" w:ascii="宋体" w:cs="宋体"/>
          <w:b/>
          <w:bCs/>
          <w:sz w:val="48"/>
          <w:szCs w:val="48"/>
          <w:lang w:eastAsia="zh-CN"/>
        </w:rPr>
        <w:t>四烧区域湿电除尘器</w:t>
      </w:r>
      <w:r>
        <w:rPr>
          <w:rFonts w:hint="eastAsia" w:ascii="宋体" w:cs="宋体"/>
          <w:b/>
          <w:bCs/>
          <w:sz w:val="48"/>
          <w:szCs w:val="48"/>
        </w:rPr>
        <w:t>离心泵</w:t>
      </w:r>
    </w:p>
    <w:p w14:paraId="606F0E7F">
      <w:pPr>
        <w:autoSpaceDE w:val="0"/>
        <w:autoSpaceDN w:val="0"/>
        <w:adjustRightInd w:val="0"/>
        <w:spacing w:before="60" w:after="60" w:line="360" w:lineRule="auto"/>
        <w:ind w:right="204" w:firstLine="723" w:firstLineChars="150"/>
        <w:rPr>
          <w:rFonts w:ascii="宋体" w:cs="宋体"/>
          <w:b/>
          <w:bCs/>
          <w:sz w:val="48"/>
          <w:szCs w:val="48"/>
        </w:rPr>
      </w:pPr>
    </w:p>
    <w:p w14:paraId="7EB1B250">
      <w:pPr>
        <w:autoSpaceDE w:val="0"/>
        <w:autoSpaceDN w:val="0"/>
        <w:adjustRightInd w:val="0"/>
        <w:spacing w:before="60" w:after="60" w:line="360" w:lineRule="auto"/>
        <w:ind w:right="204" w:firstLine="723" w:firstLineChars="150"/>
        <w:rPr>
          <w:rFonts w:ascii="宋体" w:cs="宋体"/>
          <w:b/>
          <w:bCs/>
          <w:sz w:val="48"/>
          <w:szCs w:val="48"/>
        </w:rPr>
      </w:pPr>
    </w:p>
    <w:p w14:paraId="5D4605A8">
      <w:pPr>
        <w:autoSpaceDE w:val="0"/>
        <w:autoSpaceDN w:val="0"/>
        <w:adjustRightInd w:val="0"/>
        <w:spacing w:before="60" w:after="60" w:line="360" w:lineRule="auto"/>
        <w:ind w:right="204" w:firstLine="3855" w:firstLineChars="800"/>
        <w:rPr>
          <w:rFonts w:hint="eastAsia" w:ascii="宋体" w:cs="宋体"/>
          <w:b/>
          <w:bCs/>
          <w:sz w:val="36"/>
          <w:szCs w:val="36"/>
        </w:rPr>
      </w:pPr>
      <w:r>
        <w:rPr>
          <w:rFonts w:hint="eastAsia" w:ascii="宋体" w:cs="宋体"/>
          <w:b/>
          <w:bCs/>
          <w:sz w:val="48"/>
          <w:szCs w:val="48"/>
        </w:rPr>
        <w:t>技术规格书</w:t>
      </w:r>
    </w:p>
    <w:p w14:paraId="49B436E8">
      <w:pPr>
        <w:autoSpaceDE w:val="0"/>
        <w:autoSpaceDN w:val="0"/>
        <w:adjustRightInd w:val="0"/>
        <w:spacing w:before="60" w:after="60" w:line="360" w:lineRule="auto"/>
        <w:ind w:right="204" w:firstLine="542" w:firstLineChars="150"/>
        <w:rPr>
          <w:rFonts w:hint="eastAsia" w:ascii="宋体" w:cs="宋体"/>
          <w:b/>
          <w:bCs/>
          <w:sz w:val="36"/>
          <w:szCs w:val="36"/>
        </w:rPr>
      </w:pPr>
    </w:p>
    <w:p w14:paraId="195E4779">
      <w:pPr>
        <w:autoSpaceDE w:val="0"/>
        <w:autoSpaceDN w:val="0"/>
        <w:adjustRightInd w:val="0"/>
        <w:spacing w:before="60" w:after="60" w:line="360" w:lineRule="auto"/>
        <w:ind w:right="204" w:firstLine="420" w:firstLineChars="150"/>
        <w:rPr>
          <w:rFonts w:ascii="宋体"/>
          <w:bCs/>
          <w:sz w:val="28"/>
          <w:szCs w:val="28"/>
        </w:rPr>
      </w:pPr>
    </w:p>
    <w:p w14:paraId="69CA1022">
      <w:pPr>
        <w:autoSpaceDE w:val="0"/>
        <w:autoSpaceDN w:val="0"/>
        <w:adjustRightInd w:val="0"/>
        <w:spacing w:before="60" w:after="60" w:line="360" w:lineRule="auto"/>
        <w:ind w:right="204" w:firstLine="420" w:firstLineChars="150"/>
        <w:rPr>
          <w:rFonts w:ascii="宋体"/>
          <w:bCs/>
          <w:sz w:val="28"/>
          <w:szCs w:val="28"/>
        </w:rPr>
      </w:pPr>
    </w:p>
    <w:p w14:paraId="07D16758">
      <w:pPr>
        <w:autoSpaceDE w:val="0"/>
        <w:autoSpaceDN w:val="0"/>
        <w:adjustRightInd w:val="0"/>
        <w:spacing w:before="60" w:after="60" w:line="360" w:lineRule="auto"/>
        <w:ind w:right="204" w:firstLine="420" w:firstLineChars="150"/>
        <w:rPr>
          <w:rFonts w:ascii="宋体"/>
          <w:bCs/>
          <w:sz w:val="28"/>
          <w:szCs w:val="28"/>
        </w:rPr>
      </w:pPr>
    </w:p>
    <w:p w14:paraId="585B5289">
      <w:pPr>
        <w:snapToGrid w:val="0"/>
        <w:spacing w:line="360" w:lineRule="auto"/>
        <w:ind w:right="2" w:rightChars="1" w:firstLine="703" w:firstLineChars="250"/>
        <w:rPr>
          <w:rFonts w:hint="eastAsia" w:ascii="仿宋" w:hAnsi="仿宋" w:eastAsia="仿宋" w:cs="仿宋"/>
          <w:b/>
          <w:sz w:val="28"/>
        </w:rPr>
      </w:pPr>
      <w:r>
        <w:rPr>
          <w:rFonts w:hint="eastAsia" w:ascii="仿宋" w:hAnsi="仿宋" w:eastAsia="仿宋" w:cs="仿宋"/>
          <w:b/>
          <w:sz w:val="28"/>
        </w:rPr>
        <w:t>甲方：甘肃酒钢集团宏兴钢铁股份有限公司</w:t>
      </w:r>
      <w:r>
        <w:rPr>
          <w:rFonts w:hint="eastAsia" w:ascii="仿宋" w:hAnsi="仿宋" w:eastAsia="仿宋" w:cs="仿宋"/>
          <w:b/>
          <w:sz w:val="28"/>
          <w:lang w:eastAsia="zh-CN"/>
        </w:rPr>
        <w:t>炼铁厂</w:t>
      </w:r>
    </w:p>
    <w:p w14:paraId="6BC369E3">
      <w:pPr>
        <w:snapToGrid w:val="0"/>
        <w:spacing w:line="360" w:lineRule="auto"/>
        <w:ind w:right="2" w:rightChars="1" w:firstLine="703" w:firstLineChars="250"/>
        <w:rPr>
          <w:rFonts w:hint="eastAsia" w:ascii="仿宋" w:hAnsi="仿宋" w:eastAsia="仿宋" w:cs="仿宋"/>
          <w:b/>
          <w:sz w:val="28"/>
          <w:highlight w:val="none"/>
        </w:rPr>
      </w:pPr>
      <w:r>
        <w:rPr>
          <w:rFonts w:hint="eastAsia" w:ascii="仿宋" w:hAnsi="仿宋" w:eastAsia="仿宋" w:cs="仿宋"/>
          <w:b/>
          <w:sz w:val="28"/>
          <w:highlight w:val="none"/>
        </w:rPr>
        <w:t>甲方代表（签字）：</w:t>
      </w:r>
    </w:p>
    <w:p w14:paraId="61C46225">
      <w:pPr>
        <w:snapToGrid w:val="0"/>
        <w:spacing w:line="360" w:lineRule="auto"/>
        <w:ind w:right="2" w:rightChars="1" w:firstLine="703" w:firstLineChars="250"/>
        <w:rPr>
          <w:rFonts w:hint="eastAsia" w:ascii="仿宋" w:hAnsi="仿宋" w:eastAsia="仿宋" w:cs="仿宋"/>
          <w:b/>
          <w:sz w:val="28"/>
          <w:highlight w:val="none"/>
        </w:rPr>
      </w:pPr>
      <w:r>
        <w:rPr>
          <w:rFonts w:hint="eastAsia" w:ascii="仿宋" w:hAnsi="仿宋" w:eastAsia="仿宋" w:cs="仿宋"/>
          <w:b/>
          <w:sz w:val="28"/>
          <w:highlight w:val="none"/>
        </w:rPr>
        <w:t xml:space="preserve">乙方： </w:t>
      </w:r>
    </w:p>
    <w:p w14:paraId="3BBC9E29">
      <w:pPr>
        <w:snapToGrid w:val="0"/>
        <w:spacing w:line="360" w:lineRule="auto"/>
        <w:ind w:right="2" w:rightChars="1" w:firstLine="703" w:firstLineChars="250"/>
        <w:rPr>
          <w:rFonts w:hint="eastAsia" w:ascii="仿宋" w:hAnsi="仿宋" w:eastAsia="仿宋" w:cs="仿宋"/>
          <w:b/>
          <w:sz w:val="28"/>
          <w:highlight w:val="none"/>
        </w:rPr>
      </w:pPr>
      <w:r>
        <w:rPr>
          <w:rFonts w:hint="eastAsia" w:ascii="仿宋" w:hAnsi="仿宋" w:eastAsia="仿宋" w:cs="仿宋"/>
          <w:b/>
          <w:sz w:val="28"/>
          <w:highlight w:val="none"/>
        </w:rPr>
        <w:t>乙方代表（签字）：</w:t>
      </w:r>
    </w:p>
    <w:p w14:paraId="6FDEE8B0">
      <w:pPr>
        <w:autoSpaceDE w:val="0"/>
        <w:autoSpaceDN w:val="0"/>
        <w:adjustRightInd w:val="0"/>
        <w:spacing w:before="60" w:after="60" w:line="360" w:lineRule="auto"/>
        <w:ind w:left="359" w:right="204" w:firstLine="480"/>
        <w:rPr>
          <w:rFonts w:ascii="宋体" w:cs="宋体"/>
          <w:sz w:val="28"/>
          <w:szCs w:val="28"/>
          <w:lang w:val="zh-CN"/>
        </w:rPr>
      </w:pPr>
      <w:bookmarkStart w:id="1" w:name="_GoBack"/>
      <w:bookmarkEnd w:id="1"/>
    </w:p>
    <w:p w14:paraId="1973A3E7">
      <w:pPr>
        <w:autoSpaceDE w:val="0"/>
        <w:autoSpaceDN w:val="0"/>
        <w:adjustRightInd w:val="0"/>
        <w:spacing w:before="60" w:after="60" w:line="360" w:lineRule="auto"/>
        <w:ind w:left="359" w:right="204" w:firstLine="480"/>
        <w:rPr>
          <w:rFonts w:hint="eastAsia" w:ascii="宋体" w:cs="宋体"/>
          <w:sz w:val="24"/>
          <w:lang w:val="zh-CN"/>
        </w:rPr>
      </w:pPr>
    </w:p>
    <w:p w14:paraId="7404F569">
      <w:pPr>
        <w:autoSpaceDE w:val="0"/>
        <w:autoSpaceDN w:val="0"/>
        <w:adjustRightInd w:val="0"/>
        <w:spacing w:before="60" w:after="60" w:line="360" w:lineRule="auto"/>
        <w:ind w:left="359" w:right="204" w:firstLine="480"/>
        <w:rPr>
          <w:rFonts w:ascii="宋体" w:cs="宋体"/>
          <w:sz w:val="24"/>
          <w:lang w:val="zh-CN"/>
        </w:rPr>
      </w:pPr>
    </w:p>
    <w:p w14:paraId="73670C7A">
      <w:pPr>
        <w:autoSpaceDE w:val="0"/>
        <w:autoSpaceDN w:val="0"/>
        <w:adjustRightInd w:val="0"/>
        <w:spacing w:before="60" w:after="60" w:line="360" w:lineRule="auto"/>
        <w:ind w:left="359" w:right="204" w:firstLine="480"/>
        <w:rPr>
          <w:rFonts w:ascii="宋体" w:cs="宋体"/>
          <w:sz w:val="24"/>
          <w:lang w:val="zh-CN"/>
        </w:rPr>
      </w:pPr>
    </w:p>
    <w:p w14:paraId="4ECD109A">
      <w:pPr>
        <w:autoSpaceDE w:val="0"/>
        <w:autoSpaceDN w:val="0"/>
        <w:adjustRightInd w:val="0"/>
        <w:spacing w:before="60" w:after="60" w:line="360" w:lineRule="auto"/>
        <w:ind w:left="359" w:right="204" w:firstLine="480"/>
        <w:rPr>
          <w:rFonts w:ascii="宋体" w:cs="宋体"/>
          <w:sz w:val="24"/>
          <w:lang w:val="zh-CN"/>
        </w:rPr>
      </w:pPr>
    </w:p>
    <w:p w14:paraId="3B7A37EC">
      <w:pPr>
        <w:autoSpaceDE w:val="0"/>
        <w:autoSpaceDN w:val="0"/>
        <w:adjustRightInd w:val="0"/>
        <w:spacing w:before="60" w:after="60" w:line="360" w:lineRule="auto"/>
        <w:ind w:left="359" w:right="204" w:firstLine="480"/>
        <w:rPr>
          <w:rFonts w:ascii="宋体" w:cs="宋体"/>
          <w:sz w:val="24"/>
          <w:lang w:val="zh-CN"/>
        </w:rPr>
      </w:pPr>
    </w:p>
    <w:p w14:paraId="47E9933E">
      <w:pPr>
        <w:autoSpaceDE w:val="0"/>
        <w:autoSpaceDN w:val="0"/>
        <w:adjustRightInd w:val="0"/>
        <w:spacing w:before="60" w:after="60" w:line="360" w:lineRule="auto"/>
        <w:ind w:left="359" w:right="204" w:firstLine="480"/>
        <w:rPr>
          <w:rFonts w:ascii="宋体" w:cs="宋体"/>
          <w:sz w:val="24"/>
          <w:lang w:val="zh-CN"/>
        </w:rPr>
      </w:pPr>
    </w:p>
    <w:p w14:paraId="55B3B404">
      <w:pPr>
        <w:autoSpaceDE w:val="0"/>
        <w:autoSpaceDN w:val="0"/>
        <w:adjustRightInd w:val="0"/>
        <w:spacing w:before="60" w:after="60" w:line="360" w:lineRule="auto"/>
        <w:ind w:left="359" w:right="204" w:firstLine="480"/>
        <w:rPr>
          <w:rFonts w:ascii="宋体" w:cs="宋体"/>
          <w:sz w:val="24"/>
          <w:lang w:val="zh-CN"/>
        </w:rPr>
      </w:pPr>
    </w:p>
    <w:p w14:paraId="097BEACA">
      <w:pPr>
        <w:autoSpaceDE w:val="0"/>
        <w:autoSpaceDN w:val="0"/>
        <w:adjustRightInd w:val="0"/>
        <w:spacing w:before="60" w:after="60" w:line="360" w:lineRule="auto"/>
        <w:ind w:left="359" w:right="204" w:firstLine="480"/>
        <w:rPr>
          <w:rFonts w:ascii="宋体" w:cs="宋体"/>
          <w:sz w:val="24"/>
          <w:lang w:val="zh-CN"/>
        </w:rPr>
      </w:pPr>
    </w:p>
    <w:p w14:paraId="5A6C6FEE">
      <w:pPr>
        <w:jc w:val="center"/>
        <w:rPr>
          <w:rFonts w:hint="eastAsia" w:ascii="宋体" w:hAnsi="宋体"/>
          <w:b/>
          <w:sz w:val="36"/>
          <w:szCs w:val="36"/>
        </w:rPr>
      </w:pPr>
      <w:r>
        <w:rPr>
          <w:rFonts w:hint="eastAsia" w:ascii="宋体" w:hAnsi="宋体"/>
          <w:b/>
          <w:sz w:val="36"/>
          <w:szCs w:val="36"/>
        </w:rPr>
        <w:t>目    录</w:t>
      </w:r>
    </w:p>
    <w:p w14:paraId="6EDF2187">
      <w:pPr>
        <w:spacing w:line="360" w:lineRule="auto"/>
        <w:jc w:val="center"/>
        <w:rPr>
          <w:rFonts w:hint="eastAsia" w:ascii="宋体" w:hAnsi="宋体"/>
          <w:b/>
          <w:sz w:val="36"/>
          <w:szCs w:val="36"/>
        </w:rPr>
      </w:pPr>
    </w:p>
    <w:p w14:paraId="05D5B819">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附件一    总则</w:t>
      </w:r>
    </w:p>
    <w:p w14:paraId="17BFF3F4">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附件二    制造要求</w:t>
      </w:r>
    </w:p>
    <w:p w14:paraId="10974686">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附件三    系统设施供货范围</w:t>
      </w:r>
    </w:p>
    <w:p w14:paraId="1EBDE1D8">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    提供资料</w:t>
      </w:r>
    </w:p>
    <w:p w14:paraId="4C524B8E">
      <w:pPr>
        <w:spacing w:before="100" w:beforeAutospacing="1" w:after="100" w:afterAutospacing="1" w:line="480" w:lineRule="auto"/>
        <w:ind w:firstLine="2530" w:firstLineChars="900"/>
        <w:rPr>
          <w:rFonts w:hint="eastAsia" w:ascii="宋体" w:hAnsi="宋体" w:eastAsia="宋体"/>
          <w:b/>
          <w:sz w:val="28"/>
          <w:szCs w:val="28"/>
          <w:lang w:eastAsia="zh-CN"/>
        </w:rPr>
      </w:pPr>
      <w:r>
        <w:rPr>
          <w:rFonts w:hint="eastAsia" w:ascii="宋体" w:hAnsi="宋体"/>
          <w:b/>
          <w:sz w:val="28"/>
          <w:szCs w:val="28"/>
        </w:rPr>
        <w:t xml:space="preserve">附件五    </w:t>
      </w:r>
      <w:r>
        <w:rPr>
          <w:rFonts w:hint="eastAsia" w:ascii="宋体" w:hAnsi="宋体"/>
          <w:b/>
          <w:sz w:val="28"/>
          <w:szCs w:val="28"/>
          <w:lang w:eastAsia="zh-CN"/>
        </w:rPr>
        <w:t>质量保证</w:t>
      </w:r>
    </w:p>
    <w:p w14:paraId="5328BC5D">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w:t>
      </w:r>
      <w:r>
        <w:rPr>
          <w:rFonts w:hint="eastAsia" w:ascii="宋体" w:hAnsi="宋体"/>
          <w:b/>
          <w:sz w:val="28"/>
          <w:szCs w:val="28"/>
          <w:lang w:eastAsia="zh-CN"/>
        </w:rPr>
        <w:t>六</w:t>
      </w:r>
      <w:r>
        <w:rPr>
          <w:rFonts w:hint="eastAsia" w:ascii="宋体" w:hAnsi="宋体"/>
          <w:b/>
          <w:sz w:val="28"/>
          <w:szCs w:val="28"/>
        </w:rPr>
        <w:t xml:space="preserve">    售后服务</w:t>
      </w:r>
    </w:p>
    <w:p w14:paraId="35B97D67">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w:t>
      </w:r>
      <w:r>
        <w:rPr>
          <w:rFonts w:hint="eastAsia" w:ascii="宋体" w:hAnsi="宋体"/>
          <w:b/>
          <w:sz w:val="28"/>
          <w:szCs w:val="28"/>
          <w:lang w:eastAsia="zh-CN"/>
        </w:rPr>
        <w:t>七</w:t>
      </w:r>
      <w:r>
        <w:rPr>
          <w:rFonts w:hint="eastAsia" w:ascii="宋体" w:hAnsi="宋体"/>
          <w:b/>
          <w:sz w:val="28"/>
          <w:szCs w:val="28"/>
        </w:rPr>
        <w:t xml:space="preserve">    交货时间及地点</w:t>
      </w:r>
    </w:p>
    <w:p w14:paraId="34E64511">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w:t>
      </w:r>
      <w:r>
        <w:rPr>
          <w:rFonts w:hint="eastAsia" w:ascii="宋体" w:hAnsi="宋体"/>
          <w:b/>
          <w:sz w:val="28"/>
          <w:szCs w:val="28"/>
          <w:lang w:eastAsia="zh-CN"/>
        </w:rPr>
        <w:t>八</w:t>
      </w:r>
      <w:r>
        <w:rPr>
          <w:rFonts w:hint="eastAsia" w:ascii="宋体" w:hAnsi="宋体"/>
          <w:b/>
          <w:sz w:val="28"/>
          <w:szCs w:val="28"/>
        </w:rPr>
        <w:t xml:space="preserve">   其它</w:t>
      </w:r>
    </w:p>
    <w:p w14:paraId="0A32D547">
      <w:pPr>
        <w:autoSpaceDE w:val="0"/>
        <w:autoSpaceDN w:val="0"/>
        <w:adjustRightInd w:val="0"/>
        <w:spacing w:before="60" w:after="60" w:line="360" w:lineRule="auto"/>
        <w:ind w:right="204"/>
        <w:rPr>
          <w:rFonts w:ascii="宋体" w:cs="宋体"/>
          <w:sz w:val="24"/>
          <w:lang w:val="zh-CN"/>
        </w:rPr>
      </w:pPr>
    </w:p>
    <w:p w14:paraId="0BBD4F0C">
      <w:pPr>
        <w:autoSpaceDE w:val="0"/>
        <w:autoSpaceDN w:val="0"/>
        <w:adjustRightInd w:val="0"/>
        <w:spacing w:before="60" w:after="60" w:line="360" w:lineRule="auto"/>
        <w:ind w:right="204"/>
        <w:rPr>
          <w:rFonts w:ascii="宋体" w:cs="宋体"/>
          <w:sz w:val="24"/>
          <w:lang w:val="zh-CN"/>
        </w:rPr>
      </w:pPr>
    </w:p>
    <w:p w14:paraId="1A38407C">
      <w:pPr>
        <w:autoSpaceDE w:val="0"/>
        <w:autoSpaceDN w:val="0"/>
        <w:adjustRightInd w:val="0"/>
        <w:spacing w:before="60" w:after="60" w:line="360" w:lineRule="auto"/>
        <w:ind w:right="204"/>
        <w:rPr>
          <w:rFonts w:ascii="宋体" w:cs="宋体"/>
          <w:sz w:val="24"/>
          <w:lang w:val="zh-CN"/>
        </w:rPr>
      </w:pPr>
    </w:p>
    <w:p w14:paraId="05AB8BCF">
      <w:pPr>
        <w:autoSpaceDE w:val="0"/>
        <w:autoSpaceDN w:val="0"/>
        <w:adjustRightInd w:val="0"/>
        <w:spacing w:before="60" w:after="60" w:line="360" w:lineRule="auto"/>
        <w:ind w:right="204"/>
        <w:rPr>
          <w:rFonts w:ascii="宋体" w:cs="宋体"/>
          <w:sz w:val="24"/>
          <w:lang w:val="zh-CN"/>
        </w:rPr>
      </w:pPr>
    </w:p>
    <w:p w14:paraId="2116B582">
      <w:pPr>
        <w:autoSpaceDE w:val="0"/>
        <w:autoSpaceDN w:val="0"/>
        <w:adjustRightInd w:val="0"/>
        <w:spacing w:before="60" w:after="60" w:line="360" w:lineRule="auto"/>
        <w:ind w:right="204"/>
        <w:rPr>
          <w:rFonts w:ascii="宋体" w:cs="宋体"/>
          <w:sz w:val="24"/>
          <w:lang w:val="zh-CN"/>
        </w:rPr>
      </w:pPr>
    </w:p>
    <w:p w14:paraId="17250562">
      <w:pPr>
        <w:autoSpaceDE w:val="0"/>
        <w:autoSpaceDN w:val="0"/>
        <w:adjustRightInd w:val="0"/>
        <w:spacing w:before="60" w:after="60" w:line="360" w:lineRule="auto"/>
        <w:ind w:right="204"/>
        <w:rPr>
          <w:rFonts w:ascii="宋体" w:cs="宋体"/>
          <w:sz w:val="24"/>
          <w:lang w:val="zh-CN"/>
        </w:rPr>
      </w:pPr>
    </w:p>
    <w:p w14:paraId="642229AD">
      <w:pPr>
        <w:autoSpaceDE w:val="0"/>
        <w:autoSpaceDN w:val="0"/>
        <w:adjustRightInd w:val="0"/>
        <w:spacing w:before="60" w:after="60" w:line="360" w:lineRule="auto"/>
        <w:ind w:left="359" w:right="204" w:firstLine="480"/>
        <w:rPr>
          <w:rFonts w:ascii="宋体" w:cs="宋体"/>
          <w:sz w:val="24"/>
          <w:lang w:val="zh-CN"/>
        </w:rPr>
      </w:pPr>
    </w:p>
    <w:p w14:paraId="7B68C3B8">
      <w:pPr>
        <w:autoSpaceDE w:val="0"/>
        <w:autoSpaceDN w:val="0"/>
        <w:adjustRightInd w:val="0"/>
        <w:spacing w:before="60" w:after="60" w:line="360" w:lineRule="auto"/>
        <w:ind w:left="359" w:right="204" w:firstLine="480"/>
        <w:rPr>
          <w:rFonts w:ascii="宋体" w:cs="宋体"/>
          <w:sz w:val="24"/>
          <w:lang w:val="zh-CN"/>
        </w:rPr>
      </w:pPr>
    </w:p>
    <w:p w14:paraId="7ADCB639">
      <w:pPr>
        <w:autoSpaceDE w:val="0"/>
        <w:autoSpaceDN w:val="0"/>
        <w:adjustRightInd w:val="0"/>
        <w:spacing w:before="60" w:after="60" w:line="360" w:lineRule="auto"/>
        <w:ind w:left="359" w:right="204" w:firstLine="480"/>
        <w:rPr>
          <w:rFonts w:hint="eastAsia" w:ascii="宋体" w:cs="宋体"/>
          <w:sz w:val="24"/>
          <w:lang w:val="zh-CN"/>
        </w:rPr>
      </w:pPr>
    </w:p>
    <w:p w14:paraId="2FFF4F17">
      <w:pPr>
        <w:autoSpaceDE w:val="0"/>
        <w:autoSpaceDN w:val="0"/>
        <w:adjustRightInd w:val="0"/>
        <w:spacing w:before="60" w:after="60" w:line="360" w:lineRule="auto"/>
        <w:ind w:left="359" w:right="204" w:firstLine="480"/>
        <w:rPr>
          <w:rFonts w:hint="eastAsia" w:ascii="宋体" w:cs="宋体"/>
          <w:sz w:val="24"/>
          <w:lang w:val="zh-CN"/>
        </w:rPr>
      </w:pPr>
    </w:p>
    <w:p w14:paraId="52BC2CE0">
      <w:pPr>
        <w:autoSpaceDE w:val="0"/>
        <w:autoSpaceDN w:val="0"/>
        <w:adjustRightInd w:val="0"/>
        <w:spacing w:before="60" w:after="60" w:line="360" w:lineRule="auto"/>
        <w:ind w:left="359" w:right="204" w:firstLine="480"/>
        <w:rPr>
          <w:rFonts w:hint="eastAsia" w:ascii="宋体" w:cs="宋体"/>
          <w:sz w:val="24"/>
          <w:lang w:val="zh-CN"/>
        </w:rPr>
      </w:pPr>
    </w:p>
    <w:p w14:paraId="548ADCF2">
      <w:pPr>
        <w:spacing w:line="360" w:lineRule="auto"/>
        <w:ind w:firstLine="420" w:firstLineChars="200"/>
        <w:rPr>
          <w:rFonts w:hint="eastAsia" w:ascii="宋体" w:hAnsi="宋体"/>
          <w:b/>
          <w:szCs w:val="21"/>
        </w:rPr>
      </w:pPr>
      <w:r>
        <w:rPr>
          <w:rFonts w:hint="eastAsia" w:ascii="宋体" w:hAnsi="宋体" w:eastAsia="宋体" w:cs="Times New Roman"/>
          <w:szCs w:val="21"/>
          <w:lang w:eastAsia="zh-CN"/>
        </w:rPr>
        <w:t>甘肃酒钢集团宏兴钢铁股份有限公司炼铁厂（以下称甲方）与</w:t>
      </w:r>
      <w:r>
        <w:rPr>
          <w:rFonts w:hint="eastAsia" w:ascii="宋体" w:hAnsi="宋体" w:eastAsia="宋体" w:cs="Times New Roman"/>
          <w:szCs w:val="21"/>
          <w:u w:val="single"/>
          <w:lang w:eastAsia="zh-CN"/>
        </w:rPr>
        <w:t xml:space="preserve">           </w:t>
      </w:r>
      <w:r>
        <w:rPr>
          <w:rFonts w:hint="eastAsia" w:ascii="宋体" w:hAnsi="宋体" w:eastAsia="宋体" w:cs="Times New Roman"/>
          <w:szCs w:val="21"/>
          <w:u w:val="single"/>
          <w:lang w:val="en-US" w:eastAsia="zh-CN"/>
        </w:rPr>
        <w:t xml:space="preserve">       </w:t>
      </w:r>
      <w:r>
        <w:rPr>
          <w:rFonts w:hint="eastAsia" w:ascii="宋体" w:hAnsi="宋体" w:eastAsia="宋体" w:cs="Times New Roman"/>
          <w:szCs w:val="21"/>
          <w:u w:val="single"/>
          <w:lang w:eastAsia="zh-CN"/>
        </w:rPr>
        <w:t xml:space="preserve">   </w:t>
      </w:r>
      <w:r>
        <w:rPr>
          <w:rFonts w:hint="eastAsia" w:ascii="宋体" w:hAnsi="宋体" w:eastAsia="宋体" w:cs="Times New Roman"/>
          <w:szCs w:val="21"/>
          <w:lang w:eastAsia="zh-CN"/>
        </w:rPr>
        <w:t>（以下称乙方）就甲方炼铁厂四烧区域湿电除尘器离心泵采购经双方协商，达成如下技术规格书：</w:t>
      </w:r>
    </w:p>
    <w:p w14:paraId="7CC2A98B">
      <w:pPr>
        <w:spacing w:line="360" w:lineRule="auto"/>
        <w:rPr>
          <w:rFonts w:hint="eastAsia" w:ascii="宋体" w:hAnsi="宋体"/>
          <w:b/>
          <w:szCs w:val="21"/>
        </w:rPr>
      </w:pPr>
      <w:r>
        <w:rPr>
          <w:rFonts w:hint="eastAsia" w:ascii="宋体" w:hAnsi="宋体"/>
          <w:b/>
          <w:szCs w:val="21"/>
        </w:rPr>
        <w:t>附件一   总则</w:t>
      </w:r>
    </w:p>
    <w:p w14:paraId="5C20553E">
      <w:pPr>
        <w:tabs>
          <w:tab w:val="left" w:pos="1080"/>
        </w:tabs>
        <w:spacing w:line="360" w:lineRule="auto"/>
        <w:ind w:firstLine="525" w:firstLineChars="250"/>
        <w:rPr>
          <w:rFonts w:hint="eastAsia" w:ascii="宋体" w:hAnsi="宋体"/>
          <w:szCs w:val="21"/>
        </w:rPr>
      </w:pPr>
      <w:r>
        <w:rPr>
          <w:rFonts w:hint="eastAsia" w:ascii="宋体" w:hAnsi="宋体"/>
          <w:szCs w:val="21"/>
        </w:rPr>
        <w:t>本</w:t>
      </w:r>
      <w:r>
        <w:rPr>
          <w:rFonts w:hint="eastAsia" w:ascii="宋体" w:hAnsi="宋体"/>
          <w:szCs w:val="21"/>
          <w:lang w:eastAsia="zh-CN"/>
        </w:rPr>
        <w:t>技术规格书</w:t>
      </w:r>
      <w:r>
        <w:rPr>
          <w:rFonts w:hint="eastAsia" w:ascii="宋体" w:hAnsi="宋体"/>
          <w:szCs w:val="21"/>
        </w:rPr>
        <w:t>作为甲方设备订货合同的附件，与订货合同同时生效，具有同等法律效力。合同执行期间双方再协商形成的补充协议和追加条款也具有同等法律效力。</w:t>
      </w:r>
    </w:p>
    <w:p w14:paraId="78F24C92">
      <w:pPr>
        <w:numPr>
          <w:ilvl w:val="0"/>
          <w:numId w:val="1"/>
        </w:numPr>
        <w:tabs>
          <w:tab w:val="left" w:pos="540"/>
          <w:tab w:val="left" w:pos="720"/>
          <w:tab w:val="left" w:pos="1080"/>
        </w:tabs>
        <w:spacing w:line="360" w:lineRule="auto"/>
        <w:ind w:firstLine="525" w:firstLineChars="250"/>
        <w:rPr>
          <w:rFonts w:hint="eastAsia" w:ascii="宋体" w:hAnsi="宋体"/>
          <w:szCs w:val="21"/>
        </w:rPr>
      </w:pPr>
      <w:r>
        <w:rPr>
          <w:rFonts w:hint="eastAsia" w:ascii="宋体" w:hAnsi="宋体"/>
          <w:szCs w:val="21"/>
        </w:rPr>
        <w:t>本</w:t>
      </w:r>
      <w:r>
        <w:rPr>
          <w:rFonts w:hint="eastAsia" w:ascii="宋体" w:hAnsi="宋体"/>
          <w:szCs w:val="21"/>
          <w:lang w:eastAsia="zh-CN"/>
        </w:rPr>
        <w:t>技术规格书</w:t>
      </w:r>
      <w:r>
        <w:rPr>
          <w:rFonts w:hint="eastAsia" w:ascii="宋体" w:hAnsi="宋体"/>
          <w:szCs w:val="21"/>
        </w:rPr>
        <w:t>所提出的是最低标准的技术要求，并未对一切技术细节做出规定，也未充分引述有关标准和规范的条文，乙方应保证提供符合有关标准和技术文件的优质产品。</w:t>
      </w:r>
    </w:p>
    <w:p w14:paraId="6421C7CE">
      <w:pPr>
        <w:numPr>
          <w:ilvl w:val="0"/>
          <w:numId w:val="1"/>
        </w:numPr>
        <w:tabs>
          <w:tab w:val="left" w:pos="540"/>
          <w:tab w:val="left" w:pos="720"/>
          <w:tab w:val="left" w:pos="1080"/>
        </w:tabs>
        <w:spacing w:line="360" w:lineRule="auto"/>
        <w:ind w:firstLine="525" w:firstLineChars="250"/>
        <w:rPr>
          <w:rFonts w:hint="eastAsia" w:ascii="宋体" w:hAnsi="宋体"/>
          <w:szCs w:val="21"/>
        </w:rPr>
      </w:pPr>
      <w:r>
        <w:rPr>
          <w:rFonts w:hint="eastAsia" w:ascii="宋体" w:hAnsi="宋体"/>
          <w:szCs w:val="21"/>
        </w:rPr>
        <w:t>乙方提供的设备必须具有国内同行业近几年内的先进制造水平，采用先进工艺，合格材料，成熟的技术或专利技术。</w:t>
      </w:r>
    </w:p>
    <w:p w14:paraId="3AD893AD">
      <w:pPr>
        <w:numPr>
          <w:ilvl w:val="0"/>
          <w:numId w:val="1"/>
        </w:numPr>
        <w:tabs>
          <w:tab w:val="left" w:pos="540"/>
          <w:tab w:val="left" w:pos="720"/>
          <w:tab w:val="left" w:pos="1080"/>
        </w:tabs>
        <w:spacing w:line="360" w:lineRule="auto"/>
        <w:ind w:firstLine="525" w:firstLineChars="250"/>
        <w:rPr>
          <w:rFonts w:hint="eastAsia" w:ascii="宋体" w:hAnsi="宋体"/>
          <w:szCs w:val="21"/>
        </w:rPr>
      </w:pPr>
      <w:r>
        <w:rPr>
          <w:rFonts w:hint="eastAsia" w:ascii="宋体" w:hAnsi="宋体"/>
          <w:szCs w:val="21"/>
        </w:rPr>
        <w:t>乙方提供的设备必须是全新、规范、先进的高质量可靠产品，能够确保连续稳定的工作。</w:t>
      </w:r>
    </w:p>
    <w:p w14:paraId="2AC37CBE">
      <w:pPr>
        <w:numPr>
          <w:ilvl w:val="0"/>
          <w:numId w:val="1"/>
        </w:numPr>
        <w:tabs>
          <w:tab w:val="left" w:pos="540"/>
          <w:tab w:val="left" w:pos="720"/>
          <w:tab w:val="left" w:pos="1080"/>
        </w:tabs>
        <w:spacing w:line="360" w:lineRule="auto"/>
        <w:ind w:firstLine="525" w:firstLineChars="250"/>
        <w:rPr>
          <w:rFonts w:hint="eastAsia" w:ascii="宋体" w:hAnsi="宋体"/>
          <w:szCs w:val="21"/>
        </w:rPr>
      </w:pPr>
      <w:r>
        <w:rPr>
          <w:rFonts w:hint="eastAsia" w:ascii="宋体" w:hAnsi="宋体"/>
          <w:szCs w:val="21"/>
        </w:rPr>
        <w:t>乙方提供货物的制造，材料的选择，都应按照国内外通用的现行标准和相应的技术规范执行，而这些标准和技术规范应为合同签字日为止最新公布发问的标准和技术规范。</w:t>
      </w:r>
    </w:p>
    <w:p w14:paraId="6C3B2DA6">
      <w:pPr>
        <w:numPr>
          <w:ilvl w:val="0"/>
          <w:numId w:val="1"/>
        </w:numPr>
        <w:tabs>
          <w:tab w:val="left" w:pos="540"/>
          <w:tab w:val="left" w:pos="720"/>
          <w:tab w:val="left" w:pos="1080"/>
        </w:tabs>
        <w:spacing w:line="360" w:lineRule="auto"/>
        <w:ind w:firstLine="525" w:firstLineChars="250"/>
        <w:rPr>
          <w:rFonts w:hint="eastAsia" w:ascii="宋体" w:hAnsi="宋体"/>
          <w:szCs w:val="21"/>
        </w:rPr>
      </w:pPr>
      <w:r>
        <w:rPr>
          <w:rFonts w:hint="eastAsia" w:ascii="宋体" w:hAnsi="宋体"/>
          <w:szCs w:val="21"/>
        </w:rPr>
        <w:t>乙方须对本次水泵供货质量承担全部责任。</w:t>
      </w:r>
    </w:p>
    <w:p w14:paraId="7E572618">
      <w:pPr>
        <w:numPr>
          <w:ilvl w:val="1"/>
          <w:numId w:val="2"/>
        </w:numPr>
        <w:tabs>
          <w:tab w:val="left" w:pos="540"/>
          <w:tab w:val="left" w:pos="720"/>
        </w:tabs>
        <w:spacing w:line="360" w:lineRule="auto"/>
        <w:rPr>
          <w:rFonts w:hint="eastAsia" w:ascii="宋体" w:hAnsi="宋体"/>
          <w:szCs w:val="21"/>
        </w:rPr>
      </w:pPr>
      <w:r>
        <w:rPr>
          <w:rFonts w:hint="eastAsia" w:ascii="宋体" w:hAnsi="宋体"/>
          <w:szCs w:val="21"/>
        </w:rPr>
        <w:t xml:space="preserve">  乙方在合同货物制造中，发生侵犯专利的行为时其侵权责任与甲方无关。</w:t>
      </w:r>
    </w:p>
    <w:p w14:paraId="31349DB9">
      <w:pPr>
        <w:ind w:firstLine="843" w:firstLineChars="400"/>
        <w:rPr>
          <w:rFonts w:hint="eastAsia" w:ascii="宋体" w:hAnsi="宋体"/>
          <w:szCs w:val="21"/>
        </w:rPr>
      </w:pPr>
      <w:r>
        <w:rPr>
          <w:rFonts w:hint="eastAsia" w:ascii="宋体" w:hAnsi="宋体" w:eastAsia="宋体" w:cs="宋体"/>
          <w:b/>
          <w:bCs w:val="0"/>
          <w:color w:val="auto"/>
          <w:kern w:val="2"/>
          <w:sz w:val="21"/>
          <w:szCs w:val="21"/>
          <w:lang w:val="en-US" w:eastAsia="zh-CN" w:bidi="ar-SA"/>
        </w:rPr>
        <w:t>乙方在投标前，必须与甲方充分技术交流后并签订标签技术规格书，方可参标。</w:t>
      </w:r>
    </w:p>
    <w:p w14:paraId="1FE6D463">
      <w:pPr>
        <w:spacing w:line="360" w:lineRule="auto"/>
        <w:rPr>
          <w:rFonts w:hint="eastAsia" w:ascii="宋体" w:hAnsi="宋体"/>
          <w:b/>
          <w:szCs w:val="21"/>
        </w:rPr>
      </w:pPr>
      <w:r>
        <w:rPr>
          <w:rFonts w:hint="eastAsia" w:ascii="宋体" w:hAnsi="宋体"/>
          <w:b/>
          <w:szCs w:val="21"/>
        </w:rPr>
        <w:t>附件二   制造要求</w:t>
      </w:r>
    </w:p>
    <w:p w14:paraId="00E29B89">
      <w:pPr>
        <w:spacing w:line="360" w:lineRule="auto"/>
        <w:ind w:firstLine="493" w:firstLineChars="235"/>
        <w:rPr>
          <w:rFonts w:ascii="宋体" w:hAnsi="宋体"/>
          <w:szCs w:val="21"/>
        </w:rPr>
      </w:pPr>
      <w:r>
        <w:rPr>
          <w:rFonts w:hint="eastAsia" w:ascii="宋体" w:hAnsi="宋体"/>
          <w:szCs w:val="21"/>
        </w:rPr>
        <w:t>2.1</w:t>
      </w:r>
      <w:r>
        <w:rPr>
          <w:rFonts w:ascii="宋体" w:hAnsi="宋体"/>
          <w:szCs w:val="21"/>
        </w:rPr>
        <w:t>安装环境</w:t>
      </w:r>
    </w:p>
    <w:p w14:paraId="7C7D5F43">
      <w:pPr>
        <w:spacing w:line="360" w:lineRule="auto"/>
        <w:ind w:firstLine="493" w:firstLineChars="235"/>
        <w:rPr>
          <w:rFonts w:hint="eastAsia" w:ascii="宋体" w:hAnsi="宋体"/>
          <w:szCs w:val="21"/>
        </w:rPr>
      </w:pPr>
      <w:r>
        <w:rPr>
          <w:rFonts w:hint="eastAsia" w:ascii="宋体" w:hAnsi="宋体"/>
          <w:szCs w:val="21"/>
        </w:rPr>
        <w:t>2.</w:t>
      </w:r>
      <w:r>
        <w:rPr>
          <w:rFonts w:ascii="宋体" w:hAnsi="宋体"/>
          <w:szCs w:val="21"/>
        </w:rPr>
        <w:t>1.1安装地点：</w:t>
      </w:r>
      <w:r>
        <w:rPr>
          <w:rFonts w:hint="eastAsia" w:ascii="宋体" w:hAnsi="宋体"/>
          <w:szCs w:val="21"/>
          <w:lang w:eastAsia="zh-CN"/>
        </w:rPr>
        <w:t>炼铁厂四烧湿电除尘器泵房</w:t>
      </w:r>
    </w:p>
    <w:p w14:paraId="0903F3D7">
      <w:pPr>
        <w:spacing w:line="360" w:lineRule="auto"/>
        <w:ind w:firstLine="493" w:firstLineChars="235"/>
        <w:rPr>
          <w:rFonts w:hint="eastAsia" w:ascii="宋体" w:hAnsi="宋体"/>
          <w:szCs w:val="21"/>
        </w:rPr>
      </w:pPr>
      <w:r>
        <w:rPr>
          <w:rFonts w:hint="eastAsia" w:ascii="宋体" w:hAnsi="宋体"/>
          <w:szCs w:val="21"/>
        </w:rPr>
        <w:t>2.</w:t>
      </w:r>
      <w:r>
        <w:rPr>
          <w:rFonts w:ascii="宋体" w:hAnsi="宋体"/>
          <w:szCs w:val="21"/>
        </w:rPr>
        <w:t>1.2使用环境：</w:t>
      </w:r>
      <w:r>
        <w:rPr>
          <w:rFonts w:hint="eastAsia" w:ascii="宋体" w:hAnsi="宋体"/>
          <w:szCs w:val="21"/>
        </w:rPr>
        <w:t>室内</w:t>
      </w:r>
    </w:p>
    <w:p w14:paraId="419290F8">
      <w:pPr>
        <w:spacing w:line="360" w:lineRule="auto"/>
        <w:ind w:firstLine="493" w:firstLineChars="235"/>
        <w:rPr>
          <w:rFonts w:hint="eastAsia" w:ascii="宋体" w:hAnsi="宋体"/>
          <w:szCs w:val="21"/>
        </w:rPr>
      </w:pPr>
      <w:r>
        <w:rPr>
          <w:rFonts w:hint="eastAsia" w:ascii="宋体" w:hAnsi="宋体"/>
          <w:szCs w:val="21"/>
        </w:rPr>
        <w:t>2.</w:t>
      </w:r>
      <w:r>
        <w:rPr>
          <w:rFonts w:ascii="宋体" w:hAnsi="宋体"/>
          <w:szCs w:val="21"/>
        </w:rPr>
        <w:t>1.3现场海拔高度：1626m</w:t>
      </w:r>
    </w:p>
    <w:p w14:paraId="3648A400">
      <w:pPr>
        <w:pStyle w:val="12"/>
        <w:spacing w:before="0" w:beforeAutospacing="0" w:after="0" w:afterAutospacing="0" w:line="360" w:lineRule="auto"/>
        <w:ind w:left="567" w:leftChars="270"/>
        <w:jc w:val="both"/>
        <w:rPr>
          <w:rFonts w:hint="eastAsia"/>
          <w:sz w:val="21"/>
          <w:szCs w:val="21"/>
        </w:rPr>
      </w:pPr>
      <w:r>
        <w:rPr>
          <w:sz w:val="21"/>
          <w:szCs w:val="21"/>
        </w:rPr>
        <w:t xml:space="preserve">极端最高温度 </w:t>
      </w:r>
      <w:r>
        <w:rPr>
          <w:rFonts w:hint="eastAsia"/>
          <w:sz w:val="21"/>
          <w:szCs w:val="21"/>
        </w:rPr>
        <w:t xml:space="preserve">                                    </w:t>
      </w:r>
      <w:r>
        <w:rPr>
          <w:sz w:val="21"/>
          <w:szCs w:val="21"/>
        </w:rPr>
        <w:t>38.4</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 xml:space="preserve">极端最底温度 </w:t>
      </w:r>
      <w:r>
        <w:rPr>
          <w:rFonts w:hint="eastAsia"/>
          <w:sz w:val="21"/>
          <w:szCs w:val="21"/>
        </w:rPr>
        <w:t xml:space="preserve">                                    </w:t>
      </w:r>
      <w:r>
        <w:rPr>
          <w:sz w:val="21"/>
          <w:szCs w:val="21"/>
        </w:rPr>
        <w:t>-31.6</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最热月平均温度</w:t>
      </w:r>
      <w:r>
        <w:rPr>
          <w:rFonts w:hint="eastAsia"/>
          <w:sz w:val="21"/>
          <w:szCs w:val="21"/>
        </w:rPr>
        <w:t xml:space="preserve">                                  </w:t>
      </w:r>
      <w:r>
        <w:rPr>
          <w:sz w:val="21"/>
          <w:szCs w:val="21"/>
        </w:rPr>
        <w:t xml:space="preserve"> 28.7</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最冷月平均温度</w:t>
      </w:r>
      <w:r>
        <w:rPr>
          <w:rFonts w:hint="eastAsia"/>
          <w:sz w:val="21"/>
          <w:szCs w:val="21"/>
        </w:rPr>
        <w:t xml:space="preserve">                                   </w:t>
      </w:r>
      <w:r>
        <w:rPr>
          <w:sz w:val="21"/>
          <w:szCs w:val="21"/>
        </w:rPr>
        <w:t>-15.6</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 xml:space="preserve">年平均温度 </w:t>
      </w:r>
      <w:r>
        <w:rPr>
          <w:rFonts w:hint="eastAsia"/>
          <w:sz w:val="21"/>
          <w:szCs w:val="21"/>
        </w:rPr>
        <w:t xml:space="preserve">                                      </w:t>
      </w:r>
      <w:r>
        <w:rPr>
          <w:sz w:val="21"/>
          <w:szCs w:val="21"/>
        </w:rPr>
        <w:t>7.3</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最大月平均日温差</w:t>
      </w:r>
      <w:r>
        <w:rPr>
          <w:rFonts w:hint="eastAsia"/>
          <w:sz w:val="21"/>
          <w:szCs w:val="21"/>
        </w:rPr>
        <w:t xml:space="preserve">                                 </w:t>
      </w:r>
      <w:r>
        <w:rPr>
          <w:sz w:val="21"/>
          <w:szCs w:val="21"/>
        </w:rPr>
        <w:t>14</w:t>
      </w:r>
      <w:r>
        <w:rPr>
          <w:rFonts w:hint="eastAsia"/>
          <w:sz w:val="21"/>
          <w:szCs w:val="21"/>
        </w:rPr>
        <w:t>℃</w:t>
      </w:r>
      <w:r>
        <w:rPr>
          <w:rFonts w:cs="Times New Roman"/>
          <w:sz w:val="21"/>
          <w:szCs w:val="21"/>
        </w:rPr>
        <w:t xml:space="preserve"> </w:t>
      </w:r>
      <w:r>
        <w:rPr>
          <w:rFonts w:cs="Times New Roman"/>
          <w:sz w:val="21"/>
          <w:szCs w:val="21"/>
        </w:rPr>
        <w:br w:type="textWrapping"/>
      </w:r>
      <w:r>
        <w:rPr>
          <w:sz w:val="21"/>
          <w:szCs w:val="21"/>
        </w:rPr>
        <w:t xml:space="preserve">最热月平均湿度 </w:t>
      </w:r>
      <w:r>
        <w:rPr>
          <w:rFonts w:hint="eastAsia"/>
          <w:sz w:val="21"/>
          <w:szCs w:val="21"/>
        </w:rPr>
        <w:t xml:space="preserve">                                  </w:t>
      </w:r>
      <w:r>
        <w:rPr>
          <w:sz w:val="21"/>
          <w:szCs w:val="21"/>
        </w:rPr>
        <w:t xml:space="preserve">52 % </w:t>
      </w:r>
      <w:r>
        <w:rPr>
          <w:sz w:val="21"/>
          <w:szCs w:val="21"/>
        </w:rPr>
        <w:br w:type="textWrapping"/>
      </w:r>
      <w:r>
        <w:rPr>
          <w:sz w:val="21"/>
          <w:szCs w:val="21"/>
        </w:rPr>
        <w:t xml:space="preserve">最冷月平均湿度 </w:t>
      </w:r>
      <w:r>
        <w:rPr>
          <w:rFonts w:hint="eastAsia"/>
          <w:sz w:val="21"/>
          <w:szCs w:val="21"/>
        </w:rPr>
        <w:t xml:space="preserve">                                  </w:t>
      </w:r>
      <w:r>
        <w:rPr>
          <w:sz w:val="21"/>
          <w:szCs w:val="21"/>
        </w:rPr>
        <w:t xml:space="preserve">55 % </w:t>
      </w:r>
      <w:r>
        <w:rPr>
          <w:sz w:val="21"/>
          <w:szCs w:val="21"/>
        </w:rPr>
        <w:br w:type="textWrapping"/>
      </w:r>
      <w:r>
        <w:rPr>
          <w:sz w:val="21"/>
          <w:szCs w:val="21"/>
        </w:rPr>
        <w:t xml:space="preserve">相对湿度 </w:t>
      </w:r>
      <w:r>
        <w:rPr>
          <w:rFonts w:hint="eastAsia"/>
          <w:sz w:val="21"/>
          <w:szCs w:val="21"/>
        </w:rPr>
        <w:t xml:space="preserve">                                        </w:t>
      </w:r>
      <w:r>
        <w:rPr>
          <w:sz w:val="21"/>
          <w:szCs w:val="21"/>
        </w:rPr>
        <w:t xml:space="preserve">46 % </w:t>
      </w:r>
      <w:r>
        <w:rPr>
          <w:sz w:val="21"/>
          <w:szCs w:val="21"/>
        </w:rPr>
        <w:br w:type="textWrapping"/>
      </w:r>
      <w:r>
        <w:rPr>
          <w:sz w:val="21"/>
          <w:szCs w:val="21"/>
        </w:rPr>
        <w:t>年平均降雨量</w:t>
      </w:r>
      <w:r>
        <w:rPr>
          <w:rFonts w:hint="eastAsia"/>
          <w:sz w:val="21"/>
          <w:szCs w:val="21"/>
        </w:rPr>
        <w:t xml:space="preserve">                                    </w:t>
      </w:r>
      <w:r>
        <w:rPr>
          <w:sz w:val="21"/>
          <w:szCs w:val="21"/>
        </w:rPr>
        <w:t xml:space="preserve"> 85.3mm </w:t>
      </w:r>
    </w:p>
    <w:p w14:paraId="762D98C7">
      <w:pPr>
        <w:numPr>
          <w:ilvl w:val="0"/>
          <w:numId w:val="0"/>
        </w:numPr>
        <w:autoSpaceDE w:val="0"/>
        <w:autoSpaceDN w:val="0"/>
        <w:adjustRightInd w:val="0"/>
        <w:spacing w:line="360" w:lineRule="auto"/>
        <w:ind w:leftChars="0" w:firstLine="630" w:firstLineChars="300"/>
        <w:jc w:val="left"/>
        <w:textAlignment w:val="baseline"/>
        <w:rPr>
          <w:rFonts w:hint="eastAsia" w:ascii="宋体" w:hAnsi="宋体"/>
          <w:szCs w:val="21"/>
        </w:rPr>
      </w:pPr>
      <w:r>
        <w:rPr>
          <w:rFonts w:hint="eastAsia" w:ascii="宋体" w:hAnsi="宋体" w:cs="Arial"/>
          <w:kern w:val="0"/>
          <w:szCs w:val="21"/>
        </w:rPr>
        <w:t xml:space="preserve">2.2  </w:t>
      </w:r>
      <w:r>
        <w:rPr>
          <w:rFonts w:hint="eastAsia" w:ascii="宋体" w:hAnsi="宋体" w:cs="宋体"/>
          <w:b w:val="0"/>
          <w:bCs/>
          <w:kern w:val="0"/>
          <w:sz w:val="20"/>
          <w:szCs w:val="20"/>
        </w:rPr>
        <w:t>标准规范</w:t>
      </w:r>
      <w:r>
        <w:rPr>
          <w:rFonts w:hint="eastAsia" w:ascii="宋体" w:hAnsi="宋体" w:cs="Arial"/>
          <w:b w:val="0"/>
          <w:bCs/>
          <w:kern w:val="0"/>
          <w:szCs w:val="21"/>
        </w:rPr>
        <w:t>：</w:t>
      </w:r>
    </w:p>
    <w:p w14:paraId="7BD135DD">
      <w:pPr>
        <w:autoSpaceDE w:val="0"/>
        <w:autoSpaceDN w:val="0"/>
        <w:adjustRightInd w:val="0"/>
        <w:spacing w:before="60" w:after="60" w:line="360" w:lineRule="auto"/>
        <w:ind w:right="204" w:firstLine="630" w:firstLineChars="300"/>
        <w:rPr>
          <w:rFonts w:ascii="宋体" w:cs="宋体"/>
          <w:sz w:val="24"/>
          <w:lang w:val="zh-CN"/>
        </w:rPr>
      </w:pPr>
      <w:r>
        <w:rPr>
          <w:rFonts w:hint="eastAsia" w:ascii="宋体" w:hAnsi="宋体" w:cs="Arial"/>
          <w:kern w:val="0"/>
          <w:szCs w:val="21"/>
        </w:rPr>
        <w:t>2.2.1、</w:t>
      </w:r>
      <w:r>
        <w:rPr>
          <w:rFonts w:hint="eastAsia" w:ascii="宋体" w:cs="宋体"/>
          <w:sz w:val="24"/>
        </w:rPr>
        <w:t>离心泵</w:t>
      </w:r>
      <w:r>
        <w:rPr>
          <w:rFonts w:hint="eastAsia" w:ascii="宋体" w:cs="宋体"/>
          <w:sz w:val="24"/>
          <w:lang w:val="zh-CN"/>
        </w:rPr>
        <w:t>制造应满足下列规范和标准，但并不仅限于此：</w:t>
      </w:r>
    </w:p>
    <w:p w14:paraId="17D3567F">
      <w:pPr>
        <w:pStyle w:val="7"/>
        <w:numPr>
          <w:ilvl w:val="0"/>
          <w:numId w:val="3"/>
        </w:numPr>
        <w:tabs>
          <w:tab w:val="left" w:pos="-1440"/>
          <w:tab w:val="left" w:pos="-720"/>
          <w:tab w:val="left" w:pos="0"/>
          <w:tab w:val="left" w:pos="720"/>
          <w:tab w:val="left" w:pos="1440"/>
          <w:tab w:val="clear" w:pos="420"/>
        </w:tabs>
        <w:spacing w:line="360" w:lineRule="auto"/>
        <w:ind w:firstLineChars="0"/>
        <w:rPr>
          <w:sz w:val="20"/>
        </w:rPr>
      </w:pPr>
      <w:r>
        <w:rPr>
          <w:rFonts w:hint="eastAsia"/>
          <w:sz w:val="20"/>
        </w:rPr>
        <w:t>GB/T5656-2008  《离心泵技术条件（Ⅱ类）》</w:t>
      </w:r>
    </w:p>
    <w:p w14:paraId="018D5690">
      <w:pPr>
        <w:pStyle w:val="7"/>
        <w:numPr>
          <w:ilvl w:val="0"/>
          <w:numId w:val="3"/>
        </w:numPr>
        <w:tabs>
          <w:tab w:val="left" w:pos="-1440"/>
          <w:tab w:val="left" w:pos="-720"/>
          <w:tab w:val="left" w:pos="0"/>
          <w:tab w:val="left" w:pos="720"/>
          <w:tab w:val="left" w:pos="1440"/>
          <w:tab w:val="clear" w:pos="420"/>
        </w:tabs>
        <w:spacing w:line="360" w:lineRule="auto"/>
        <w:ind w:firstLineChars="0"/>
        <w:rPr>
          <w:rFonts w:cs="Arial"/>
          <w:sz w:val="20"/>
        </w:rPr>
      </w:pPr>
      <w:r>
        <w:rPr>
          <w:rFonts w:hint="eastAsia" w:cs="Arial"/>
          <w:sz w:val="20"/>
        </w:rPr>
        <w:t>GB/T3216-2005  《回转动力泵水力性能验收试验1级和2级》</w:t>
      </w:r>
    </w:p>
    <w:p w14:paraId="6E890385">
      <w:pPr>
        <w:pStyle w:val="7"/>
        <w:numPr>
          <w:ilvl w:val="0"/>
          <w:numId w:val="3"/>
        </w:numPr>
        <w:tabs>
          <w:tab w:val="left" w:pos="-1440"/>
          <w:tab w:val="left" w:pos="-720"/>
          <w:tab w:val="left" w:pos="0"/>
          <w:tab w:val="left" w:pos="720"/>
          <w:tab w:val="left" w:pos="1440"/>
          <w:tab w:val="clear" w:pos="420"/>
        </w:tabs>
        <w:spacing w:line="360" w:lineRule="auto"/>
        <w:ind w:firstLineChars="0"/>
        <w:rPr>
          <w:rFonts w:cs="Arial"/>
          <w:sz w:val="20"/>
        </w:rPr>
      </w:pPr>
      <w:r>
        <w:rPr>
          <w:rFonts w:hint="eastAsia" w:cs="Arial"/>
          <w:sz w:val="20"/>
        </w:rPr>
        <w:t xml:space="preserve">API682-2004  </w:t>
      </w:r>
      <w:r>
        <w:rPr>
          <w:rFonts w:cs="Arial"/>
          <w:sz w:val="20"/>
        </w:rPr>
        <w:t xml:space="preserve">   </w:t>
      </w:r>
      <w:r>
        <w:rPr>
          <w:rFonts w:hint="eastAsia" w:cs="Arial"/>
          <w:sz w:val="20"/>
        </w:rPr>
        <w:t>《离心泵和转子泵轴封系统》</w:t>
      </w:r>
    </w:p>
    <w:p w14:paraId="061D30B0">
      <w:pPr>
        <w:pStyle w:val="7"/>
        <w:numPr>
          <w:ilvl w:val="0"/>
          <w:numId w:val="3"/>
        </w:numPr>
        <w:tabs>
          <w:tab w:val="left" w:pos="-1440"/>
          <w:tab w:val="left" w:pos="-720"/>
          <w:tab w:val="left" w:pos="0"/>
          <w:tab w:val="left" w:pos="720"/>
          <w:tab w:val="left" w:pos="1440"/>
          <w:tab w:val="clear" w:pos="420"/>
        </w:tabs>
        <w:spacing w:line="360" w:lineRule="auto"/>
        <w:ind w:firstLineChars="0"/>
        <w:rPr>
          <w:rFonts w:cs="Arial"/>
          <w:sz w:val="20"/>
        </w:rPr>
      </w:pPr>
      <w:r>
        <w:rPr>
          <w:rFonts w:hint="eastAsia" w:cs="Arial"/>
          <w:sz w:val="20"/>
        </w:rPr>
        <w:t xml:space="preserve">JB4127-85  </w:t>
      </w:r>
      <w:r>
        <w:rPr>
          <w:rFonts w:cs="Arial"/>
          <w:sz w:val="20"/>
        </w:rPr>
        <w:t xml:space="preserve">     </w:t>
      </w:r>
      <w:r>
        <w:rPr>
          <w:rFonts w:hint="eastAsia" w:cs="Arial"/>
          <w:sz w:val="20"/>
        </w:rPr>
        <w:t>《机械密封技术条件》</w:t>
      </w:r>
    </w:p>
    <w:p w14:paraId="56B7965C">
      <w:pPr>
        <w:pStyle w:val="7"/>
        <w:numPr>
          <w:ilvl w:val="0"/>
          <w:numId w:val="3"/>
        </w:numPr>
        <w:tabs>
          <w:tab w:val="left" w:pos="-1440"/>
          <w:tab w:val="left" w:pos="-720"/>
          <w:tab w:val="left" w:pos="0"/>
          <w:tab w:val="left" w:pos="720"/>
          <w:tab w:val="left" w:pos="1440"/>
          <w:tab w:val="clear" w:pos="420"/>
        </w:tabs>
        <w:spacing w:line="360" w:lineRule="auto"/>
        <w:ind w:firstLineChars="0"/>
        <w:rPr>
          <w:rFonts w:hint="eastAsia" w:ascii="宋体" w:hAnsi="宋体" w:eastAsia="宋体" w:cs="Arial"/>
          <w:kern w:val="0"/>
          <w:szCs w:val="21"/>
          <w:lang w:eastAsia="zh-CN"/>
        </w:rPr>
      </w:pPr>
      <w:r>
        <w:rPr>
          <w:rFonts w:hint="eastAsia" w:cs="Arial"/>
          <w:sz w:val="20"/>
        </w:rPr>
        <w:t xml:space="preserve">ISO5199  </w:t>
      </w:r>
      <w:r>
        <w:rPr>
          <w:rFonts w:cs="Arial"/>
          <w:sz w:val="20"/>
        </w:rPr>
        <w:t xml:space="preserve">       </w:t>
      </w:r>
      <w:r>
        <w:rPr>
          <w:rFonts w:hint="eastAsia" w:cs="Arial"/>
          <w:sz w:val="20"/>
        </w:rPr>
        <w:t>《离心泵技术规范》</w:t>
      </w:r>
    </w:p>
    <w:p w14:paraId="4AE0EEC9">
      <w:pPr>
        <w:autoSpaceDE w:val="0"/>
        <w:autoSpaceDN w:val="0"/>
        <w:adjustRightInd w:val="0"/>
        <w:spacing w:before="60" w:after="60" w:line="360" w:lineRule="auto"/>
        <w:ind w:left="359" w:right="204" w:firstLine="480"/>
        <w:rPr>
          <w:rFonts w:hint="eastAsia" w:ascii="宋体" w:hAnsi="宋体" w:eastAsia="宋体" w:cs="Arial"/>
          <w:kern w:val="0"/>
          <w:szCs w:val="21"/>
        </w:rPr>
      </w:pPr>
      <w:r>
        <w:rPr>
          <w:rFonts w:hint="eastAsia" w:ascii="宋体" w:hAnsi="宋体" w:eastAsia="宋体" w:cs="Arial"/>
          <w:kern w:val="0"/>
          <w:szCs w:val="21"/>
          <w:lang w:val="en-US" w:eastAsia="zh-CN"/>
        </w:rPr>
        <w:t>2.2.2性能要求：</w:t>
      </w:r>
      <w:r>
        <w:t>制造过程中需严格把控材料质量、加工工艺和装配精度等方面</w:t>
      </w:r>
      <w:r>
        <w:rPr>
          <w:rFonts w:hint="eastAsia" w:ascii="宋体" w:hAnsi="宋体" w:eastAsia="宋体" w:cs="Arial"/>
          <w:kern w:val="0"/>
          <w:szCs w:val="21"/>
        </w:rPr>
        <w:t>。</w:t>
      </w:r>
    </w:p>
    <w:p w14:paraId="1F3546AC">
      <w:pPr>
        <w:spacing w:line="360" w:lineRule="auto"/>
        <w:rPr>
          <w:rFonts w:hint="eastAsia" w:ascii="宋体" w:hAnsi="宋体"/>
          <w:b/>
          <w:spacing w:val="-4"/>
          <w:kern w:val="28"/>
          <w:szCs w:val="21"/>
        </w:rPr>
      </w:pPr>
      <w:r>
        <w:rPr>
          <w:rFonts w:hint="eastAsia" w:ascii="宋体" w:hAnsi="宋体"/>
          <w:b/>
          <w:spacing w:val="-4"/>
          <w:kern w:val="28"/>
          <w:szCs w:val="21"/>
        </w:rPr>
        <w:t>附件三</w:t>
      </w:r>
      <w:r>
        <w:rPr>
          <w:rFonts w:hint="eastAsia" w:ascii="宋体" w:hAnsi="宋体"/>
          <w:b/>
          <w:szCs w:val="21"/>
        </w:rPr>
        <w:t xml:space="preserve">   </w:t>
      </w:r>
      <w:r>
        <w:rPr>
          <w:rFonts w:hint="eastAsia" w:ascii="宋体" w:hAnsi="宋体"/>
          <w:b/>
          <w:spacing w:val="-4"/>
          <w:kern w:val="28"/>
          <w:szCs w:val="21"/>
        </w:rPr>
        <w:t>系统设施供货范围</w:t>
      </w:r>
    </w:p>
    <w:tbl>
      <w:tblPr>
        <w:tblStyle w:val="14"/>
        <w:tblW w:w="0" w:type="auto"/>
        <w:tblInd w:w="93" w:type="dxa"/>
        <w:tblLayout w:type="fixed"/>
        <w:tblCellMar>
          <w:top w:w="0" w:type="dxa"/>
          <w:left w:w="108" w:type="dxa"/>
          <w:bottom w:w="0" w:type="dxa"/>
          <w:right w:w="108" w:type="dxa"/>
        </w:tblCellMar>
      </w:tblPr>
      <w:tblGrid>
        <w:gridCol w:w="724"/>
        <w:gridCol w:w="2753"/>
        <w:gridCol w:w="992"/>
        <w:gridCol w:w="406"/>
        <w:gridCol w:w="1094"/>
        <w:gridCol w:w="636"/>
        <w:gridCol w:w="783"/>
        <w:gridCol w:w="1965"/>
      </w:tblGrid>
      <w:tr w14:paraId="5A96531B">
        <w:tblPrEx>
          <w:tblCellMar>
            <w:top w:w="0" w:type="dxa"/>
            <w:left w:w="108" w:type="dxa"/>
            <w:bottom w:w="0" w:type="dxa"/>
            <w:right w:w="108" w:type="dxa"/>
          </w:tblCellMar>
        </w:tblPrEx>
        <w:trPr>
          <w:trHeight w:val="285" w:hRule="atLeast"/>
        </w:trPr>
        <w:tc>
          <w:tcPr>
            <w:tcW w:w="724" w:type="dxa"/>
            <w:vMerge w:val="restart"/>
            <w:tcBorders>
              <w:top w:val="single" w:color="auto" w:sz="8" w:space="0"/>
              <w:left w:val="single" w:color="auto" w:sz="8" w:space="0"/>
              <w:bottom w:val="single" w:color="000000" w:sz="8" w:space="0"/>
              <w:right w:val="single" w:color="auto" w:sz="8" w:space="0"/>
            </w:tcBorders>
            <w:noWrap w:val="0"/>
            <w:vAlign w:val="center"/>
          </w:tcPr>
          <w:p w14:paraId="555D2315">
            <w:pPr>
              <w:widowControl/>
              <w:rPr>
                <w:rFonts w:ascii="宋体" w:hAnsi="宋体" w:cs="宋体"/>
                <w:color w:val="000000"/>
                <w:kern w:val="0"/>
                <w:szCs w:val="21"/>
              </w:rPr>
            </w:pPr>
            <w:r>
              <w:rPr>
                <w:rFonts w:hint="eastAsia" w:ascii="宋体" w:hAnsi="宋体" w:cs="宋体"/>
                <w:color w:val="000000"/>
                <w:kern w:val="0"/>
                <w:szCs w:val="21"/>
              </w:rPr>
              <w:t>序号</w:t>
            </w:r>
          </w:p>
        </w:tc>
        <w:tc>
          <w:tcPr>
            <w:tcW w:w="2753" w:type="dxa"/>
            <w:vMerge w:val="restart"/>
            <w:tcBorders>
              <w:top w:val="single" w:color="auto" w:sz="8" w:space="0"/>
              <w:left w:val="single" w:color="auto" w:sz="8" w:space="0"/>
              <w:bottom w:val="single" w:color="000000" w:sz="8" w:space="0"/>
              <w:right w:val="single" w:color="auto" w:sz="8" w:space="0"/>
            </w:tcBorders>
            <w:noWrap w:val="0"/>
            <w:vAlign w:val="center"/>
          </w:tcPr>
          <w:p w14:paraId="0651B6EA">
            <w:pPr>
              <w:widowControl/>
              <w:rPr>
                <w:rFonts w:ascii="宋体" w:hAnsi="宋体" w:cs="宋体"/>
                <w:color w:val="000000"/>
                <w:kern w:val="0"/>
                <w:szCs w:val="21"/>
              </w:rPr>
            </w:pPr>
            <w:r>
              <w:rPr>
                <w:rFonts w:hint="eastAsia" w:ascii="宋体" w:hAnsi="宋体" w:cs="宋体"/>
                <w:color w:val="000000"/>
                <w:kern w:val="0"/>
                <w:szCs w:val="21"/>
              </w:rPr>
              <w:t>型号</w:t>
            </w:r>
          </w:p>
        </w:tc>
        <w:tc>
          <w:tcPr>
            <w:tcW w:w="992" w:type="dxa"/>
            <w:vMerge w:val="restart"/>
            <w:tcBorders>
              <w:top w:val="single" w:color="auto" w:sz="8" w:space="0"/>
              <w:left w:val="single" w:color="auto" w:sz="8" w:space="0"/>
              <w:bottom w:val="single" w:color="000000" w:sz="8" w:space="0"/>
              <w:right w:val="single" w:color="auto" w:sz="8" w:space="0"/>
            </w:tcBorders>
            <w:noWrap w:val="0"/>
            <w:vAlign w:val="center"/>
          </w:tcPr>
          <w:p w14:paraId="6F8FC28A">
            <w:pPr>
              <w:widowControl/>
              <w:rPr>
                <w:rFonts w:ascii="宋体" w:hAnsi="宋体" w:cs="宋体"/>
                <w:color w:val="000000"/>
                <w:kern w:val="0"/>
                <w:szCs w:val="21"/>
              </w:rPr>
            </w:pPr>
            <w:r>
              <w:rPr>
                <w:rFonts w:hint="eastAsia" w:ascii="宋体" w:hAnsi="宋体" w:cs="宋体"/>
                <w:color w:val="000000"/>
                <w:kern w:val="0"/>
                <w:szCs w:val="21"/>
              </w:rPr>
              <w:t>名称</w:t>
            </w:r>
          </w:p>
        </w:tc>
        <w:tc>
          <w:tcPr>
            <w:tcW w:w="406" w:type="dxa"/>
            <w:vMerge w:val="restart"/>
            <w:tcBorders>
              <w:top w:val="single" w:color="auto" w:sz="8" w:space="0"/>
              <w:left w:val="single" w:color="auto" w:sz="8" w:space="0"/>
              <w:bottom w:val="single" w:color="000000" w:sz="8" w:space="0"/>
              <w:right w:val="single" w:color="auto" w:sz="8" w:space="0"/>
            </w:tcBorders>
            <w:noWrap w:val="0"/>
            <w:vAlign w:val="center"/>
          </w:tcPr>
          <w:p w14:paraId="0C476C8D">
            <w:pPr>
              <w:widowControl/>
              <w:rPr>
                <w:rFonts w:ascii="宋体" w:hAnsi="宋体" w:cs="宋体"/>
                <w:color w:val="000000"/>
                <w:kern w:val="0"/>
                <w:szCs w:val="21"/>
              </w:rPr>
            </w:pPr>
            <w:r>
              <w:rPr>
                <w:rFonts w:hint="eastAsia" w:ascii="宋体" w:hAnsi="宋体" w:cs="宋体"/>
                <w:color w:val="000000"/>
                <w:kern w:val="0"/>
                <w:szCs w:val="21"/>
              </w:rPr>
              <w:t>数量</w:t>
            </w:r>
          </w:p>
        </w:tc>
        <w:tc>
          <w:tcPr>
            <w:tcW w:w="1094" w:type="dxa"/>
            <w:vMerge w:val="restart"/>
            <w:tcBorders>
              <w:top w:val="single" w:color="auto" w:sz="8" w:space="0"/>
              <w:left w:val="single" w:color="auto" w:sz="8" w:space="0"/>
              <w:bottom w:val="single" w:color="000000" w:sz="8" w:space="0"/>
              <w:right w:val="single" w:color="auto" w:sz="8" w:space="0"/>
            </w:tcBorders>
            <w:noWrap w:val="0"/>
            <w:vAlign w:val="center"/>
          </w:tcPr>
          <w:p w14:paraId="68676318">
            <w:pPr>
              <w:widowControl/>
              <w:jc w:val="center"/>
              <w:rPr>
                <w:rFonts w:ascii="宋体" w:hAnsi="宋体" w:cs="宋体"/>
                <w:color w:val="000000"/>
                <w:kern w:val="0"/>
                <w:szCs w:val="21"/>
              </w:rPr>
            </w:pPr>
            <w:r>
              <w:rPr>
                <w:rFonts w:hint="eastAsia" w:ascii="宋体" w:hAnsi="宋体" w:cs="宋体"/>
                <w:color w:val="000000"/>
                <w:kern w:val="0"/>
                <w:szCs w:val="21"/>
              </w:rPr>
              <w:t>材料</w:t>
            </w:r>
          </w:p>
        </w:tc>
        <w:tc>
          <w:tcPr>
            <w:tcW w:w="1419" w:type="dxa"/>
            <w:gridSpan w:val="2"/>
            <w:tcBorders>
              <w:top w:val="single" w:color="auto" w:sz="8" w:space="0"/>
              <w:left w:val="nil"/>
              <w:bottom w:val="single" w:color="auto" w:sz="8" w:space="0"/>
              <w:right w:val="single" w:color="000000" w:sz="8" w:space="0"/>
            </w:tcBorders>
            <w:noWrap w:val="0"/>
            <w:vAlign w:val="center"/>
          </w:tcPr>
          <w:p w14:paraId="04E77A5E">
            <w:pPr>
              <w:widowControl/>
              <w:rPr>
                <w:rFonts w:ascii="宋体" w:hAnsi="宋体" w:cs="宋体"/>
                <w:color w:val="000000"/>
                <w:kern w:val="0"/>
                <w:szCs w:val="21"/>
              </w:rPr>
            </w:pPr>
            <w:r>
              <w:rPr>
                <w:rFonts w:hint="eastAsia" w:ascii="宋体" w:hAnsi="宋体" w:cs="宋体"/>
                <w:color w:val="000000"/>
                <w:kern w:val="0"/>
                <w:szCs w:val="21"/>
              </w:rPr>
              <w:t>总质量（kg）</w:t>
            </w:r>
          </w:p>
        </w:tc>
        <w:tc>
          <w:tcPr>
            <w:tcW w:w="1965" w:type="dxa"/>
            <w:vMerge w:val="restart"/>
            <w:tcBorders>
              <w:top w:val="single" w:color="auto" w:sz="8" w:space="0"/>
              <w:left w:val="single" w:color="auto" w:sz="8" w:space="0"/>
              <w:bottom w:val="single" w:color="000000" w:sz="8" w:space="0"/>
              <w:right w:val="single" w:color="auto" w:sz="8" w:space="0"/>
            </w:tcBorders>
            <w:noWrap w:val="0"/>
            <w:vAlign w:val="center"/>
          </w:tcPr>
          <w:p w14:paraId="456488CE">
            <w:pPr>
              <w:widowControl/>
              <w:rPr>
                <w:rFonts w:ascii="宋体" w:hAnsi="宋体" w:cs="宋体"/>
                <w:color w:val="000000"/>
                <w:kern w:val="0"/>
                <w:szCs w:val="21"/>
              </w:rPr>
            </w:pPr>
            <w:r>
              <w:rPr>
                <w:rFonts w:hint="eastAsia" w:ascii="宋体" w:hAnsi="宋体" w:cs="宋体"/>
                <w:color w:val="000000"/>
                <w:kern w:val="0"/>
                <w:szCs w:val="21"/>
              </w:rPr>
              <w:t>备注</w:t>
            </w:r>
          </w:p>
        </w:tc>
      </w:tr>
      <w:tr w14:paraId="2DED0190">
        <w:tblPrEx>
          <w:tblCellMar>
            <w:top w:w="0" w:type="dxa"/>
            <w:left w:w="108" w:type="dxa"/>
            <w:bottom w:w="0" w:type="dxa"/>
            <w:right w:w="108" w:type="dxa"/>
          </w:tblCellMar>
        </w:tblPrEx>
        <w:trPr>
          <w:trHeight w:val="285" w:hRule="atLeast"/>
        </w:trPr>
        <w:tc>
          <w:tcPr>
            <w:tcW w:w="724" w:type="dxa"/>
            <w:vMerge w:val="continue"/>
            <w:tcBorders>
              <w:top w:val="single" w:color="auto" w:sz="8" w:space="0"/>
              <w:left w:val="single" w:color="auto" w:sz="8" w:space="0"/>
              <w:bottom w:val="single" w:color="auto" w:sz="4" w:space="0"/>
              <w:right w:val="single" w:color="auto" w:sz="8" w:space="0"/>
            </w:tcBorders>
            <w:noWrap w:val="0"/>
            <w:vAlign w:val="center"/>
          </w:tcPr>
          <w:p w14:paraId="1603A3FC">
            <w:pPr>
              <w:widowControl/>
              <w:rPr>
                <w:rFonts w:ascii="宋体" w:hAnsi="宋体" w:cs="宋体"/>
                <w:color w:val="000000"/>
                <w:kern w:val="0"/>
                <w:szCs w:val="21"/>
              </w:rPr>
            </w:pPr>
          </w:p>
        </w:tc>
        <w:tc>
          <w:tcPr>
            <w:tcW w:w="2753" w:type="dxa"/>
            <w:vMerge w:val="continue"/>
            <w:tcBorders>
              <w:top w:val="single" w:color="auto" w:sz="8" w:space="0"/>
              <w:left w:val="single" w:color="auto" w:sz="8" w:space="0"/>
              <w:bottom w:val="single" w:color="auto" w:sz="4" w:space="0"/>
              <w:right w:val="single" w:color="auto" w:sz="8" w:space="0"/>
            </w:tcBorders>
            <w:noWrap w:val="0"/>
            <w:vAlign w:val="center"/>
          </w:tcPr>
          <w:p w14:paraId="1E1E9433">
            <w:pPr>
              <w:widowControl/>
              <w:rPr>
                <w:rFonts w:ascii="宋体" w:hAnsi="宋体" w:cs="宋体"/>
                <w:color w:val="000000"/>
                <w:kern w:val="0"/>
                <w:szCs w:val="21"/>
              </w:rPr>
            </w:pPr>
          </w:p>
        </w:tc>
        <w:tc>
          <w:tcPr>
            <w:tcW w:w="992" w:type="dxa"/>
            <w:vMerge w:val="continue"/>
            <w:tcBorders>
              <w:top w:val="single" w:color="auto" w:sz="8" w:space="0"/>
              <w:left w:val="single" w:color="auto" w:sz="8" w:space="0"/>
              <w:bottom w:val="single" w:color="auto" w:sz="4" w:space="0"/>
              <w:right w:val="single" w:color="auto" w:sz="8" w:space="0"/>
            </w:tcBorders>
            <w:noWrap w:val="0"/>
            <w:vAlign w:val="center"/>
          </w:tcPr>
          <w:p w14:paraId="403B515E">
            <w:pPr>
              <w:widowControl/>
              <w:rPr>
                <w:rFonts w:ascii="宋体" w:hAnsi="宋体" w:cs="宋体"/>
                <w:color w:val="000000"/>
                <w:kern w:val="0"/>
                <w:szCs w:val="21"/>
              </w:rPr>
            </w:pPr>
          </w:p>
        </w:tc>
        <w:tc>
          <w:tcPr>
            <w:tcW w:w="406" w:type="dxa"/>
            <w:vMerge w:val="continue"/>
            <w:tcBorders>
              <w:top w:val="single" w:color="auto" w:sz="8" w:space="0"/>
              <w:left w:val="single" w:color="auto" w:sz="8" w:space="0"/>
              <w:bottom w:val="single" w:color="auto" w:sz="4" w:space="0"/>
              <w:right w:val="single" w:color="auto" w:sz="8" w:space="0"/>
            </w:tcBorders>
            <w:noWrap w:val="0"/>
            <w:vAlign w:val="center"/>
          </w:tcPr>
          <w:p w14:paraId="2802DC85">
            <w:pPr>
              <w:widowControl/>
              <w:rPr>
                <w:rFonts w:ascii="宋体" w:hAnsi="宋体" w:cs="宋体"/>
                <w:color w:val="000000"/>
                <w:kern w:val="0"/>
                <w:szCs w:val="21"/>
              </w:rPr>
            </w:pPr>
          </w:p>
        </w:tc>
        <w:tc>
          <w:tcPr>
            <w:tcW w:w="1094" w:type="dxa"/>
            <w:vMerge w:val="continue"/>
            <w:tcBorders>
              <w:top w:val="single" w:color="auto" w:sz="8" w:space="0"/>
              <w:left w:val="single" w:color="auto" w:sz="8" w:space="0"/>
              <w:bottom w:val="single" w:color="auto" w:sz="4" w:space="0"/>
              <w:right w:val="single" w:color="auto" w:sz="8" w:space="0"/>
            </w:tcBorders>
            <w:noWrap w:val="0"/>
            <w:vAlign w:val="center"/>
          </w:tcPr>
          <w:p w14:paraId="3FC96AA1">
            <w:pPr>
              <w:widowControl/>
              <w:rPr>
                <w:rFonts w:ascii="宋体" w:hAnsi="宋体" w:cs="宋体"/>
                <w:color w:val="000000"/>
                <w:kern w:val="0"/>
                <w:szCs w:val="21"/>
              </w:rPr>
            </w:pPr>
          </w:p>
        </w:tc>
        <w:tc>
          <w:tcPr>
            <w:tcW w:w="636" w:type="dxa"/>
            <w:tcBorders>
              <w:top w:val="nil"/>
              <w:left w:val="nil"/>
              <w:bottom w:val="single" w:color="auto" w:sz="4" w:space="0"/>
              <w:right w:val="single" w:color="auto" w:sz="8" w:space="0"/>
            </w:tcBorders>
            <w:noWrap w:val="0"/>
            <w:vAlign w:val="center"/>
          </w:tcPr>
          <w:p w14:paraId="26AC8070">
            <w:pPr>
              <w:widowControl/>
              <w:rPr>
                <w:rFonts w:ascii="宋体" w:hAnsi="宋体" w:cs="宋体"/>
                <w:color w:val="000000"/>
                <w:kern w:val="0"/>
                <w:szCs w:val="21"/>
              </w:rPr>
            </w:pPr>
            <w:r>
              <w:rPr>
                <w:rFonts w:hint="eastAsia" w:ascii="宋体" w:hAnsi="宋体" w:cs="宋体"/>
                <w:color w:val="000000"/>
                <w:kern w:val="0"/>
                <w:szCs w:val="21"/>
              </w:rPr>
              <w:t>单重</w:t>
            </w:r>
          </w:p>
        </w:tc>
        <w:tc>
          <w:tcPr>
            <w:tcW w:w="783" w:type="dxa"/>
            <w:tcBorders>
              <w:top w:val="nil"/>
              <w:left w:val="nil"/>
              <w:bottom w:val="single" w:color="auto" w:sz="4" w:space="0"/>
              <w:right w:val="single" w:color="auto" w:sz="8" w:space="0"/>
            </w:tcBorders>
            <w:noWrap w:val="0"/>
            <w:vAlign w:val="center"/>
          </w:tcPr>
          <w:p w14:paraId="05FCC957">
            <w:pPr>
              <w:widowControl/>
              <w:rPr>
                <w:rFonts w:ascii="宋体" w:hAnsi="宋体" w:cs="宋体"/>
                <w:color w:val="000000"/>
                <w:kern w:val="0"/>
                <w:szCs w:val="21"/>
              </w:rPr>
            </w:pPr>
            <w:r>
              <w:rPr>
                <w:rFonts w:hint="eastAsia" w:ascii="宋体" w:hAnsi="宋体" w:cs="宋体"/>
                <w:color w:val="000000"/>
                <w:kern w:val="0"/>
                <w:szCs w:val="21"/>
              </w:rPr>
              <w:t>总重</w:t>
            </w:r>
          </w:p>
        </w:tc>
        <w:tc>
          <w:tcPr>
            <w:tcW w:w="1965" w:type="dxa"/>
            <w:vMerge w:val="continue"/>
            <w:tcBorders>
              <w:top w:val="single" w:color="auto" w:sz="8" w:space="0"/>
              <w:left w:val="single" w:color="auto" w:sz="8" w:space="0"/>
              <w:bottom w:val="single" w:color="auto" w:sz="4" w:space="0"/>
              <w:right w:val="single" w:color="auto" w:sz="8" w:space="0"/>
            </w:tcBorders>
            <w:noWrap w:val="0"/>
            <w:vAlign w:val="center"/>
          </w:tcPr>
          <w:p w14:paraId="3D213C9A">
            <w:pPr>
              <w:widowControl/>
              <w:rPr>
                <w:rFonts w:ascii="宋体" w:hAnsi="宋体" w:cs="宋体"/>
                <w:color w:val="000000"/>
                <w:kern w:val="0"/>
                <w:szCs w:val="21"/>
              </w:rPr>
            </w:pPr>
          </w:p>
        </w:tc>
      </w:tr>
      <w:tr w14:paraId="08B7D45D">
        <w:tblPrEx>
          <w:tblCellMar>
            <w:top w:w="0" w:type="dxa"/>
            <w:left w:w="108" w:type="dxa"/>
            <w:bottom w:w="0" w:type="dxa"/>
            <w:right w:w="108" w:type="dxa"/>
          </w:tblCellMar>
        </w:tblPrEx>
        <w:trPr>
          <w:trHeight w:val="285" w:hRule="atLeast"/>
        </w:trPr>
        <w:tc>
          <w:tcPr>
            <w:tcW w:w="724" w:type="dxa"/>
            <w:tcBorders>
              <w:top w:val="single" w:color="auto" w:sz="4" w:space="0"/>
              <w:left w:val="single" w:color="auto" w:sz="4" w:space="0"/>
              <w:bottom w:val="single" w:color="auto" w:sz="4" w:space="0"/>
              <w:right w:val="single" w:color="auto" w:sz="4" w:space="0"/>
            </w:tcBorders>
            <w:noWrap w:val="0"/>
            <w:vAlign w:val="center"/>
          </w:tcPr>
          <w:p w14:paraId="17E63B6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753" w:type="dxa"/>
            <w:tcBorders>
              <w:top w:val="single" w:color="auto" w:sz="4" w:space="0"/>
              <w:left w:val="single" w:color="auto" w:sz="4" w:space="0"/>
              <w:bottom w:val="single" w:color="auto" w:sz="4" w:space="0"/>
              <w:right w:val="single" w:color="auto" w:sz="4" w:space="0"/>
            </w:tcBorders>
            <w:noWrap w:val="0"/>
            <w:vAlign w:val="center"/>
          </w:tcPr>
          <w:p w14:paraId="00516532">
            <w:pPr>
              <w:widowControl/>
              <w:rPr>
                <w:rFonts w:hint="eastAsia" w:ascii="宋体" w:hAnsi="宋体" w:eastAsia="宋体" w:cs="宋体"/>
                <w:color w:val="000000"/>
                <w:kern w:val="0"/>
                <w:szCs w:val="21"/>
                <w:lang w:eastAsia="zh-CN"/>
              </w:rPr>
            </w:pPr>
            <w:r>
              <w:rPr>
                <w:rFonts w:hint="eastAsia" w:ascii="宋体" w:hAnsi="宋体"/>
                <w:color w:val="000000"/>
              </w:rPr>
              <w:t>离心泵\25m3/h 50m 生产</w:t>
            </w:r>
            <w:r>
              <w:rPr>
                <w:rFonts w:hint="eastAsia" w:ascii="宋体" w:hAnsi="宋体"/>
                <w:color w:val="000000"/>
                <w:lang w:eastAsia="zh-CN"/>
              </w:rPr>
              <w:t>水</w:t>
            </w:r>
            <w:r>
              <w:rPr>
                <w:rFonts w:hint="eastAsia" w:ascii="宋体" w:hAnsi="宋体"/>
                <w:color w:val="000000"/>
              </w:rPr>
              <w:t>常温℃65KQW25-50-7.5/2</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2D3A8927">
            <w:pPr>
              <w:widowControl/>
              <w:rPr>
                <w:rFonts w:ascii="宋体" w:hAnsi="宋体" w:cs="宋体"/>
                <w:color w:val="000000"/>
                <w:kern w:val="0"/>
                <w:szCs w:val="21"/>
              </w:rPr>
            </w:pPr>
            <w:r>
              <w:rPr>
                <w:rFonts w:hint="eastAsia" w:ascii="宋体" w:hAnsi="宋体"/>
                <w:color w:val="000000"/>
              </w:rPr>
              <w:t>离心泵</w:t>
            </w:r>
          </w:p>
        </w:tc>
        <w:tc>
          <w:tcPr>
            <w:tcW w:w="406" w:type="dxa"/>
            <w:tcBorders>
              <w:top w:val="single" w:color="auto" w:sz="4" w:space="0"/>
              <w:left w:val="single" w:color="auto" w:sz="4" w:space="0"/>
              <w:bottom w:val="single" w:color="auto" w:sz="4" w:space="0"/>
              <w:right w:val="single" w:color="auto" w:sz="4" w:space="0"/>
            </w:tcBorders>
            <w:noWrap w:val="0"/>
            <w:vAlign w:val="center"/>
          </w:tcPr>
          <w:p w14:paraId="020FE23A">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35789146">
            <w:pPr>
              <w:widowControl/>
              <w:jc w:val="center"/>
              <w:rPr>
                <w:rFonts w:ascii="宋体" w:hAnsi="宋体" w:cs="宋体"/>
                <w:color w:val="000000"/>
                <w:kern w:val="0"/>
                <w:szCs w:val="21"/>
              </w:rPr>
            </w:pPr>
            <w:r>
              <w:rPr>
                <w:rFonts w:hint="eastAsia" w:ascii="宋体" w:hAnsi="宋体" w:cs="宋体"/>
                <w:color w:val="000000"/>
                <w:kern w:val="0"/>
                <w:szCs w:val="21"/>
              </w:rPr>
              <w:t>成套</w:t>
            </w:r>
          </w:p>
        </w:tc>
        <w:tc>
          <w:tcPr>
            <w:tcW w:w="636" w:type="dxa"/>
            <w:tcBorders>
              <w:top w:val="single" w:color="auto" w:sz="4" w:space="0"/>
              <w:left w:val="single" w:color="auto" w:sz="4" w:space="0"/>
              <w:bottom w:val="single" w:color="auto" w:sz="4" w:space="0"/>
              <w:right w:val="single" w:color="auto" w:sz="4" w:space="0"/>
            </w:tcBorders>
            <w:noWrap w:val="0"/>
            <w:vAlign w:val="center"/>
          </w:tcPr>
          <w:p w14:paraId="2449FE9C">
            <w:pPr>
              <w:widowControl/>
              <w:jc w:val="center"/>
              <w:rPr>
                <w:rFonts w:hint="eastAsia" w:ascii="宋体" w:hAnsi="宋体" w:cs="宋体"/>
                <w:color w:val="000000"/>
                <w:kern w:val="0"/>
                <w:szCs w:val="21"/>
              </w:rPr>
            </w:pPr>
          </w:p>
        </w:tc>
        <w:tc>
          <w:tcPr>
            <w:tcW w:w="783" w:type="dxa"/>
            <w:tcBorders>
              <w:top w:val="single" w:color="auto" w:sz="4" w:space="0"/>
              <w:left w:val="single" w:color="auto" w:sz="4" w:space="0"/>
              <w:bottom w:val="single" w:color="auto" w:sz="4" w:space="0"/>
              <w:right w:val="single" w:color="auto" w:sz="4" w:space="0"/>
            </w:tcBorders>
            <w:noWrap w:val="0"/>
            <w:vAlign w:val="center"/>
          </w:tcPr>
          <w:p w14:paraId="1B6B6D0B">
            <w:pPr>
              <w:widowControl/>
              <w:jc w:val="center"/>
              <w:rPr>
                <w:rFonts w:hint="eastAsia" w:ascii="宋体" w:hAnsi="宋体" w:cs="宋体"/>
                <w:color w:val="000000"/>
                <w:kern w:val="0"/>
                <w:szCs w:val="21"/>
              </w:rPr>
            </w:pPr>
          </w:p>
        </w:tc>
        <w:tc>
          <w:tcPr>
            <w:tcW w:w="1965" w:type="dxa"/>
            <w:tcBorders>
              <w:top w:val="single" w:color="auto" w:sz="4" w:space="0"/>
              <w:left w:val="single" w:color="auto" w:sz="4" w:space="0"/>
              <w:bottom w:val="single" w:color="auto" w:sz="4" w:space="0"/>
              <w:right w:val="single" w:color="auto" w:sz="4" w:space="0"/>
            </w:tcBorders>
            <w:noWrap w:val="0"/>
            <w:vAlign w:val="center"/>
          </w:tcPr>
          <w:p w14:paraId="3F645427">
            <w:pPr>
              <w:widowControl/>
              <w:rPr>
                <w:rFonts w:hint="eastAsia" w:ascii="宋体" w:hAnsi="宋体" w:cs="宋体"/>
                <w:color w:val="000000"/>
                <w:kern w:val="0"/>
                <w:szCs w:val="21"/>
              </w:rPr>
            </w:pPr>
          </w:p>
        </w:tc>
      </w:tr>
      <w:tr w14:paraId="4B0B99FC">
        <w:tblPrEx>
          <w:tblCellMar>
            <w:top w:w="0" w:type="dxa"/>
            <w:left w:w="108" w:type="dxa"/>
            <w:bottom w:w="0" w:type="dxa"/>
            <w:right w:w="108" w:type="dxa"/>
          </w:tblCellMar>
        </w:tblPrEx>
        <w:trPr>
          <w:trHeight w:val="646" w:hRule="atLeast"/>
        </w:trPr>
        <w:tc>
          <w:tcPr>
            <w:tcW w:w="724" w:type="dxa"/>
            <w:tcBorders>
              <w:top w:val="single" w:color="auto" w:sz="4" w:space="0"/>
              <w:left w:val="single" w:color="auto" w:sz="4" w:space="0"/>
              <w:bottom w:val="single" w:color="auto" w:sz="4" w:space="0"/>
              <w:right w:val="single" w:color="auto" w:sz="4" w:space="0"/>
            </w:tcBorders>
            <w:noWrap w:val="0"/>
            <w:vAlign w:val="center"/>
          </w:tcPr>
          <w:p w14:paraId="08C26D8E">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w:t>
            </w:r>
          </w:p>
        </w:tc>
        <w:tc>
          <w:tcPr>
            <w:tcW w:w="2753" w:type="dxa"/>
            <w:tcBorders>
              <w:top w:val="single" w:color="auto" w:sz="4" w:space="0"/>
              <w:left w:val="single" w:color="auto" w:sz="4" w:space="0"/>
              <w:bottom w:val="single" w:color="auto" w:sz="4" w:space="0"/>
              <w:right w:val="single" w:color="auto" w:sz="4" w:space="0"/>
            </w:tcBorders>
            <w:noWrap w:val="0"/>
            <w:vAlign w:val="center"/>
          </w:tcPr>
          <w:p w14:paraId="3F6CA1C0">
            <w:pPr>
              <w:widowControl/>
              <w:rPr>
                <w:rFonts w:hint="eastAsia" w:ascii="宋体" w:hAnsi="宋体"/>
                <w:color w:val="000000"/>
              </w:rPr>
            </w:pPr>
            <w:r>
              <w:rPr>
                <w:rFonts w:hint="eastAsia" w:ascii="宋体" w:hAnsi="宋体"/>
                <w:color w:val="000000"/>
              </w:rPr>
              <w:t>离心泵\87m3/h 60m 生产水 常温℃100KQW87-60-30/2</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790E26CD">
            <w:pPr>
              <w:widowControl/>
              <w:rPr>
                <w:rFonts w:hint="eastAsia" w:ascii="宋体" w:hAnsi="宋体"/>
                <w:color w:val="000000"/>
              </w:rPr>
            </w:pPr>
            <w:r>
              <w:rPr>
                <w:rFonts w:hint="eastAsia" w:ascii="宋体" w:hAnsi="宋体"/>
                <w:color w:val="000000"/>
              </w:rPr>
              <w:t>离心泵</w:t>
            </w:r>
          </w:p>
        </w:tc>
        <w:tc>
          <w:tcPr>
            <w:tcW w:w="406" w:type="dxa"/>
            <w:tcBorders>
              <w:top w:val="single" w:color="auto" w:sz="4" w:space="0"/>
              <w:left w:val="single" w:color="auto" w:sz="4" w:space="0"/>
              <w:bottom w:val="single" w:color="auto" w:sz="4" w:space="0"/>
              <w:right w:val="single" w:color="auto" w:sz="4" w:space="0"/>
            </w:tcBorders>
            <w:noWrap w:val="0"/>
            <w:vAlign w:val="center"/>
          </w:tcPr>
          <w:p w14:paraId="2EA3F83A">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5BB9BBA3">
            <w:pPr>
              <w:widowControl/>
              <w:jc w:val="center"/>
              <w:rPr>
                <w:rFonts w:hint="eastAsia" w:ascii="宋体" w:hAnsi="宋体" w:cs="宋体"/>
                <w:color w:val="000000"/>
                <w:kern w:val="0"/>
                <w:szCs w:val="21"/>
              </w:rPr>
            </w:pPr>
            <w:r>
              <w:rPr>
                <w:rFonts w:hint="eastAsia" w:ascii="宋体" w:hAnsi="宋体" w:cs="宋体"/>
                <w:color w:val="000000"/>
                <w:kern w:val="0"/>
                <w:szCs w:val="21"/>
              </w:rPr>
              <w:t>成套</w:t>
            </w:r>
          </w:p>
        </w:tc>
        <w:tc>
          <w:tcPr>
            <w:tcW w:w="636" w:type="dxa"/>
            <w:tcBorders>
              <w:top w:val="single" w:color="auto" w:sz="4" w:space="0"/>
              <w:left w:val="single" w:color="auto" w:sz="4" w:space="0"/>
              <w:bottom w:val="single" w:color="auto" w:sz="4" w:space="0"/>
              <w:right w:val="single" w:color="auto" w:sz="4" w:space="0"/>
            </w:tcBorders>
            <w:noWrap w:val="0"/>
            <w:vAlign w:val="center"/>
          </w:tcPr>
          <w:p w14:paraId="2C5DF5C3">
            <w:pPr>
              <w:widowControl/>
              <w:jc w:val="center"/>
              <w:rPr>
                <w:rFonts w:hint="eastAsia" w:ascii="宋体" w:hAnsi="宋体" w:cs="宋体"/>
                <w:color w:val="000000"/>
                <w:kern w:val="0"/>
                <w:szCs w:val="21"/>
              </w:rPr>
            </w:pPr>
          </w:p>
        </w:tc>
        <w:tc>
          <w:tcPr>
            <w:tcW w:w="783" w:type="dxa"/>
            <w:tcBorders>
              <w:top w:val="single" w:color="auto" w:sz="4" w:space="0"/>
              <w:left w:val="single" w:color="auto" w:sz="4" w:space="0"/>
              <w:bottom w:val="single" w:color="auto" w:sz="4" w:space="0"/>
              <w:right w:val="single" w:color="auto" w:sz="4" w:space="0"/>
            </w:tcBorders>
            <w:noWrap w:val="0"/>
            <w:vAlign w:val="center"/>
          </w:tcPr>
          <w:p w14:paraId="02044C2F">
            <w:pPr>
              <w:widowControl/>
              <w:jc w:val="center"/>
              <w:rPr>
                <w:rFonts w:hint="eastAsia" w:ascii="宋体" w:hAnsi="宋体" w:cs="宋体"/>
                <w:color w:val="000000"/>
                <w:kern w:val="0"/>
                <w:szCs w:val="21"/>
              </w:rPr>
            </w:pPr>
          </w:p>
        </w:tc>
        <w:tc>
          <w:tcPr>
            <w:tcW w:w="1965" w:type="dxa"/>
            <w:tcBorders>
              <w:top w:val="single" w:color="auto" w:sz="4" w:space="0"/>
              <w:left w:val="single" w:color="auto" w:sz="4" w:space="0"/>
              <w:bottom w:val="single" w:color="auto" w:sz="4" w:space="0"/>
              <w:right w:val="single" w:color="auto" w:sz="4" w:space="0"/>
            </w:tcBorders>
            <w:noWrap w:val="0"/>
            <w:vAlign w:val="center"/>
          </w:tcPr>
          <w:p w14:paraId="2995B5E8">
            <w:pPr>
              <w:widowControl/>
              <w:rPr>
                <w:rFonts w:hint="eastAsia" w:ascii="宋体" w:hAnsi="宋体" w:cs="宋体"/>
                <w:color w:val="000000"/>
                <w:kern w:val="0"/>
                <w:szCs w:val="21"/>
              </w:rPr>
            </w:pPr>
          </w:p>
        </w:tc>
      </w:tr>
    </w:tbl>
    <w:p w14:paraId="044F1B7F">
      <w:pPr>
        <w:spacing w:line="400" w:lineRule="exact"/>
        <w:rPr>
          <w:rFonts w:hint="eastAsia" w:ascii="宋体" w:hAnsi="宋体"/>
          <w:b/>
          <w:bCs/>
          <w:szCs w:val="21"/>
          <w:lang w:eastAsia="zh-CN"/>
        </w:rPr>
      </w:pPr>
    </w:p>
    <w:p w14:paraId="3A500C09">
      <w:pPr>
        <w:spacing w:line="400" w:lineRule="exact"/>
        <w:ind w:firstLine="422" w:firstLineChars="200"/>
        <w:rPr>
          <w:rFonts w:hint="eastAsia" w:ascii="宋体" w:hAnsi="宋体" w:eastAsia="宋体"/>
          <w:szCs w:val="21"/>
          <w:lang w:eastAsia="zh-CN"/>
        </w:rPr>
      </w:pPr>
      <w:r>
        <w:rPr>
          <w:rFonts w:hint="eastAsia" w:ascii="宋体" w:hAnsi="宋体"/>
          <w:b/>
          <w:bCs/>
          <w:szCs w:val="21"/>
          <w:lang w:eastAsia="zh-CN"/>
        </w:rPr>
        <w:t>技术要求：</w:t>
      </w:r>
    </w:p>
    <w:p w14:paraId="4B9320E1">
      <w:pPr>
        <w:autoSpaceDE w:val="0"/>
        <w:autoSpaceDN w:val="0"/>
        <w:adjustRightInd w:val="0"/>
        <w:spacing w:before="60" w:after="60" w:line="360" w:lineRule="auto"/>
        <w:ind w:left="359" w:right="204" w:firstLine="480"/>
        <w:rPr>
          <w:rFonts w:hint="eastAsia" w:ascii="Times New Roman" w:hAnsi="Times New Roman" w:eastAsia="宋体" w:cs="Times New Roman"/>
          <w:lang w:val="zh-C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乙方必须保证本采购协议中的</w:t>
      </w:r>
      <w:r>
        <w:rPr>
          <w:rFonts w:hint="eastAsia" w:ascii="Times New Roman" w:hAnsi="Times New Roman" w:eastAsia="宋体" w:cs="Times New Roman"/>
        </w:rPr>
        <w:t>离心泵</w:t>
      </w:r>
      <w:r>
        <w:rPr>
          <w:rFonts w:hint="eastAsia" w:ascii="Times New Roman" w:hAnsi="Times New Roman" w:eastAsia="宋体" w:cs="Times New Roman"/>
          <w:lang w:val="zh-CN"/>
        </w:rPr>
        <w:t>在甲方使用现场完全满足其功能，泵的振动、噪声及轴承运行温度等应符合国家标准。保证振动、轴承温度、出口压力均在合格范围内。因</w:t>
      </w:r>
      <w:r>
        <w:rPr>
          <w:rFonts w:hint="eastAsia" w:ascii="Times New Roman" w:hAnsi="Times New Roman" w:eastAsia="宋体" w:cs="Times New Roman"/>
        </w:rPr>
        <w:t>离心泵位置特殊需</w:t>
      </w:r>
      <w:r>
        <w:rPr>
          <w:rFonts w:hint="eastAsia" w:ascii="Times New Roman" w:hAnsi="Times New Roman" w:eastAsia="宋体" w:cs="Times New Roman"/>
          <w:lang w:eastAsia="zh-CN"/>
        </w:rPr>
        <w:t>到现场进行测绘确认，保证所供备件的互换性</w:t>
      </w:r>
      <w:r>
        <w:rPr>
          <w:rFonts w:hint="eastAsia" w:ascii="Times New Roman" w:hAnsi="Times New Roman" w:eastAsia="宋体" w:cs="Times New Roman"/>
        </w:rPr>
        <w:t>。</w:t>
      </w:r>
    </w:p>
    <w:p w14:paraId="213871DE">
      <w:pPr>
        <w:autoSpaceDE w:val="0"/>
        <w:autoSpaceDN w:val="0"/>
        <w:adjustRightInd w:val="0"/>
        <w:spacing w:before="60" w:after="60" w:line="360" w:lineRule="auto"/>
        <w:ind w:left="359" w:right="204" w:firstLine="480"/>
        <w:rPr>
          <w:rFonts w:hint="eastAsia" w:ascii="Times New Roman" w:hAnsi="Times New Roman" w:eastAsia="宋体" w:cs="Times New Roman"/>
          <w:lang w:val="zh-CN"/>
        </w:rPr>
      </w:pPr>
      <w:r>
        <w:rPr>
          <w:rFonts w:hint="eastAsia" w:ascii="Times New Roman" w:hAnsi="Times New Roman" w:eastAsia="宋体" w:cs="Times New Roman"/>
          <w:lang w:val="en-US" w:eastAsia="zh-CN"/>
        </w:rPr>
        <w:t>2.</w:t>
      </w:r>
      <w:r>
        <w:rPr>
          <w:rFonts w:hint="eastAsia" w:ascii="Times New Roman" w:hAnsi="Times New Roman" w:eastAsia="宋体" w:cs="Times New Roman"/>
          <w:lang w:val="zh-CN"/>
        </w:rPr>
        <w:t xml:space="preserve"> 泵在正常运行工况下，使其运行效率处于高效率区域。在额定工况下运行时，泵的流量、扬程和效率等性能，都予以保证，不应有负偏差。</w:t>
      </w:r>
    </w:p>
    <w:p w14:paraId="15F827C0">
      <w:pPr>
        <w:autoSpaceDE w:val="0"/>
        <w:autoSpaceDN w:val="0"/>
        <w:adjustRightInd w:val="0"/>
        <w:spacing w:before="60" w:after="60" w:line="360" w:lineRule="auto"/>
        <w:ind w:left="359" w:right="204" w:firstLine="480"/>
        <w:rPr>
          <w:rFonts w:hint="eastAsia" w:ascii="Times New Roman" w:hAnsi="Times New Roman" w:eastAsia="宋体" w:cs="Times New Roman"/>
          <w:lang w:val="zh-CN"/>
        </w:rPr>
      </w:pPr>
      <w:r>
        <w:rPr>
          <w:rFonts w:hint="eastAsia" w:ascii="Times New Roman" w:hAnsi="Times New Roman" w:eastAsia="宋体" w:cs="Times New Roman"/>
          <w:lang w:val="en-US" w:eastAsia="zh-CN"/>
        </w:rPr>
        <w:t>3.</w:t>
      </w:r>
      <w:r>
        <w:rPr>
          <w:rFonts w:hint="eastAsia" w:ascii="Times New Roman" w:hAnsi="Times New Roman" w:eastAsia="宋体" w:cs="Times New Roman"/>
          <w:lang w:val="zh-CN"/>
        </w:rPr>
        <w:t xml:space="preserve"> </w:t>
      </w:r>
      <w:r>
        <w:rPr>
          <w:rFonts w:hint="eastAsia" w:ascii="Times New Roman" w:hAnsi="Times New Roman" w:eastAsia="宋体" w:cs="Times New Roman"/>
        </w:rPr>
        <w:t>介质温度≤100℃，PH值6-15,介质重度&lt;2600kg/m</w:t>
      </w:r>
      <w:r>
        <w:rPr>
          <w:rFonts w:hint="eastAsia" w:ascii="Times New Roman" w:hAnsi="Times New Roman" w:eastAsia="宋体" w:cs="Times New Roman"/>
          <w:lang w:val="zh-CN"/>
        </w:rPr>
        <w:t>。</w:t>
      </w:r>
    </w:p>
    <w:tbl>
      <w:tblPr>
        <w:tblStyle w:val="14"/>
        <w:tblW w:w="4998" w:type="pct"/>
        <w:tblInd w:w="0" w:type="dxa"/>
        <w:tblLayout w:type="autofit"/>
        <w:tblCellMar>
          <w:top w:w="0" w:type="dxa"/>
          <w:left w:w="108" w:type="dxa"/>
          <w:bottom w:w="0" w:type="dxa"/>
          <w:right w:w="108" w:type="dxa"/>
        </w:tblCellMar>
      </w:tblPr>
      <w:tblGrid>
        <w:gridCol w:w="3088"/>
        <w:gridCol w:w="6830"/>
      </w:tblGrid>
      <w:tr w14:paraId="3CED276E">
        <w:tblPrEx>
          <w:tblCellMar>
            <w:top w:w="0" w:type="dxa"/>
            <w:left w:w="108" w:type="dxa"/>
            <w:bottom w:w="0" w:type="dxa"/>
            <w:right w:w="108" w:type="dxa"/>
          </w:tblCellMar>
        </w:tblPrEx>
        <w:tc>
          <w:tcPr>
            <w:tcW w:w="1557" w:type="pct"/>
            <w:noWrap w:val="0"/>
            <w:vAlign w:val="center"/>
          </w:tcPr>
          <w:p w14:paraId="0A165769">
            <w:pPr>
              <w:autoSpaceDE w:val="0"/>
              <w:autoSpaceDN w:val="0"/>
              <w:adjustRightInd w:val="0"/>
              <w:spacing w:before="60" w:after="60" w:line="360" w:lineRule="auto"/>
              <w:ind w:left="359" w:right="204" w:firstLine="480"/>
              <w:rPr>
                <w:rFonts w:hint="eastAsia" w:ascii="Times New Roman" w:hAnsi="Times New Roman" w:eastAsia="宋体" w:cs="Times New Roman"/>
              </w:rPr>
            </w:pPr>
            <w:r>
              <w:rPr>
                <w:rFonts w:ascii="Times New Roman" w:hAnsi="Times New Roman" w:eastAsia="宋体" w:cs="Times New Roman"/>
              </w:rPr>
              <w:t>泵体：</w:t>
            </w:r>
            <w:r>
              <w:rPr>
                <w:rFonts w:hint="eastAsia" w:ascii="Times New Roman" w:hAnsi="Times New Roman" w:eastAsia="宋体" w:cs="Times New Roman"/>
              </w:rPr>
              <w:t>不锈钢</w:t>
            </w:r>
          </w:p>
        </w:tc>
        <w:tc>
          <w:tcPr>
            <w:tcW w:w="3443" w:type="pct"/>
            <w:noWrap w:val="0"/>
            <w:vAlign w:val="center"/>
          </w:tcPr>
          <w:p w14:paraId="40BFCA24">
            <w:pPr>
              <w:autoSpaceDE w:val="0"/>
              <w:autoSpaceDN w:val="0"/>
              <w:adjustRightInd w:val="0"/>
              <w:spacing w:before="60" w:after="60" w:line="360" w:lineRule="auto"/>
              <w:ind w:left="359" w:right="204" w:firstLine="480"/>
              <w:rPr>
                <w:rFonts w:hint="eastAsia" w:ascii="Times New Roman" w:hAnsi="Times New Roman" w:eastAsia="宋体" w:cs="Times New Roman"/>
              </w:rPr>
            </w:pPr>
          </w:p>
        </w:tc>
      </w:tr>
      <w:tr w14:paraId="4E9D5307">
        <w:tblPrEx>
          <w:tblCellMar>
            <w:top w:w="0" w:type="dxa"/>
            <w:left w:w="108" w:type="dxa"/>
            <w:bottom w:w="0" w:type="dxa"/>
            <w:right w:w="108" w:type="dxa"/>
          </w:tblCellMar>
        </w:tblPrEx>
        <w:tc>
          <w:tcPr>
            <w:tcW w:w="1557" w:type="pct"/>
            <w:noWrap w:val="0"/>
            <w:vAlign w:val="center"/>
          </w:tcPr>
          <w:p w14:paraId="0212668C">
            <w:pPr>
              <w:autoSpaceDE w:val="0"/>
              <w:autoSpaceDN w:val="0"/>
              <w:adjustRightInd w:val="0"/>
              <w:spacing w:before="60" w:after="60" w:line="360" w:lineRule="auto"/>
              <w:ind w:left="359" w:right="204" w:firstLine="480"/>
              <w:rPr>
                <w:rFonts w:ascii="Times New Roman" w:hAnsi="Times New Roman" w:eastAsia="宋体" w:cs="Times New Roman"/>
              </w:rPr>
            </w:pPr>
            <w:r>
              <w:rPr>
                <w:rFonts w:ascii="Times New Roman" w:hAnsi="Times New Roman" w:eastAsia="宋体" w:cs="Times New Roman"/>
              </w:rPr>
              <w:t>机械密封材质：</w:t>
            </w:r>
          </w:p>
        </w:tc>
        <w:tc>
          <w:tcPr>
            <w:tcW w:w="3443" w:type="pct"/>
            <w:noWrap w:val="0"/>
            <w:vAlign w:val="center"/>
          </w:tcPr>
          <w:p w14:paraId="60C46C90">
            <w:pPr>
              <w:autoSpaceDE w:val="0"/>
              <w:autoSpaceDN w:val="0"/>
              <w:adjustRightInd w:val="0"/>
              <w:spacing w:before="60" w:after="60" w:line="360" w:lineRule="auto"/>
              <w:ind w:left="359" w:right="204" w:firstLine="480"/>
              <w:rPr>
                <w:rFonts w:ascii="Times New Roman" w:hAnsi="Times New Roman" w:eastAsia="宋体" w:cs="Times New Roman"/>
              </w:rPr>
            </w:pPr>
            <w:r>
              <w:rPr>
                <w:rFonts w:hint="eastAsia" w:ascii="Times New Roman" w:hAnsi="Times New Roman" w:eastAsia="宋体" w:cs="Times New Roman"/>
              </w:rPr>
              <w:t>动静环为碳化钨/碳化硅，进口钛合金密封</w:t>
            </w:r>
          </w:p>
        </w:tc>
      </w:tr>
      <w:tr w14:paraId="1D5A85DE">
        <w:tblPrEx>
          <w:tblCellMar>
            <w:top w:w="0" w:type="dxa"/>
            <w:left w:w="108" w:type="dxa"/>
            <w:bottom w:w="0" w:type="dxa"/>
            <w:right w:w="108" w:type="dxa"/>
          </w:tblCellMar>
        </w:tblPrEx>
        <w:tc>
          <w:tcPr>
            <w:tcW w:w="1557" w:type="pct"/>
            <w:noWrap w:val="0"/>
            <w:vAlign w:val="center"/>
          </w:tcPr>
          <w:p w14:paraId="388496C1">
            <w:pPr>
              <w:autoSpaceDE w:val="0"/>
              <w:autoSpaceDN w:val="0"/>
              <w:adjustRightInd w:val="0"/>
              <w:spacing w:before="60" w:after="60" w:line="360" w:lineRule="auto"/>
              <w:ind w:left="359" w:right="204" w:firstLine="480"/>
              <w:rPr>
                <w:rFonts w:ascii="Times New Roman" w:hAnsi="Times New Roman" w:eastAsia="宋体" w:cs="Times New Roman"/>
              </w:rPr>
            </w:pPr>
            <w:r>
              <w:rPr>
                <w:rFonts w:hint="eastAsia" w:ascii="Times New Roman" w:hAnsi="Times New Roman" w:eastAsia="宋体" w:cs="Times New Roman"/>
              </w:rPr>
              <w:t>橡胶件</w:t>
            </w:r>
          </w:p>
        </w:tc>
        <w:tc>
          <w:tcPr>
            <w:tcW w:w="3443" w:type="pct"/>
            <w:noWrap w:val="0"/>
            <w:vAlign w:val="center"/>
          </w:tcPr>
          <w:p w14:paraId="6207A87A">
            <w:pPr>
              <w:autoSpaceDE w:val="0"/>
              <w:autoSpaceDN w:val="0"/>
              <w:adjustRightInd w:val="0"/>
              <w:spacing w:before="60" w:after="60" w:line="360" w:lineRule="auto"/>
              <w:ind w:left="359" w:right="204" w:firstLine="480"/>
              <w:rPr>
                <w:rFonts w:hint="eastAsia" w:ascii="Times New Roman" w:hAnsi="Times New Roman" w:eastAsia="宋体" w:cs="Times New Roman"/>
              </w:rPr>
            </w:pPr>
            <w:r>
              <w:rPr>
                <w:rFonts w:hint="eastAsia" w:ascii="Times New Roman" w:hAnsi="Times New Roman" w:eastAsia="宋体" w:cs="Times New Roman"/>
              </w:rPr>
              <w:t xml:space="preserve">EPDM </w:t>
            </w:r>
          </w:p>
        </w:tc>
      </w:tr>
      <w:tr w14:paraId="7157CB51">
        <w:tblPrEx>
          <w:tblCellMar>
            <w:top w:w="0" w:type="dxa"/>
            <w:left w:w="108" w:type="dxa"/>
            <w:bottom w:w="0" w:type="dxa"/>
            <w:right w:w="108" w:type="dxa"/>
          </w:tblCellMar>
        </w:tblPrEx>
        <w:tc>
          <w:tcPr>
            <w:tcW w:w="1557" w:type="pct"/>
            <w:noWrap w:val="0"/>
            <w:vAlign w:val="center"/>
          </w:tcPr>
          <w:p w14:paraId="7749DCA0">
            <w:pPr>
              <w:autoSpaceDE w:val="0"/>
              <w:autoSpaceDN w:val="0"/>
              <w:adjustRightInd w:val="0"/>
              <w:spacing w:before="60" w:after="60" w:line="360" w:lineRule="auto"/>
              <w:ind w:left="359" w:right="204" w:firstLine="480"/>
              <w:rPr>
                <w:rFonts w:ascii="Times New Roman" w:hAnsi="Times New Roman" w:eastAsia="宋体" w:cs="Times New Roman"/>
              </w:rPr>
            </w:pPr>
            <w:r>
              <w:rPr>
                <w:rFonts w:ascii="Times New Roman" w:hAnsi="Times New Roman" w:eastAsia="宋体" w:cs="Times New Roman"/>
              </w:rPr>
              <w:t>水泵轴承材质：</w:t>
            </w:r>
          </w:p>
        </w:tc>
        <w:tc>
          <w:tcPr>
            <w:tcW w:w="3443" w:type="pct"/>
            <w:noWrap w:val="0"/>
            <w:vAlign w:val="center"/>
          </w:tcPr>
          <w:p w14:paraId="00250EB2">
            <w:pPr>
              <w:autoSpaceDE w:val="0"/>
              <w:autoSpaceDN w:val="0"/>
              <w:adjustRightInd w:val="0"/>
              <w:spacing w:before="60" w:after="60" w:line="360" w:lineRule="auto"/>
              <w:ind w:left="359" w:right="204" w:firstLine="480"/>
              <w:rPr>
                <w:rFonts w:ascii="Times New Roman" w:hAnsi="Times New Roman" w:eastAsia="宋体" w:cs="Times New Roman"/>
              </w:rPr>
            </w:pPr>
            <w:r>
              <w:rPr>
                <w:rFonts w:ascii="Times New Roman" w:hAnsi="Times New Roman" w:eastAsia="宋体" w:cs="Times New Roman"/>
              </w:rPr>
              <w:t>碳化钨硬质合金</w:t>
            </w:r>
          </w:p>
        </w:tc>
      </w:tr>
      <w:tr w14:paraId="4EDD0B77">
        <w:tblPrEx>
          <w:tblCellMar>
            <w:top w:w="0" w:type="dxa"/>
            <w:left w:w="108" w:type="dxa"/>
            <w:bottom w:w="0" w:type="dxa"/>
            <w:right w:w="108" w:type="dxa"/>
          </w:tblCellMar>
        </w:tblPrEx>
        <w:tc>
          <w:tcPr>
            <w:tcW w:w="1557" w:type="pct"/>
            <w:noWrap w:val="0"/>
            <w:vAlign w:val="center"/>
          </w:tcPr>
          <w:p w14:paraId="47518DFE">
            <w:pPr>
              <w:autoSpaceDE w:val="0"/>
              <w:autoSpaceDN w:val="0"/>
              <w:adjustRightInd w:val="0"/>
              <w:spacing w:before="60" w:after="60" w:line="360" w:lineRule="auto"/>
              <w:ind w:left="359" w:right="204" w:firstLine="480"/>
              <w:rPr>
                <w:rFonts w:ascii="Times New Roman" w:hAnsi="Times New Roman" w:eastAsia="宋体" w:cs="Times New Roman"/>
              </w:rPr>
            </w:pPr>
            <w:r>
              <w:rPr>
                <w:rFonts w:ascii="Times New Roman" w:hAnsi="Times New Roman" w:eastAsia="宋体" w:cs="Times New Roman"/>
              </w:rPr>
              <w:t>叶轮：</w:t>
            </w:r>
          </w:p>
        </w:tc>
        <w:tc>
          <w:tcPr>
            <w:tcW w:w="3443" w:type="pct"/>
            <w:noWrap w:val="0"/>
            <w:vAlign w:val="center"/>
          </w:tcPr>
          <w:p w14:paraId="05DBCAAB">
            <w:pPr>
              <w:autoSpaceDE w:val="0"/>
              <w:autoSpaceDN w:val="0"/>
              <w:adjustRightInd w:val="0"/>
              <w:spacing w:before="60" w:after="60" w:line="360" w:lineRule="auto"/>
              <w:ind w:left="359" w:right="204" w:firstLine="480"/>
              <w:rPr>
                <w:rFonts w:hint="eastAsia" w:ascii="Times New Roman" w:hAnsi="Times New Roman" w:eastAsia="宋体" w:cs="Times New Roman"/>
              </w:rPr>
            </w:pPr>
            <w:r>
              <w:rPr>
                <w:rFonts w:hint="eastAsia" w:ascii="Times New Roman" w:hAnsi="Times New Roman" w:eastAsia="宋体" w:cs="Times New Roman"/>
              </w:rPr>
              <w:t>304</w:t>
            </w:r>
          </w:p>
        </w:tc>
      </w:tr>
      <w:tr w14:paraId="0D4FAA2F">
        <w:tblPrEx>
          <w:tblCellMar>
            <w:top w:w="0" w:type="dxa"/>
            <w:left w:w="108" w:type="dxa"/>
            <w:bottom w:w="0" w:type="dxa"/>
            <w:right w:w="108" w:type="dxa"/>
          </w:tblCellMar>
        </w:tblPrEx>
        <w:tc>
          <w:tcPr>
            <w:tcW w:w="1557" w:type="pct"/>
            <w:noWrap w:val="0"/>
            <w:vAlign w:val="center"/>
          </w:tcPr>
          <w:p w14:paraId="62233779">
            <w:pPr>
              <w:autoSpaceDE w:val="0"/>
              <w:autoSpaceDN w:val="0"/>
              <w:adjustRightInd w:val="0"/>
              <w:spacing w:before="60" w:after="60" w:line="360" w:lineRule="auto"/>
              <w:ind w:left="359" w:right="204" w:firstLine="480"/>
              <w:rPr>
                <w:rFonts w:ascii="Times New Roman" w:hAnsi="Times New Roman" w:eastAsia="宋体" w:cs="Times New Roman"/>
              </w:rPr>
            </w:pPr>
            <w:r>
              <w:rPr>
                <w:rFonts w:ascii="Times New Roman" w:hAnsi="Times New Roman" w:eastAsia="宋体" w:cs="Times New Roman"/>
              </w:rPr>
              <w:t>泵轴：</w:t>
            </w:r>
          </w:p>
        </w:tc>
        <w:tc>
          <w:tcPr>
            <w:tcW w:w="3443" w:type="pct"/>
            <w:noWrap w:val="0"/>
            <w:vAlign w:val="center"/>
          </w:tcPr>
          <w:p w14:paraId="160A1380">
            <w:pPr>
              <w:autoSpaceDE w:val="0"/>
              <w:autoSpaceDN w:val="0"/>
              <w:adjustRightInd w:val="0"/>
              <w:spacing w:before="60" w:after="60" w:line="360" w:lineRule="auto"/>
              <w:ind w:left="359" w:right="204" w:firstLine="480"/>
              <w:rPr>
                <w:rFonts w:hint="eastAsia" w:ascii="Times New Roman" w:hAnsi="Times New Roman" w:eastAsia="宋体" w:cs="Times New Roman"/>
              </w:rPr>
            </w:pPr>
            <w:r>
              <w:rPr>
                <w:rFonts w:hint="eastAsia" w:ascii="Times New Roman" w:hAnsi="Times New Roman" w:eastAsia="宋体" w:cs="Times New Roman"/>
              </w:rPr>
              <w:t>304</w:t>
            </w:r>
          </w:p>
        </w:tc>
      </w:tr>
      <w:tr w14:paraId="6C6C6D71">
        <w:tblPrEx>
          <w:tblCellMar>
            <w:top w:w="0" w:type="dxa"/>
            <w:left w:w="108" w:type="dxa"/>
            <w:bottom w:w="0" w:type="dxa"/>
            <w:right w:w="108" w:type="dxa"/>
          </w:tblCellMar>
        </w:tblPrEx>
        <w:tc>
          <w:tcPr>
            <w:tcW w:w="1557" w:type="pct"/>
            <w:noWrap w:val="0"/>
            <w:vAlign w:val="center"/>
          </w:tcPr>
          <w:p w14:paraId="67C78776">
            <w:pPr>
              <w:autoSpaceDE w:val="0"/>
              <w:autoSpaceDN w:val="0"/>
              <w:adjustRightInd w:val="0"/>
              <w:spacing w:before="60" w:after="60" w:line="360" w:lineRule="auto"/>
              <w:ind w:left="359" w:right="204" w:firstLine="480"/>
              <w:rPr>
                <w:rFonts w:ascii="Times New Roman" w:hAnsi="Times New Roman" w:eastAsia="宋体" w:cs="Times New Roman"/>
              </w:rPr>
            </w:pPr>
            <w:r>
              <w:rPr>
                <w:rFonts w:ascii="Times New Roman" w:hAnsi="Times New Roman" w:eastAsia="宋体" w:cs="Times New Roman"/>
              </w:rPr>
              <w:t>导流体：</w:t>
            </w:r>
          </w:p>
        </w:tc>
        <w:tc>
          <w:tcPr>
            <w:tcW w:w="3443" w:type="pct"/>
            <w:noWrap w:val="0"/>
            <w:vAlign w:val="center"/>
          </w:tcPr>
          <w:p w14:paraId="46AD313C">
            <w:pPr>
              <w:autoSpaceDE w:val="0"/>
              <w:autoSpaceDN w:val="0"/>
              <w:adjustRightInd w:val="0"/>
              <w:spacing w:before="60" w:after="60" w:line="360" w:lineRule="auto"/>
              <w:ind w:left="359" w:right="204" w:firstLine="480"/>
              <w:rPr>
                <w:rFonts w:hint="eastAsia" w:ascii="Times New Roman" w:hAnsi="Times New Roman" w:eastAsia="宋体" w:cs="Times New Roman"/>
              </w:rPr>
            </w:pPr>
            <w:r>
              <w:rPr>
                <w:rFonts w:hint="eastAsia" w:ascii="Times New Roman" w:hAnsi="Times New Roman" w:eastAsia="宋体" w:cs="Times New Roman"/>
              </w:rPr>
              <w:t>304</w:t>
            </w:r>
          </w:p>
        </w:tc>
      </w:tr>
      <w:tr w14:paraId="7DC5F246">
        <w:tblPrEx>
          <w:tblCellMar>
            <w:top w:w="0" w:type="dxa"/>
            <w:left w:w="108" w:type="dxa"/>
            <w:bottom w:w="0" w:type="dxa"/>
            <w:right w:w="108" w:type="dxa"/>
          </w:tblCellMar>
        </w:tblPrEx>
        <w:tc>
          <w:tcPr>
            <w:tcW w:w="1557" w:type="pct"/>
            <w:noWrap w:val="0"/>
            <w:vAlign w:val="center"/>
          </w:tcPr>
          <w:p w14:paraId="3C4787FC">
            <w:pPr>
              <w:autoSpaceDE w:val="0"/>
              <w:autoSpaceDN w:val="0"/>
              <w:adjustRightInd w:val="0"/>
              <w:spacing w:before="60" w:after="60" w:line="360" w:lineRule="auto"/>
              <w:ind w:left="359" w:right="204" w:firstLine="480"/>
              <w:rPr>
                <w:rFonts w:ascii="Times New Roman" w:hAnsi="Times New Roman" w:eastAsia="宋体" w:cs="Times New Roman"/>
              </w:rPr>
            </w:pPr>
            <w:r>
              <w:rPr>
                <w:rFonts w:ascii="Times New Roman" w:hAnsi="Times New Roman" w:eastAsia="宋体" w:cs="Times New Roman"/>
              </w:rPr>
              <w:t>联轴器：</w:t>
            </w:r>
          </w:p>
        </w:tc>
        <w:tc>
          <w:tcPr>
            <w:tcW w:w="3443" w:type="pct"/>
            <w:noWrap w:val="0"/>
            <w:vAlign w:val="center"/>
          </w:tcPr>
          <w:p w14:paraId="01F2352C">
            <w:pPr>
              <w:autoSpaceDE w:val="0"/>
              <w:autoSpaceDN w:val="0"/>
              <w:adjustRightInd w:val="0"/>
              <w:spacing w:before="60" w:after="60" w:line="360" w:lineRule="auto"/>
              <w:ind w:left="359" w:right="204" w:firstLine="480"/>
              <w:rPr>
                <w:rFonts w:hint="eastAsia" w:ascii="Times New Roman" w:hAnsi="Times New Roman" w:eastAsia="宋体" w:cs="Times New Roman"/>
              </w:rPr>
            </w:pPr>
            <w:r>
              <w:rPr>
                <w:rFonts w:hint="eastAsia" w:ascii="Times New Roman" w:hAnsi="Times New Roman" w:eastAsia="宋体" w:cs="Times New Roman"/>
              </w:rPr>
              <w:t>不锈钢</w:t>
            </w:r>
          </w:p>
        </w:tc>
      </w:tr>
    </w:tbl>
    <w:p w14:paraId="327CFF51">
      <w:pPr>
        <w:autoSpaceDE w:val="0"/>
        <w:autoSpaceDN w:val="0"/>
        <w:adjustRightInd w:val="0"/>
        <w:spacing w:before="60" w:after="60" w:line="360" w:lineRule="auto"/>
        <w:ind w:left="359" w:right="204" w:firstLine="480"/>
        <w:rPr>
          <w:rFonts w:hint="eastAsia" w:ascii="Times New Roman" w:hAnsi="Times New Roman" w:eastAsia="宋体" w:cs="Times New Roman"/>
          <w:lang w:val="zh-CN"/>
        </w:rPr>
      </w:pPr>
      <w:r>
        <w:rPr>
          <w:rFonts w:hint="eastAsia" w:ascii="Times New Roman" w:hAnsi="Times New Roman" w:eastAsia="宋体" w:cs="Times New Roman"/>
          <w:lang w:val="zh-CN"/>
        </w:rPr>
        <w:t>电机：                    1级能效高原电机</w:t>
      </w:r>
    </w:p>
    <w:p w14:paraId="142CF7F7">
      <w:pPr>
        <w:tabs>
          <w:tab w:val="left" w:pos="0"/>
          <w:tab w:val="left" w:pos="900"/>
          <w:tab w:val="left" w:pos="1080"/>
        </w:tabs>
        <w:spacing w:line="360" w:lineRule="auto"/>
        <w:rPr>
          <w:rFonts w:hint="eastAsia" w:ascii="宋体" w:hAnsi="宋体"/>
          <w:b/>
          <w:szCs w:val="21"/>
        </w:rPr>
      </w:pPr>
      <w:r>
        <w:rPr>
          <w:rFonts w:hint="eastAsia" w:ascii="宋体" w:hAnsi="宋体"/>
          <w:b/>
          <w:szCs w:val="21"/>
        </w:rPr>
        <w:t>附件四   提供资料</w:t>
      </w:r>
    </w:p>
    <w:p w14:paraId="1F072D7F">
      <w:pPr>
        <w:autoSpaceDE w:val="0"/>
        <w:autoSpaceDN w:val="0"/>
        <w:adjustRightInd w:val="0"/>
        <w:spacing w:before="60" w:after="60" w:line="360" w:lineRule="auto"/>
        <w:ind w:right="204"/>
        <w:rPr>
          <w:rFonts w:hint="eastAsia" w:ascii="宋体" w:hAnsi="宋体" w:eastAsia="宋体" w:cs="Times New Roman"/>
          <w:kern w:val="2"/>
          <w:sz w:val="21"/>
          <w:szCs w:val="21"/>
          <w:lang w:val="zh-CN" w:eastAsia="zh-CN" w:bidi="ar-SA"/>
        </w:rPr>
      </w:pPr>
      <w:r>
        <w:rPr>
          <w:rFonts w:hint="eastAsia" w:ascii="宋体" w:hAnsi="宋体" w:eastAsia="宋体" w:cs="Times New Roman"/>
          <w:kern w:val="2"/>
          <w:sz w:val="21"/>
          <w:szCs w:val="21"/>
          <w:lang w:val="en-US" w:eastAsia="zh-CN" w:bidi="ar-SA"/>
        </w:rPr>
        <w:t>4.</w:t>
      </w:r>
      <w:r>
        <w:rPr>
          <w:rFonts w:hint="eastAsia" w:ascii="宋体" w:hAnsi="宋体" w:eastAsia="宋体" w:cs="Times New Roman"/>
          <w:kern w:val="2"/>
          <w:sz w:val="21"/>
          <w:szCs w:val="21"/>
          <w:lang w:val="zh-CN" w:eastAsia="zh-CN" w:bidi="ar-SA"/>
        </w:rPr>
        <w:t>1乙方提供的资料应使用国家法定单位制，资料的组织结构清晰、逻辑性强。资料内容要正确、准确、一致、清晰、完整，满足现场要求。</w:t>
      </w:r>
    </w:p>
    <w:p w14:paraId="0B350F34">
      <w:pPr>
        <w:autoSpaceDE w:val="0"/>
        <w:autoSpaceDN w:val="0"/>
        <w:adjustRightInd w:val="0"/>
        <w:spacing w:before="60" w:after="60" w:line="360" w:lineRule="auto"/>
        <w:ind w:right="204"/>
        <w:rPr>
          <w:rFonts w:hint="eastAsia" w:ascii="宋体" w:hAnsi="宋体" w:eastAsia="宋体" w:cs="Times New Roman"/>
          <w:kern w:val="2"/>
          <w:sz w:val="21"/>
          <w:szCs w:val="21"/>
          <w:lang w:val="zh-CN" w:eastAsia="zh-CN" w:bidi="ar-SA"/>
        </w:rPr>
      </w:pPr>
      <w:r>
        <w:rPr>
          <w:rFonts w:hint="eastAsia" w:ascii="宋体" w:hAnsi="宋体" w:eastAsia="宋体" w:cs="Times New Roman"/>
          <w:kern w:val="2"/>
          <w:sz w:val="21"/>
          <w:szCs w:val="21"/>
          <w:lang w:val="en-US" w:eastAsia="zh-CN" w:bidi="ar-SA"/>
        </w:rPr>
        <w:t>4.2</w:t>
      </w:r>
      <w:r>
        <w:rPr>
          <w:rFonts w:hint="eastAsia" w:ascii="宋体" w:hAnsi="宋体" w:eastAsia="宋体" w:cs="Times New Roman"/>
          <w:kern w:val="2"/>
          <w:sz w:val="21"/>
          <w:szCs w:val="21"/>
          <w:lang w:val="zh-CN" w:eastAsia="zh-CN" w:bidi="ar-SA"/>
        </w:rPr>
        <w:t>对于其它没有列入合同技术资料清单，甲方在使用过程中所需的文件和资料，乙方也应及时免费提供。</w:t>
      </w:r>
    </w:p>
    <w:p w14:paraId="503516F5">
      <w:pPr>
        <w:spacing w:line="360" w:lineRule="auto"/>
        <w:rPr>
          <w:rFonts w:hint="eastAsia" w:ascii="宋体" w:hAnsi="宋体" w:eastAsia="宋体" w:cs="Times New Roman"/>
          <w:kern w:val="2"/>
          <w:sz w:val="21"/>
          <w:szCs w:val="21"/>
          <w:lang w:val="zh-CN" w:eastAsia="zh-CN" w:bidi="ar-SA"/>
        </w:rPr>
      </w:pPr>
      <w:r>
        <w:rPr>
          <w:rFonts w:hint="eastAsia" w:ascii="宋体" w:hAnsi="宋体" w:eastAsia="宋体" w:cs="Times New Roman"/>
          <w:kern w:val="2"/>
          <w:sz w:val="21"/>
          <w:szCs w:val="21"/>
          <w:lang w:val="en-US" w:eastAsia="zh-CN" w:bidi="ar-SA"/>
        </w:rPr>
        <w:t>4.3</w:t>
      </w:r>
      <w:r>
        <w:rPr>
          <w:rFonts w:hint="eastAsia" w:ascii="宋体" w:hAnsi="宋体" w:eastAsia="宋体" w:cs="Times New Roman"/>
          <w:kern w:val="2"/>
          <w:sz w:val="21"/>
          <w:szCs w:val="21"/>
          <w:lang w:val="zh-CN" w:eastAsia="zh-CN" w:bidi="ar-SA"/>
        </w:rPr>
        <w:t xml:space="preserve"> 以上资料提供电子版与纸质均一式三份。</w:t>
      </w:r>
    </w:p>
    <w:p w14:paraId="40111735">
      <w:pPr>
        <w:tabs>
          <w:tab w:val="left" w:pos="0"/>
          <w:tab w:val="left" w:pos="900"/>
          <w:tab w:val="left" w:pos="1080"/>
        </w:tabs>
        <w:spacing w:line="360" w:lineRule="auto"/>
        <w:rPr>
          <w:rFonts w:hint="eastAsia" w:ascii="宋体" w:hAnsi="宋体" w:eastAsia="宋体"/>
          <w:b/>
          <w:szCs w:val="21"/>
          <w:lang w:eastAsia="zh-CN"/>
        </w:rPr>
      </w:pPr>
      <w:r>
        <w:rPr>
          <w:rFonts w:hint="eastAsia" w:ascii="宋体" w:hAnsi="宋体"/>
          <w:b/>
          <w:szCs w:val="21"/>
        </w:rPr>
        <w:t>附件</w:t>
      </w:r>
      <w:r>
        <w:rPr>
          <w:rFonts w:hint="eastAsia" w:ascii="宋体" w:hAnsi="宋体"/>
          <w:b/>
          <w:szCs w:val="21"/>
          <w:lang w:eastAsia="zh-CN"/>
        </w:rPr>
        <w:t>五</w:t>
      </w:r>
      <w:r>
        <w:rPr>
          <w:rFonts w:hint="eastAsia" w:ascii="宋体" w:hAnsi="宋体"/>
          <w:b/>
          <w:szCs w:val="21"/>
        </w:rPr>
        <w:t xml:space="preserve">   </w:t>
      </w:r>
      <w:r>
        <w:rPr>
          <w:rFonts w:hint="eastAsia" w:ascii="宋体" w:hAnsi="宋体"/>
          <w:b/>
          <w:szCs w:val="21"/>
          <w:lang w:eastAsia="zh-CN"/>
        </w:rPr>
        <w:t>质量保证</w:t>
      </w:r>
    </w:p>
    <w:p w14:paraId="2D0A2A51">
      <w:pPr>
        <w:autoSpaceDE w:val="0"/>
        <w:autoSpaceDN w:val="0"/>
        <w:adjustRightInd w:val="0"/>
        <w:spacing w:before="60" w:after="60" w:line="360" w:lineRule="auto"/>
        <w:ind w:right="204"/>
        <w:rPr>
          <w:rFonts w:hint="eastAsia" w:ascii="宋体" w:cs="宋体"/>
          <w:sz w:val="20"/>
          <w:szCs w:val="20"/>
          <w:lang w:val="zh-CN"/>
        </w:rPr>
      </w:pPr>
      <w:r>
        <w:rPr>
          <w:rFonts w:hint="eastAsia" w:ascii="宋体" w:cs="宋体"/>
          <w:sz w:val="20"/>
          <w:szCs w:val="20"/>
          <w:lang w:val="en-US" w:eastAsia="zh-CN"/>
        </w:rPr>
        <w:t>5.</w:t>
      </w:r>
      <w:r>
        <w:rPr>
          <w:rFonts w:hint="eastAsia" w:ascii="宋体" w:cs="宋体"/>
          <w:sz w:val="20"/>
          <w:szCs w:val="20"/>
          <w:lang w:val="zh-CN"/>
        </w:rPr>
        <w:t>1乙方提供的</w:t>
      </w:r>
      <w:r>
        <w:rPr>
          <w:rFonts w:hint="eastAsia" w:ascii="宋体" w:hAnsi="Times New Roman" w:eastAsia="宋体" w:cs="宋体"/>
          <w:sz w:val="20"/>
          <w:szCs w:val="20"/>
          <w:lang w:val="zh-CN"/>
        </w:rPr>
        <w:t>离心泵</w:t>
      </w:r>
      <w:r>
        <w:rPr>
          <w:rFonts w:hint="eastAsia" w:ascii="宋体" w:cs="宋体"/>
          <w:sz w:val="20"/>
          <w:szCs w:val="20"/>
          <w:lang w:val="zh-CN"/>
        </w:rPr>
        <w:t>应与合同、图纸相符，并能满足现场安装、考核、试运、操作、维护的要求。</w:t>
      </w:r>
    </w:p>
    <w:p w14:paraId="34B805C2">
      <w:pPr>
        <w:autoSpaceDE w:val="0"/>
        <w:autoSpaceDN w:val="0"/>
        <w:adjustRightInd w:val="0"/>
        <w:spacing w:before="60" w:after="60" w:line="360" w:lineRule="auto"/>
        <w:ind w:right="204"/>
        <w:rPr>
          <w:rFonts w:hint="eastAsia" w:ascii="宋体" w:hAnsi="宋体" w:eastAsia="宋体" w:cs="Times New Roman"/>
          <w:kern w:val="2"/>
          <w:sz w:val="20"/>
          <w:szCs w:val="20"/>
          <w:lang w:val="zh-CN" w:eastAsia="zh-CN" w:bidi="ar-SA"/>
        </w:rPr>
      </w:pPr>
      <w:r>
        <w:rPr>
          <w:rFonts w:hint="eastAsia" w:ascii="宋体" w:cs="宋体"/>
          <w:sz w:val="20"/>
          <w:szCs w:val="20"/>
          <w:lang w:val="en-US" w:eastAsia="zh-CN"/>
        </w:rPr>
        <w:t>5.</w:t>
      </w:r>
      <w:r>
        <w:rPr>
          <w:rFonts w:hint="eastAsia" w:ascii="宋体" w:cs="宋体"/>
          <w:sz w:val="20"/>
          <w:szCs w:val="20"/>
          <w:lang w:val="zh-CN"/>
        </w:rPr>
        <w:t>2质量保证期为</w:t>
      </w:r>
      <w:r>
        <w:rPr>
          <w:rFonts w:hint="eastAsia" w:ascii="宋体" w:hAnsi="Times New Roman" w:eastAsia="宋体" w:cs="宋体"/>
          <w:sz w:val="20"/>
          <w:szCs w:val="20"/>
          <w:lang w:val="zh-CN"/>
        </w:rPr>
        <w:t>离心泵</w:t>
      </w:r>
      <w:r>
        <w:rPr>
          <w:rFonts w:hint="eastAsia" w:ascii="宋体" w:cs="宋体"/>
          <w:sz w:val="20"/>
          <w:szCs w:val="20"/>
          <w:lang w:val="zh-CN"/>
        </w:rPr>
        <w:t>验收运行后</w:t>
      </w:r>
      <w:r>
        <w:rPr>
          <w:rFonts w:hint="eastAsia" w:ascii="宋体" w:cs="宋体"/>
          <w:sz w:val="20"/>
          <w:szCs w:val="20"/>
        </w:rPr>
        <w:t>36</w:t>
      </w:r>
      <w:r>
        <w:rPr>
          <w:rFonts w:hint="eastAsia" w:ascii="宋体" w:cs="宋体"/>
          <w:sz w:val="20"/>
          <w:szCs w:val="20"/>
          <w:lang w:val="zh-CN"/>
        </w:rPr>
        <w:t>个月。设备如发生质量问题，由供货方负责免费维修或更换损坏的零部件，直至设备正常工作。</w:t>
      </w:r>
    </w:p>
    <w:p w14:paraId="2C065916">
      <w:pPr>
        <w:spacing w:line="360" w:lineRule="auto"/>
        <w:rPr>
          <w:rFonts w:hint="eastAsia" w:ascii="宋体" w:hAnsi="宋体"/>
          <w:b/>
          <w:szCs w:val="21"/>
        </w:rPr>
      </w:pPr>
      <w:r>
        <w:rPr>
          <w:rFonts w:hint="eastAsia" w:ascii="宋体" w:hAnsi="宋体"/>
          <w:b/>
          <w:szCs w:val="21"/>
        </w:rPr>
        <w:t>附件</w:t>
      </w:r>
      <w:r>
        <w:rPr>
          <w:rFonts w:hint="eastAsia" w:ascii="宋体" w:hAnsi="宋体"/>
          <w:b/>
          <w:szCs w:val="21"/>
          <w:lang w:eastAsia="zh-CN"/>
        </w:rPr>
        <w:t>六</w:t>
      </w:r>
      <w:r>
        <w:rPr>
          <w:rFonts w:hint="eastAsia" w:ascii="宋体" w:hAnsi="宋体"/>
          <w:b/>
          <w:szCs w:val="21"/>
          <w:lang w:val="en-US" w:eastAsia="zh-CN"/>
        </w:rPr>
        <w:t xml:space="preserve">  </w:t>
      </w:r>
      <w:r>
        <w:rPr>
          <w:rFonts w:hint="eastAsia" w:ascii="宋体" w:hAnsi="宋体"/>
          <w:b/>
          <w:szCs w:val="21"/>
        </w:rPr>
        <w:t>售后服务</w:t>
      </w:r>
    </w:p>
    <w:p w14:paraId="0592604D">
      <w:pPr>
        <w:autoSpaceDE w:val="0"/>
        <w:autoSpaceDN w:val="0"/>
        <w:adjustRightInd w:val="0"/>
        <w:spacing w:before="60" w:after="60" w:line="360" w:lineRule="auto"/>
        <w:ind w:right="204"/>
        <w:rPr>
          <w:rFonts w:hint="eastAsia" w:ascii="宋体" w:hAnsi="Times New Roman" w:eastAsia="宋体" w:cs="宋体"/>
          <w:sz w:val="20"/>
          <w:szCs w:val="20"/>
          <w:lang w:val="zh-CN"/>
        </w:rPr>
      </w:pPr>
      <w:r>
        <w:rPr>
          <w:rFonts w:hint="eastAsia" w:ascii="宋体" w:hAnsi="Times New Roman" w:eastAsia="宋体" w:cs="宋体"/>
          <w:sz w:val="20"/>
          <w:szCs w:val="20"/>
          <w:lang w:val="en-US" w:eastAsia="zh-CN"/>
        </w:rPr>
        <w:t>6.1</w:t>
      </w:r>
      <w:r>
        <w:rPr>
          <w:rFonts w:hint="eastAsia" w:ascii="宋体" w:hAnsi="Times New Roman" w:eastAsia="宋体" w:cs="宋体"/>
          <w:sz w:val="20"/>
          <w:szCs w:val="20"/>
          <w:lang w:val="zh-CN"/>
        </w:rPr>
        <w:t>乙方负责对产品的指导安装、调试。</w:t>
      </w:r>
    </w:p>
    <w:p w14:paraId="2BEE701A">
      <w:pPr>
        <w:autoSpaceDE w:val="0"/>
        <w:autoSpaceDN w:val="0"/>
        <w:adjustRightInd w:val="0"/>
        <w:spacing w:before="60" w:after="60" w:line="360" w:lineRule="auto"/>
        <w:ind w:right="204"/>
        <w:rPr>
          <w:rFonts w:hint="eastAsia" w:ascii="宋体" w:hAnsi="Times New Roman" w:eastAsia="宋体" w:cs="宋体"/>
          <w:sz w:val="20"/>
          <w:szCs w:val="20"/>
          <w:lang w:val="zh-CN"/>
        </w:rPr>
      </w:pPr>
      <w:r>
        <w:rPr>
          <w:rFonts w:hint="eastAsia" w:ascii="宋体" w:hAnsi="Times New Roman" w:eastAsia="宋体" w:cs="宋体"/>
          <w:sz w:val="20"/>
          <w:szCs w:val="20"/>
          <w:lang w:val="en-US" w:eastAsia="zh-CN"/>
        </w:rPr>
        <w:t>6.2</w:t>
      </w:r>
      <w:r>
        <w:rPr>
          <w:rFonts w:hint="eastAsia" w:ascii="宋体" w:hAnsi="Times New Roman" w:eastAsia="宋体" w:cs="宋体"/>
          <w:sz w:val="20"/>
          <w:szCs w:val="20"/>
          <w:lang w:val="zh-CN"/>
        </w:rPr>
        <w:t>乙方对所售产品进行质保，离心泵在质保期内，出现一切质量问题由乙方负责。</w:t>
      </w:r>
    </w:p>
    <w:p w14:paraId="0A5D46AE">
      <w:pPr>
        <w:widowControl w:val="0"/>
        <w:jc w:val="both"/>
        <w:rPr>
          <w:rFonts w:hint="default"/>
          <w:sz w:val="21"/>
          <w:szCs w:val="21"/>
          <w:lang w:val="en-US" w:eastAsia="zh-CN"/>
        </w:rPr>
      </w:pPr>
      <w:r>
        <w:rPr>
          <w:rFonts w:hint="eastAsia"/>
          <w:sz w:val="21"/>
          <w:szCs w:val="21"/>
          <w:lang w:val="en-US" w:eastAsia="zh-CN"/>
        </w:rPr>
        <w:t>6.3</w:t>
      </w:r>
      <w:r>
        <w:rPr>
          <w:rFonts w:hint="eastAsia"/>
          <w:sz w:val="21"/>
          <w:szCs w:val="21"/>
        </w:rPr>
        <w:t>联系人电子邮箱：</w:t>
      </w:r>
      <w:r>
        <w:rPr>
          <w:rFonts w:hint="eastAsia"/>
          <w:sz w:val="21"/>
          <w:szCs w:val="21"/>
        </w:rPr>
        <w:fldChar w:fldCharType="begin"/>
      </w:r>
      <w:r>
        <w:rPr>
          <w:rFonts w:hint="eastAsia"/>
          <w:sz w:val="21"/>
          <w:szCs w:val="21"/>
        </w:rPr>
        <w:instrText xml:space="preserve"> HYPERLINK "mailto:panzhongming@jiugang.com" </w:instrText>
      </w:r>
      <w:r>
        <w:rPr>
          <w:rFonts w:hint="eastAsia"/>
          <w:sz w:val="21"/>
          <w:szCs w:val="21"/>
        </w:rPr>
        <w:fldChar w:fldCharType="separate"/>
      </w:r>
      <w:r>
        <w:rPr>
          <w:rFonts w:hint="eastAsia"/>
          <w:sz w:val="21"/>
          <w:szCs w:val="21"/>
          <w:lang w:val="en-US" w:eastAsia="zh-CN"/>
        </w:rPr>
        <w:t>yuzhijun</w:t>
      </w:r>
      <w:r>
        <w:rPr>
          <w:rFonts w:hint="eastAsia"/>
          <w:sz w:val="21"/>
          <w:szCs w:val="21"/>
        </w:rPr>
        <w:t>@jiugang.com</w:t>
      </w:r>
      <w:r>
        <w:rPr>
          <w:rFonts w:hint="eastAsia"/>
          <w:sz w:val="21"/>
          <w:szCs w:val="21"/>
        </w:rPr>
        <w:fldChar w:fldCharType="end"/>
      </w:r>
      <w:r>
        <w:rPr>
          <w:rFonts w:hint="eastAsia"/>
          <w:sz w:val="21"/>
          <w:szCs w:val="21"/>
        </w:rPr>
        <w:t xml:space="preserve"> </w:t>
      </w:r>
      <w:r>
        <w:rPr>
          <w:rFonts w:hint="eastAsia"/>
          <w:sz w:val="21"/>
          <w:szCs w:val="21"/>
          <w:lang w:val="en-US" w:eastAsia="zh-CN"/>
        </w:rPr>
        <w:t xml:space="preserve">   </w:t>
      </w:r>
      <w:r>
        <w:rPr>
          <w:rFonts w:hint="eastAsia"/>
          <w:sz w:val="21"/>
          <w:szCs w:val="21"/>
        </w:rPr>
        <w:t xml:space="preserve"> </w:t>
      </w:r>
      <w:r>
        <w:rPr>
          <w:rFonts w:hint="eastAsia"/>
          <w:sz w:val="21"/>
          <w:szCs w:val="21"/>
          <w:lang w:eastAsia="zh-CN"/>
        </w:rPr>
        <w:t>电话：</w:t>
      </w:r>
      <w:r>
        <w:rPr>
          <w:rFonts w:hint="eastAsia"/>
          <w:sz w:val="21"/>
          <w:szCs w:val="21"/>
          <w:lang w:val="en-US" w:eastAsia="zh-CN"/>
        </w:rPr>
        <w:t>18298976019</w:t>
      </w:r>
    </w:p>
    <w:p w14:paraId="59556E3D">
      <w:pPr>
        <w:pStyle w:val="8"/>
        <w:spacing w:line="360" w:lineRule="auto"/>
        <w:ind w:firstLine="539" w:firstLineChars="257"/>
        <w:rPr>
          <w:rFonts w:hint="eastAsia" w:hAnsi="宋体"/>
          <w:szCs w:val="21"/>
        </w:rPr>
      </w:pPr>
    </w:p>
    <w:p w14:paraId="62035005">
      <w:pPr>
        <w:tabs>
          <w:tab w:val="left" w:pos="0"/>
          <w:tab w:val="left" w:pos="720"/>
          <w:tab w:val="left" w:pos="900"/>
          <w:tab w:val="left" w:pos="1080"/>
        </w:tabs>
        <w:spacing w:line="360" w:lineRule="auto"/>
        <w:rPr>
          <w:rFonts w:hint="eastAsia" w:ascii="宋体" w:hAnsi="宋体"/>
          <w:b/>
          <w:szCs w:val="21"/>
        </w:rPr>
      </w:pPr>
      <w:r>
        <w:rPr>
          <w:rFonts w:hint="eastAsia" w:ascii="宋体" w:hAnsi="宋体"/>
          <w:b/>
          <w:szCs w:val="21"/>
        </w:rPr>
        <w:t>附件</w:t>
      </w:r>
      <w:r>
        <w:rPr>
          <w:rFonts w:hint="eastAsia" w:ascii="宋体" w:hAnsi="宋体"/>
          <w:b/>
          <w:szCs w:val="21"/>
          <w:lang w:eastAsia="zh-CN"/>
        </w:rPr>
        <w:t>七</w:t>
      </w:r>
      <w:r>
        <w:rPr>
          <w:rFonts w:hint="eastAsia" w:ascii="宋体" w:hAnsi="宋体"/>
          <w:b/>
          <w:szCs w:val="21"/>
        </w:rPr>
        <w:t xml:space="preserve">   交货时间及地点</w:t>
      </w:r>
    </w:p>
    <w:p w14:paraId="7668DCFA">
      <w:pPr>
        <w:numPr>
          <w:ilvl w:val="0"/>
          <w:numId w:val="0"/>
        </w:numPr>
        <w:tabs>
          <w:tab w:val="left" w:pos="-180"/>
          <w:tab w:val="left" w:pos="-120"/>
          <w:tab w:val="left" w:pos="540"/>
          <w:tab w:val="left" w:pos="720"/>
        </w:tabs>
        <w:spacing w:line="360" w:lineRule="auto"/>
        <w:ind w:left="360" w:leftChars="0"/>
        <w:rPr>
          <w:rFonts w:hint="eastAsia" w:ascii="宋体" w:hAnsi="宋体"/>
          <w:szCs w:val="21"/>
        </w:rPr>
      </w:pPr>
      <w:r>
        <w:rPr>
          <w:rFonts w:hint="eastAsia" w:ascii="宋体" w:hAnsi="宋体"/>
          <w:szCs w:val="21"/>
          <w:lang w:val="en-US" w:eastAsia="zh-CN"/>
        </w:rPr>
        <w:t>7.1</w:t>
      </w:r>
      <w:r>
        <w:rPr>
          <w:rFonts w:hint="eastAsia" w:ascii="宋体" w:hAnsi="宋体"/>
          <w:szCs w:val="21"/>
        </w:rPr>
        <w:t>交货时间：水泵于20</w:t>
      </w:r>
      <w:r>
        <w:rPr>
          <w:rFonts w:hint="eastAsia" w:ascii="宋体" w:hAnsi="宋体"/>
          <w:szCs w:val="21"/>
          <w:lang w:val="en-US" w:eastAsia="zh-CN"/>
        </w:rPr>
        <w:t>25</w:t>
      </w:r>
      <w:r>
        <w:rPr>
          <w:rFonts w:hint="eastAsia" w:ascii="宋体" w:hAnsi="宋体"/>
          <w:szCs w:val="21"/>
        </w:rPr>
        <w:t>年</w:t>
      </w:r>
      <w:r>
        <w:rPr>
          <w:rFonts w:hint="eastAsia" w:ascii="宋体" w:hAnsi="宋体"/>
          <w:szCs w:val="21"/>
          <w:lang w:val="en-US" w:eastAsia="zh-CN"/>
        </w:rPr>
        <w:t>12</w:t>
      </w:r>
      <w:r>
        <w:rPr>
          <w:rFonts w:hint="eastAsia" w:ascii="宋体" w:hAnsi="宋体"/>
          <w:szCs w:val="21"/>
        </w:rPr>
        <w:t>月</w:t>
      </w:r>
      <w:r>
        <w:rPr>
          <w:rFonts w:hint="eastAsia" w:ascii="宋体" w:hAnsi="宋体"/>
          <w:szCs w:val="21"/>
          <w:lang w:val="en-US" w:eastAsia="zh-CN"/>
        </w:rPr>
        <w:t>20</w:t>
      </w:r>
      <w:r>
        <w:rPr>
          <w:rFonts w:hint="eastAsia" w:ascii="宋体" w:hAnsi="宋体"/>
          <w:szCs w:val="21"/>
        </w:rPr>
        <w:t>日前交货。</w:t>
      </w:r>
    </w:p>
    <w:p w14:paraId="56CC0207">
      <w:pPr>
        <w:widowControl/>
        <w:numPr>
          <w:ilvl w:val="0"/>
          <w:numId w:val="0"/>
        </w:numPr>
        <w:tabs>
          <w:tab w:val="left" w:pos="-180"/>
          <w:tab w:val="left" w:pos="-120"/>
          <w:tab w:val="left" w:pos="720"/>
        </w:tabs>
        <w:spacing w:line="360" w:lineRule="auto"/>
        <w:ind w:left="360" w:leftChars="0"/>
        <w:jc w:val="left"/>
        <w:rPr>
          <w:rFonts w:hint="eastAsia" w:ascii="宋体" w:hAnsi="宋体"/>
          <w:bCs/>
          <w:szCs w:val="21"/>
        </w:rPr>
      </w:pPr>
      <w:r>
        <w:rPr>
          <w:rFonts w:hint="eastAsia" w:ascii="宋体" w:hAnsi="宋体"/>
          <w:szCs w:val="21"/>
          <w:lang w:val="en-US" w:eastAsia="zh-CN"/>
        </w:rPr>
        <w:t>7.2</w:t>
      </w:r>
      <w:r>
        <w:rPr>
          <w:rFonts w:hint="eastAsia" w:ascii="宋体" w:hAnsi="宋体"/>
          <w:szCs w:val="21"/>
        </w:rPr>
        <w:t>交货地点：</w:t>
      </w:r>
      <w:r>
        <w:rPr>
          <w:rFonts w:hint="eastAsia" w:ascii="宋体" w:hAnsi="宋体"/>
          <w:bCs/>
          <w:szCs w:val="21"/>
        </w:rPr>
        <w:t>甘肃酒钢集团宏兴股份公司储运部</w:t>
      </w:r>
      <w:r>
        <w:rPr>
          <w:rFonts w:hint="eastAsia" w:ascii="宋体" w:hAnsi="宋体"/>
          <w:bCs/>
          <w:szCs w:val="21"/>
          <w:lang w:val="en-US" w:eastAsia="zh-CN"/>
        </w:rPr>
        <w:t>物资总库</w:t>
      </w:r>
    </w:p>
    <w:p w14:paraId="6174A7BE">
      <w:pPr>
        <w:tabs>
          <w:tab w:val="left" w:pos="0"/>
          <w:tab w:val="left" w:pos="720"/>
          <w:tab w:val="left" w:pos="900"/>
          <w:tab w:val="left" w:pos="1080"/>
        </w:tabs>
        <w:spacing w:line="360" w:lineRule="auto"/>
        <w:rPr>
          <w:rFonts w:hint="eastAsia" w:ascii="宋体" w:hAnsi="宋体"/>
          <w:b/>
          <w:szCs w:val="21"/>
        </w:rPr>
      </w:pPr>
      <w:r>
        <w:rPr>
          <w:rFonts w:hint="eastAsia" w:ascii="宋体" w:hAnsi="宋体"/>
          <w:b/>
          <w:szCs w:val="21"/>
        </w:rPr>
        <w:t>附件</w:t>
      </w:r>
      <w:r>
        <w:rPr>
          <w:rFonts w:hint="eastAsia" w:ascii="宋体" w:hAnsi="宋体"/>
          <w:b/>
          <w:szCs w:val="21"/>
          <w:lang w:eastAsia="zh-CN"/>
        </w:rPr>
        <w:t>八</w:t>
      </w:r>
      <w:r>
        <w:rPr>
          <w:rFonts w:hint="eastAsia" w:ascii="宋体" w:hAnsi="宋体"/>
          <w:b/>
          <w:szCs w:val="21"/>
        </w:rPr>
        <w:t xml:space="preserve">   其它</w:t>
      </w:r>
    </w:p>
    <w:p w14:paraId="5C83B9F6">
      <w:pPr>
        <w:spacing w:line="360" w:lineRule="auto"/>
        <w:ind w:firstLine="525" w:firstLineChars="250"/>
        <w:rPr>
          <w:rFonts w:hint="eastAsia" w:ascii="宋体" w:hAnsi="宋体"/>
          <w:color w:val="000000"/>
          <w:szCs w:val="21"/>
        </w:rPr>
      </w:pPr>
      <w:r>
        <w:rPr>
          <w:rFonts w:hint="eastAsia" w:ascii="宋体" w:hAnsi="宋体"/>
          <w:color w:val="000000"/>
          <w:szCs w:val="21"/>
          <w:lang w:val="en-US" w:eastAsia="zh-CN"/>
        </w:rPr>
        <w:t>8</w:t>
      </w:r>
      <w:r>
        <w:rPr>
          <w:rFonts w:hint="eastAsia" w:ascii="宋体" w:hAnsi="宋体"/>
          <w:color w:val="000000"/>
          <w:szCs w:val="21"/>
        </w:rPr>
        <w:t xml:space="preserve">.1本协议内容经由甲乙双方于    年   月   日   时-  时通过   方式商定。 </w:t>
      </w:r>
    </w:p>
    <w:p w14:paraId="1EEA3776">
      <w:pPr>
        <w:spacing w:line="360" w:lineRule="auto"/>
        <w:ind w:firstLine="525" w:firstLineChars="250"/>
        <w:rPr>
          <w:rFonts w:hint="eastAsia" w:ascii="宋体" w:hAnsi="宋体"/>
          <w:color w:val="000000"/>
          <w:szCs w:val="21"/>
        </w:rPr>
      </w:pPr>
      <w:r>
        <w:rPr>
          <w:rFonts w:hint="eastAsia" w:ascii="宋体" w:hAnsi="宋体"/>
          <w:color w:val="000000"/>
          <w:szCs w:val="21"/>
          <w:lang w:val="en-US" w:eastAsia="zh-CN"/>
        </w:rPr>
        <w:t>8</w:t>
      </w:r>
      <w:r>
        <w:rPr>
          <w:rFonts w:hint="eastAsia" w:ascii="宋体" w:hAnsi="宋体"/>
          <w:color w:val="000000"/>
          <w:szCs w:val="21"/>
        </w:rPr>
        <w:t>.2甲乙双方应当就签订本协议的相关事宜保密，不得将签订主体、时间、内容等信息透露给其他第三人。</w:t>
      </w:r>
    </w:p>
    <w:p w14:paraId="42F6B11B">
      <w:pPr>
        <w:spacing w:line="360" w:lineRule="auto"/>
        <w:ind w:firstLine="525" w:firstLineChars="250"/>
        <w:rPr>
          <w:rFonts w:hint="eastAsia" w:ascii="宋体" w:hAnsi="宋体"/>
          <w:color w:val="000000"/>
          <w:szCs w:val="21"/>
        </w:rPr>
      </w:pPr>
      <w:r>
        <w:rPr>
          <w:rFonts w:hint="eastAsia" w:ascii="宋体" w:hAnsi="宋体"/>
          <w:color w:val="000000"/>
          <w:szCs w:val="21"/>
          <w:lang w:val="en-US" w:eastAsia="zh-CN"/>
        </w:rPr>
        <w:t>8</w:t>
      </w:r>
      <w:r>
        <w:rPr>
          <w:rFonts w:hint="eastAsia" w:ascii="宋体" w:hAnsi="宋体"/>
          <w:color w:val="000000"/>
          <w:szCs w:val="21"/>
        </w:rPr>
        <w:t>.3若   公司不能中标，则本技术规格书自动失效，双方互不承担任何责任。</w:t>
      </w:r>
    </w:p>
    <w:p w14:paraId="25B2D68B">
      <w:pPr>
        <w:spacing w:line="360" w:lineRule="auto"/>
        <w:ind w:firstLine="525" w:firstLineChars="250"/>
        <w:rPr>
          <w:rFonts w:ascii="宋体" w:hAnsi="宋体"/>
          <w:szCs w:val="21"/>
        </w:rPr>
      </w:pPr>
      <w:r>
        <w:rPr>
          <w:rFonts w:hint="eastAsia" w:ascii="宋体" w:hAnsi="宋体"/>
          <w:color w:val="000000"/>
          <w:szCs w:val="21"/>
          <w:lang w:val="en-US" w:eastAsia="zh-CN"/>
        </w:rPr>
        <w:t>8</w:t>
      </w:r>
      <w:r>
        <w:rPr>
          <w:rFonts w:hint="eastAsia" w:ascii="宋体" w:hAnsi="宋体"/>
          <w:color w:val="000000"/>
          <w:szCs w:val="21"/>
        </w:rPr>
        <w:t>.4本协议一式四份，甲方三份，乙方一份。</w:t>
      </w:r>
    </w:p>
    <w:p w14:paraId="0F1F0EED">
      <w:pPr>
        <w:tabs>
          <w:tab w:val="left" w:pos="540"/>
          <w:tab w:val="left" w:pos="840"/>
          <w:tab w:val="left" w:pos="1080"/>
        </w:tabs>
        <w:spacing w:line="360" w:lineRule="auto"/>
        <w:rPr>
          <w:rFonts w:ascii="宋体" w:hAnsi="宋体"/>
          <w:szCs w:val="21"/>
        </w:rPr>
      </w:pPr>
    </w:p>
    <w:p w14:paraId="49FA26C0">
      <w:pPr>
        <w:tabs>
          <w:tab w:val="left" w:pos="1943"/>
        </w:tabs>
        <w:jc w:val="both"/>
        <w:rPr>
          <w:rFonts w:hint="eastAsia" w:ascii="宋体" w:hAnsi="宋体"/>
          <w:b/>
          <w:bCs w:val="0"/>
          <w:sz w:val="21"/>
          <w:szCs w:val="21"/>
        </w:rPr>
      </w:pPr>
      <w:r>
        <w:rPr>
          <w:rFonts w:hint="eastAsia" w:ascii="宋体" w:hAnsi="宋体"/>
          <w:b/>
          <w:bCs w:val="0"/>
          <w:sz w:val="21"/>
          <w:szCs w:val="21"/>
        </w:rPr>
        <w:t>甲方：</w:t>
      </w:r>
      <w:r>
        <w:rPr>
          <w:rFonts w:hint="eastAsia" w:ascii="宋体" w:hAnsi="宋体" w:eastAsia="宋体" w:cs="Times New Roman"/>
          <w:b/>
          <w:bCs w:val="0"/>
          <w:szCs w:val="21"/>
          <w:lang w:eastAsia="zh-CN"/>
        </w:rPr>
        <w:t>甘肃酒钢集团宏兴钢铁股份有限公司炼铁厂</w:t>
      </w:r>
      <w:r>
        <w:rPr>
          <w:rFonts w:hint="eastAsia" w:ascii="宋体" w:hAnsi="宋体" w:eastAsia="宋体" w:cs="Times New Roman"/>
          <w:b/>
          <w:bCs w:val="0"/>
          <w:szCs w:val="21"/>
          <w:lang w:val="en-US" w:eastAsia="zh-CN"/>
        </w:rPr>
        <w:t xml:space="preserve">   </w:t>
      </w:r>
      <w:r>
        <w:rPr>
          <w:rFonts w:hint="eastAsia" w:ascii="宋体" w:hAnsi="宋体"/>
          <w:b/>
          <w:bCs w:val="0"/>
          <w:sz w:val="21"/>
          <w:szCs w:val="21"/>
        </w:rPr>
        <w:t>乙方：（合同专用章）</w:t>
      </w:r>
      <w:r>
        <w:rPr>
          <w:rFonts w:ascii="宋体" w:hAnsi="宋体"/>
          <w:b/>
          <w:bCs w:val="0"/>
          <w:sz w:val="21"/>
          <w:szCs w:val="21"/>
        </w:rPr>
        <w:tab/>
      </w:r>
      <w:r>
        <w:rPr>
          <w:rFonts w:hint="eastAsia" w:ascii="宋体" w:hAnsi="宋体"/>
          <w:b/>
          <w:bCs w:val="0"/>
          <w:sz w:val="21"/>
          <w:szCs w:val="21"/>
        </w:rPr>
        <w:t xml:space="preserve">               </w:t>
      </w:r>
    </w:p>
    <w:p w14:paraId="2CC97710">
      <w:pPr>
        <w:jc w:val="both"/>
        <w:rPr>
          <w:rFonts w:hint="eastAsia" w:ascii="宋体" w:hAnsi="宋体"/>
          <w:b/>
          <w:bCs w:val="0"/>
          <w:sz w:val="21"/>
          <w:szCs w:val="21"/>
        </w:rPr>
      </w:pPr>
    </w:p>
    <w:p w14:paraId="398CBE7D">
      <w:pPr>
        <w:jc w:val="both"/>
        <w:rPr>
          <w:rFonts w:hint="eastAsia" w:ascii="宋体" w:hAnsi="宋体"/>
          <w:b/>
          <w:bCs w:val="0"/>
          <w:sz w:val="21"/>
          <w:szCs w:val="21"/>
        </w:rPr>
      </w:pPr>
      <w:r>
        <w:rPr>
          <w:rFonts w:hint="eastAsia" w:ascii="宋体" w:hAnsi="宋体"/>
          <w:b/>
          <w:bCs w:val="0"/>
          <w:sz w:val="21"/>
          <w:szCs w:val="21"/>
        </w:rPr>
        <w:t>甲方代表：</w:t>
      </w:r>
      <w:r>
        <w:rPr>
          <w:rFonts w:ascii="宋体" w:hAnsi="宋体"/>
          <w:b/>
          <w:bCs w:val="0"/>
          <w:sz w:val="21"/>
          <w:szCs w:val="21"/>
        </w:rPr>
        <w:tab/>
      </w:r>
      <w:r>
        <w:rPr>
          <w:rFonts w:hint="eastAsia" w:ascii="宋体" w:hAnsi="宋体"/>
          <w:b/>
          <w:bCs w:val="0"/>
          <w:sz w:val="21"/>
          <w:szCs w:val="21"/>
        </w:rPr>
        <w:t xml:space="preserve">                           </w:t>
      </w:r>
      <w:r>
        <w:rPr>
          <w:rFonts w:hint="eastAsia" w:ascii="宋体" w:hAnsi="宋体"/>
          <w:b/>
          <w:bCs w:val="0"/>
          <w:sz w:val="21"/>
          <w:szCs w:val="21"/>
          <w:lang w:val="en-US" w:eastAsia="zh-CN"/>
        </w:rPr>
        <w:t xml:space="preserve">     </w:t>
      </w:r>
      <w:r>
        <w:rPr>
          <w:rFonts w:hint="eastAsia" w:ascii="宋体" w:hAnsi="宋体"/>
          <w:b/>
          <w:bCs w:val="0"/>
          <w:sz w:val="21"/>
          <w:szCs w:val="21"/>
        </w:rPr>
        <w:t xml:space="preserve"> </w:t>
      </w:r>
      <w:r>
        <w:rPr>
          <w:rFonts w:hint="eastAsia" w:ascii="宋体" w:hAnsi="宋体"/>
          <w:b/>
          <w:bCs w:val="0"/>
          <w:sz w:val="21"/>
          <w:szCs w:val="21"/>
          <w:lang w:val="en-US" w:eastAsia="zh-CN"/>
        </w:rPr>
        <w:t xml:space="preserve">  </w:t>
      </w:r>
      <w:r>
        <w:rPr>
          <w:rFonts w:hint="eastAsia" w:ascii="宋体" w:hAnsi="宋体"/>
          <w:b/>
          <w:bCs w:val="0"/>
          <w:sz w:val="21"/>
          <w:szCs w:val="21"/>
        </w:rPr>
        <w:t>乙方代表：</w:t>
      </w:r>
    </w:p>
    <w:p w14:paraId="116FEEB7">
      <w:pPr>
        <w:jc w:val="both"/>
        <w:rPr>
          <w:rFonts w:hint="eastAsia" w:ascii="宋体" w:hAnsi="宋体"/>
          <w:b/>
          <w:bCs w:val="0"/>
          <w:sz w:val="21"/>
          <w:szCs w:val="21"/>
        </w:rPr>
      </w:pPr>
    </w:p>
    <w:p w14:paraId="368A7C48">
      <w:pPr>
        <w:jc w:val="both"/>
        <w:rPr>
          <w:b w:val="0"/>
          <w:bCs/>
          <w:sz w:val="21"/>
          <w:szCs w:val="21"/>
        </w:rPr>
      </w:pPr>
      <w:r>
        <w:rPr>
          <w:rFonts w:hint="eastAsia" w:ascii="宋体" w:hAnsi="宋体"/>
          <w:b/>
          <w:bCs w:val="0"/>
          <w:sz w:val="21"/>
          <w:szCs w:val="21"/>
        </w:rPr>
        <w:t xml:space="preserve">  </w:t>
      </w:r>
      <w:r>
        <w:rPr>
          <w:rFonts w:hint="eastAsia" w:ascii="宋体" w:hAnsi="宋体"/>
          <w:b/>
          <w:bCs w:val="0"/>
          <w:sz w:val="21"/>
          <w:szCs w:val="21"/>
          <w:lang w:val="en-US" w:eastAsia="zh-CN"/>
        </w:rPr>
        <w:t xml:space="preserve">  </w:t>
      </w:r>
      <w:r>
        <w:rPr>
          <w:rFonts w:hint="eastAsia" w:ascii="宋体" w:hAnsi="宋体"/>
          <w:b/>
          <w:bCs w:val="0"/>
          <w:sz w:val="21"/>
          <w:szCs w:val="21"/>
        </w:rPr>
        <w:t xml:space="preserve"> </w:t>
      </w:r>
      <w:r>
        <w:rPr>
          <w:rFonts w:hint="eastAsia" w:ascii="宋体" w:hAnsi="宋体"/>
          <w:b/>
          <w:bCs w:val="0"/>
          <w:sz w:val="21"/>
          <w:szCs w:val="21"/>
          <w:lang w:val="en-US" w:eastAsia="zh-CN"/>
        </w:rPr>
        <w:t xml:space="preserve">         </w:t>
      </w:r>
      <w:r>
        <w:rPr>
          <w:rFonts w:hint="eastAsia" w:ascii="宋体" w:hAnsi="宋体"/>
          <w:b/>
          <w:bCs w:val="0"/>
          <w:sz w:val="21"/>
          <w:szCs w:val="21"/>
        </w:rPr>
        <w:t>年   月   日</w:t>
      </w:r>
      <w:r>
        <w:rPr>
          <w:rFonts w:ascii="宋体" w:hAnsi="宋体"/>
          <w:b/>
          <w:bCs w:val="0"/>
          <w:sz w:val="21"/>
          <w:szCs w:val="21"/>
        </w:rPr>
        <w:tab/>
      </w:r>
      <w:r>
        <w:rPr>
          <w:rFonts w:hint="eastAsia" w:ascii="宋体" w:hAnsi="宋体"/>
          <w:b/>
          <w:bCs w:val="0"/>
          <w:sz w:val="21"/>
          <w:szCs w:val="21"/>
        </w:rPr>
        <w:t xml:space="preserve">              </w:t>
      </w:r>
      <w:r>
        <w:rPr>
          <w:rFonts w:hint="eastAsia" w:ascii="宋体" w:hAnsi="宋体"/>
          <w:b/>
          <w:bCs w:val="0"/>
          <w:sz w:val="21"/>
          <w:szCs w:val="21"/>
          <w:lang w:val="en-US" w:eastAsia="zh-CN"/>
        </w:rPr>
        <w:t xml:space="preserve">                    </w:t>
      </w:r>
      <w:r>
        <w:rPr>
          <w:rFonts w:hint="eastAsia" w:ascii="宋体" w:hAnsi="宋体"/>
          <w:b/>
          <w:bCs w:val="0"/>
          <w:sz w:val="21"/>
          <w:szCs w:val="21"/>
        </w:rPr>
        <w:t>年   月   日</w:t>
      </w:r>
    </w:p>
    <w:p w14:paraId="5EF1D043">
      <w:pPr>
        <w:spacing w:line="360" w:lineRule="auto"/>
        <w:rPr>
          <w:rFonts w:hint="eastAsia"/>
          <w:lang w:val="zh-CN"/>
        </w:rPr>
      </w:pPr>
    </w:p>
    <w:sectPr>
      <w:headerReference r:id="rId3" w:type="default"/>
      <w:pgSz w:w="11906" w:h="16838"/>
      <w:pgMar w:top="1100" w:right="1100" w:bottom="1100" w:left="11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EB775">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0E157"/>
    <w:multiLevelType w:val="singleLevel"/>
    <w:tmpl w:val="8C40E157"/>
    <w:lvl w:ilvl="0" w:tentative="0">
      <w:start w:val="1"/>
      <w:numFmt w:val="bullet"/>
      <w:lvlText w:val=""/>
      <w:lvlJc w:val="left"/>
      <w:pPr>
        <w:tabs>
          <w:tab w:val="left" w:pos="420"/>
        </w:tabs>
        <w:ind w:left="840" w:hanging="420"/>
      </w:pPr>
      <w:rPr>
        <w:rFonts w:hint="default" w:ascii="Wingdings" w:hAnsi="Wingdings"/>
      </w:rPr>
    </w:lvl>
  </w:abstractNum>
  <w:abstractNum w:abstractNumId="1">
    <w:nsid w:val="0000000B"/>
    <w:multiLevelType w:val="multilevel"/>
    <w:tmpl w:val="0000000B"/>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F"/>
    <w:multiLevelType w:val="multilevel"/>
    <w:tmpl w:val="0000000F"/>
    <w:lvl w:ilvl="0" w:tentative="0">
      <w:start w:val="1"/>
      <w:numFmt w:val="decimal"/>
      <w:lvlText w:val="%1"/>
      <w:lvlJc w:val="left"/>
      <w:pPr>
        <w:ind w:left="360" w:hanging="360"/>
      </w:pPr>
      <w:rPr>
        <w:rFonts w:hint="default"/>
      </w:rPr>
    </w:lvl>
    <w:lvl w:ilvl="1" w:tentative="0">
      <w:start w:val="6"/>
      <w:numFmt w:val="decimal"/>
      <w:lvlText w:val="%1.%2"/>
      <w:lvlJc w:val="left"/>
      <w:pPr>
        <w:ind w:left="885" w:hanging="360"/>
      </w:pPr>
      <w:rPr>
        <w:rFonts w:hint="default"/>
      </w:rPr>
    </w:lvl>
    <w:lvl w:ilvl="2" w:tentative="0">
      <w:start w:val="1"/>
      <w:numFmt w:val="decimal"/>
      <w:lvlText w:val="%1.%2.%3"/>
      <w:lvlJc w:val="left"/>
      <w:pPr>
        <w:ind w:left="1770" w:hanging="720"/>
      </w:pPr>
      <w:rPr>
        <w:rFonts w:hint="default"/>
      </w:rPr>
    </w:lvl>
    <w:lvl w:ilvl="3" w:tentative="0">
      <w:start w:val="1"/>
      <w:numFmt w:val="decimal"/>
      <w:lvlText w:val="%1.%2.%3.%4"/>
      <w:lvlJc w:val="left"/>
      <w:pPr>
        <w:ind w:left="2655" w:hanging="1080"/>
      </w:pPr>
      <w:rPr>
        <w:rFonts w:hint="default"/>
      </w:rPr>
    </w:lvl>
    <w:lvl w:ilvl="4" w:tentative="0">
      <w:start w:val="1"/>
      <w:numFmt w:val="decimal"/>
      <w:lvlText w:val="%1.%2.%3.%4.%5"/>
      <w:lvlJc w:val="left"/>
      <w:pPr>
        <w:ind w:left="3180" w:hanging="1080"/>
      </w:pPr>
      <w:rPr>
        <w:rFonts w:hint="default"/>
      </w:rPr>
    </w:lvl>
    <w:lvl w:ilvl="5" w:tentative="0">
      <w:start w:val="1"/>
      <w:numFmt w:val="decimal"/>
      <w:lvlText w:val="%1.%2.%3.%4.%5.%6"/>
      <w:lvlJc w:val="left"/>
      <w:pPr>
        <w:ind w:left="4065" w:hanging="1440"/>
      </w:pPr>
      <w:rPr>
        <w:rFonts w:hint="default"/>
      </w:rPr>
    </w:lvl>
    <w:lvl w:ilvl="6" w:tentative="0">
      <w:start w:val="1"/>
      <w:numFmt w:val="decimal"/>
      <w:lvlText w:val="%1.%2.%3.%4.%5.%6.%7"/>
      <w:lvlJc w:val="left"/>
      <w:pPr>
        <w:ind w:left="4590" w:hanging="1440"/>
      </w:pPr>
      <w:rPr>
        <w:rFonts w:hint="default"/>
      </w:rPr>
    </w:lvl>
    <w:lvl w:ilvl="7" w:tentative="0">
      <w:start w:val="1"/>
      <w:numFmt w:val="decimal"/>
      <w:lvlText w:val="%1.%2.%3.%4.%5.%6.%7.%8"/>
      <w:lvlJc w:val="left"/>
      <w:pPr>
        <w:ind w:left="5475" w:hanging="1800"/>
      </w:pPr>
      <w:rPr>
        <w:rFonts w:hint="default"/>
      </w:rPr>
    </w:lvl>
    <w:lvl w:ilvl="8" w:tentative="0">
      <w:start w:val="1"/>
      <w:numFmt w:val="decimal"/>
      <w:lvlText w:val="%1.%2.%3.%4.%5.%6.%7.%8.%9"/>
      <w:lvlJc w:val="left"/>
      <w:pPr>
        <w:ind w:left="60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62E"/>
    <w:rsid w:val="001F7950"/>
    <w:rsid w:val="0026065E"/>
    <w:rsid w:val="00332066"/>
    <w:rsid w:val="00427600"/>
    <w:rsid w:val="00551120"/>
    <w:rsid w:val="0057163C"/>
    <w:rsid w:val="005916D1"/>
    <w:rsid w:val="005A36E5"/>
    <w:rsid w:val="005C4A3D"/>
    <w:rsid w:val="00631F6C"/>
    <w:rsid w:val="00653FDD"/>
    <w:rsid w:val="007F2366"/>
    <w:rsid w:val="008301B1"/>
    <w:rsid w:val="008803AA"/>
    <w:rsid w:val="009F7A63"/>
    <w:rsid w:val="00A21B21"/>
    <w:rsid w:val="00AE6797"/>
    <w:rsid w:val="00AF3C1A"/>
    <w:rsid w:val="00B6408B"/>
    <w:rsid w:val="00D358F6"/>
    <w:rsid w:val="00DB5421"/>
    <w:rsid w:val="00E92901"/>
    <w:rsid w:val="00FF7E65"/>
    <w:rsid w:val="29BF3E0B"/>
    <w:rsid w:val="2DA03D26"/>
    <w:rsid w:val="3A8B1A3F"/>
    <w:rsid w:val="7DA4607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qFormat="1" w:unhideWhenUsed="0" w:uiPriority="0" w:semiHidden="0" w:name="List Paragraph"/>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next w:val="2"/>
    <w:qFormat/>
    <w:uiPriority w:val="0"/>
    <w:pPr>
      <w:widowControl w:val="0"/>
      <w:jc w:val="both"/>
    </w:pPr>
    <w:rPr>
      <w:rFonts w:eastAsia="宋体"/>
      <w:kern w:val="2"/>
      <w:sz w:val="21"/>
      <w:szCs w:val="24"/>
      <w:lang w:val="en-US" w:eastAsia="zh-CN" w:bidi="ar-SA"/>
    </w:rPr>
  </w:style>
  <w:style w:type="paragraph" w:styleId="4">
    <w:name w:val="heading 1"/>
    <w:next w:val="1"/>
    <w:qFormat/>
    <w:uiPriority w:val="0"/>
    <w:pPr>
      <w:spacing w:before="100" w:beforeAutospacing="1" w:after="100" w:afterAutospacing="1"/>
      <w:outlineLvl w:val="0"/>
    </w:pPr>
    <w:rPr>
      <w:rFonts w:ascii="宋体" w:eastAsia="宋体"/>
      <w:b/>
      <w:kern w:val="36"/>
      <w:sz w:val="48"/>
      <w:szCs w:val="21"/>
      <w:lang w:val="en-US" w:eastAsia="zh-CN" w:bidi="ar-SA"/>
    </w:rPr>
  </w:style>
  <w:style w:type="paragraph" w:styleId="5">
    <w:name w:val="heading 3"/>
    <w:basedOn w:val="1"/>
    <w:qFormat/>
    <w:uiPriority w:val="0"/>
    <w:pPr>
      <w:widowControl/>
      <w:jc w:val="left"/>
      <w:outlineLvl w:val="2"/>
    </w:pPr>
    <w:rPr>
      <w:rFonts w:ascii="宋体" w:cs="宋体"/>
      <w:b/>
      <w:bCs/>
      <w:kern w:val="0"/>
      <w:sz w:val="27"/>
      <w:szCs w:val="27"/>
      <w:lang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5">
    <w:name w:val="Default Paragraph Font"/>
    <w:uiPriority w:val="0"/>
  </w:style>
  <w:style w:type="table" w:default="1" w:styleId="14">
    <w:name w:val="Normal Table"/>
    <w:unhideWhenUsed/>
    <w:uiPriority w:val="99"/>
    <w:tblPr>
      <w:tblStyle w:val="14"/>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6">
    <w:name w:val="annotation text"/>
    <w:basedOn w:val="1"/>
    <w:uiPriority w:val="0"/>
    <w:pPr>
      <w:jc w:val="left"/>
    </w:pPr>
  </w:style>
  <w:style w:type="paragraph" w:styleId="7">
    <w:name w:val="Body Text Indent"/>
    <w:basedOn w:val="1"/>
    <w:link w:val="18"/>
    <w:uiPriority w:val="0"/>
    <w:pPr>
      <w:ind w:firstLine="600" w:firstLineChars="200"/>
    </w:pPr>
    <w:rPr>
      <w:rFonts w:ascii="宋体" w:hAnsi="宋体"/>
      <w:color w:val="000000"/>
      <w:sz w:val="30"/>
      <w:szCs w:val="20"/>
    </w:rPr>
  </w:style>
  <w:style w:type="paragraph" w:styleId="8">
    <w:name w:val="Plain Text"/>
    <w:basedOn w:val="1"/>
    <w:uiPriority w:val="0"/>
    <w:rPr>
      <w:rFonts w:ascii="宋体" w:hAnsi="Courier New"/>
      <w:szCs w:val="20"/>
    </w:rPr>
  </w:style>
  <w:style w:type="paragraph" w:styleId="9">
    <w:name w:val="Balloon Text"/>
    <w:basedOn w:val="1"/>
    <w:uiPriority w:val="0"/>
    <w:rPr>
      <w:sz w:val="18"/>
      <w:szCs w:val="18"/>
    </w:rPr>
  </w:style>
  <w:style w:type="paragraph" w:styleId="10">
    <w:name w:val="footer"/>
    <w:basedOn w:val="1"/>
    <w:uiPriority w:val="0"/>
    <w:pPr>
      <w:tabs>
        <w:tab w:val="center" w:pos="4153"/>
        <w:tab w:val="right" w:pos="8306"/>
      </w:tabs>
      <w:snapToGrid w:val="0"/>
      <w:jc w:val="left"/>
    </w:pPr>
    <w:rPr>
      <w:sz w:val="18"/>
      <w:szCs w:val="18"/>
    </w:rPr>
  </w:style>
  <w:style w:type="paragraph" w:styleId="11">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uiPriority w:val="0"/>
    <w:pPr>
      <w:widowControl/>
      <w:spacing w:before="100" w:beforeAutospacing="1" w:after="100" w:afterAutospacing="1"/>
      <w:jc w:val="left"/>
    </w:pPr>
    <w:rPr>
      <w:rFonts w:ascii="宋体" w:hAnsi="宋体" w:cs="宋体"/>
      <w:kern w:val="0"/>
      <w:sz w:val="24"/>
    </w:rPr>
  </w:style>
  <w:style w:type="paragraph" w:styleId="13">
    <w:name w:val="annotation subject"/>
    <w:basedOn w:val="6"/>
    <w:next w:val="6"/>
    <w:uiPriority w:val="0"/>
    <w:rPr>
      <w:b/>
      <w:bCs/>
    </w:rPr>
  </w:style>
  <w:style w:type="character" w:styleId="16">
    <w:name w:val="Hyperlink"/>
    <w:uiPriority w:val="0"/>
    <w:rPr>
      <w:color w:val="4D4D4D"/>
      <w:u w:val="none"/>
    </w:rPr>
  </w:style>
  <w:style w:type="character" w:styleId="17">
    <w:name w:val="annotation reference"/>
    <w:uiPriority w:val="0"/>
    <w:rPr>
      <w:sz w:val="21"/>
      <w:szCs w:val="21"/>
    </w:rPr>
  </w:style>
  <w:style w:type="character" w:customStyle="1" w:styleId="18">
    <w:name w:val="正文文本缩进 字符"/>
    <w:link w:val="7"/>
    <w:uiPriority w:val="0"/>
    <w:rPr>
      <w:rFonts w:ascii="宋体" w:hAnsi="宋体" w:eastAsia="宋体"/>
      <w:color w:val="000000"/>
      <w:kern w:val="2"/>
      <w:sz w:val="30"/>
    </w:rPr>
  </w:style>
  <w:style w:type="paragraph" w:customStyle="1" w:styleId="19">
    <w:name w:val="默认段落字体 Para Char Char Char Char"/>
    <w:basedOn w:val="1"/>
    <w:uiPriority w:val="0"/>
  </w:style>
  <w:style w:type="paragraph" w:styleId="20">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725</Words>
  <Characters>768</Characters>
  <Lines>73</Lines>
  <Paragraphs>85</Paragraphs>
  <TotalTime>1</TotalTime>
  <ScaleCrop>false</ScaleCrop>
  <LinksUpToDate>false</LinksUpToDate>
  <CharactersWithSpaces>1209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2025-04-24T01:34:00Z</dcterms:created>
  <dc:creator>USER</dc:creator>
  <cp:lastModifiedBy>程桂林</cp:lastModifiedBy>
  <dcterms:modified xsi:type="dcterms:W3CDTF">2025-08-23T03:03:14Z</dcterms:modified>
  <dc:title>电动机招标技术协议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
    <vt:lpwstr>2052-11.1.0.9339</vt:lpwstr>
  </property>
  <property fmtid="{D5CDD505-2E9C-101B-9397-08002B2CF9AE}" pid="3" name="KSOProductBuildVer">
    <vt:lpwstr>2052-12.1.0.21915</vt:lpwstr>
  </property>
  <property fmtid="{D5CDD505-2E9C-101B-9397-08002B2CF9AE}" pid="4" name="KSOTemplateDocerSaveRecord">
    <vt:lpwstr>eyJoZGlkIjoiMDA4NGIxMDQ3ZjEyNjMwMTkwNWU4YmE0ZjIzOTNlNWQiLCJ1c2VySWQiOiIxNDg5MzAyMTQzIn0=</vt:lpwstr>
  </property>
  <property fmtid="{D5CDD505-2E9C-101B-9397-08002B2CF9AE}" pid="5" name="ICV">
    <vt:lpwstr>29DB5C50D8064452BB5B4D76133F430D_13</vt:lpwstr>
  </property>
</Properties>
</file>