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spacing w:line="240" w:lineRule="auto"/>
        <w:jc w:val="center"/>
        <w:textAlignment w:val="auto"/>
        <w:rPr>
          <w:rFonts w:hint="eastAsia" w:ascii="仿宋_GB2312" w:eastAsia="仿宋_GB2312"/>
          <w:b/>
          <w:kern w:val="2"/>
          <w:sz w:val="36"/>
          <w:szCs w:val="36"/>
          <w:lang w:val="en-US" w:eastAsia="zh-CN"/>
        </w:rPr>
      </w:pPr>
      <w:r>
        <w:rPr>
          <w:rFonts w:hint="eastAsia" w:ascii="仿宋_GB2312" w:eastAsia="仿宋_GB2312"/>
          <w:b/>
          <w:kern w:val="2"/>
          <w:sz w:val="36"/>
          <w:szCs w:val="36"/>
          <w:lang w:val="en-US" w:eastAsia="zh-CN"/>
        </w:rPr>
        <w:t xml:space="preserve"> </w:t>
      </w:r>
    </w:p>
    <w:p>
      <w:pPr>
        <w:adjustRightInd/>
        <w:spacing w:line="240" w:lineRule="auto"/>
        <w:jc w:val="center"/>
        <w:textAlignment w:val="auto"/>
        <w:rPr>
          <w:rFonts w:hint="eastAsia" w:ascii="仿宋_GB2312" w:eastAsia="仿宋_GB2312"/>
          <w:b/>
          <w:kern w:val="2"/>
          <w:sz w:val="36"/>
          <w:szCs w:val="36"/>
        </w:rPr>
      </w:pPr>
    </w:p>
    <w:p>
      <w:pPr>
        <w:adjustRightInd/>
        <w:spacing w:line="240" w:lineRule="auto"/>
        <w:jc w:val="center"/>
        <w:textAlignment w:val="auto"/>
        <w:rPr>
          <w:rFonts w:hint="eastAsia" w:ascii="仿宋_GB2312" w:eastAsia="仿宋_GB2312"/>
          <w:b/>
          <w:kern w:val="2"/>
          <w:sz w:val="36"/>
          <w:szCs w:val="36"/>
        </w:rPr>
      </w:pPr>
    </w:p>
    <w:p>
      <w:pPr>
        <w:adjustRightInd/>
        <w:spacing w:line="240" w:lineRule="auto"/>
        <w:jc w:val="center"/>
        <w:textAlignment w:val="auto"/>
        <w:rPr>
          <w:rFonts w:hint="eastAsia" w:ascii="仿宋_GB2312" w:eastAsia="仿宋_GB2312"/>
          <w:b/>
          <w:kern w:val="2"/>
          <w:sz w:val="36"/>
          <w:szCs w:val="36"/>
          <w:lang w:val="en-US" w:eastAsia="zh-CN"/>
        </w:rPr>
      </w:pPr>
      <w:r>
        <w:rPr>
          <w:rFonts w:hint="eastAsia" w:ascii="仿宋_GB2312" w:eastAsia="仿宋_GB2312"/>
          <w:b/>
          <w:kern w:val="2"/>
          <w:sz w:val="36"/>
          <w:szCs w:val="36"/>
          <w:lang w:val="en-US" w:eastAsia="zh-CN"/>
        </w:rPr>
        <w:t>油气筒\ZP5250A-002</w:t>
      </w:r>
    </w:p>
    <w:p>
      <w:pPr>
        <w:adjustRightInd/>
        <w:spacing w:line="240" w:lineRule="auto"/>
        <w:jc w:val="center"/>
        <w:textAlignment w:val="auto"/>
        <w:rPr>
          <w:rFonts w:hint="eastAsia" w:ascii="仿宋_GB2312" w:eastAsia="仿宋_GB2312"/>
          <w:b/>
          <w:kern w:val="2"/>
          <w:sz w:val="36"/>
          <w:szCs w:val="36"/>
          <w:lang w:eastAsia="zh-CN"/>
        </w:rPr>
      </w:pPr>
      <w:r>
        <w:rPr>
          <w:rFonts w:hint="eastAsia" w:ascii="仿宋_GB2312" w:eastAsia="仿宋_GB2312"/>
          <w:b/>
          <w:kern w:val="2"/>
          <w:sz w:val="36"/>
          <w:szCs w:val="36"/>
        </w:rPr>
        <w:t>技术</w:t>
      </w:r>
      <w:r>
        <w:rPr>
          <w:rFonts w:hint="eastAsia" w:ascii="仿宋_GB2312" w:eastAsia="仿宋_GB2312"/>
          <w:b/>
          <w:kern w:val="2"/>
          <w:sz w:val="36"/>
          <w:szCs w:val="36"/>
          <w:lang w:eastAsia="zh-CN"/>
        </w:rPr>
        <w:t>规格书</w:t>
      </w:r>
    </w:p>
    <w:p>
      <w:pPr>
        <w:adjustRightInd/>
        <w:spacing w:line="240" w:lineRule="auto"/>
        <w:jc w:val="center"/>
        <w:textAlignment w:val="auto"/>
        <w:rPr>
          <w:rFonts w:hint="eastAsia" w:ascii="仿宋_GB2312" w:eastAsia="仿宋_GB2312"/>
          <w:b/>
          <w:kern w:val="2"/>
          <w:sz w:val="36"/>
          <w:szCs w:val="36"/>
        </w:rPr>
      </w:pPr>
    </w:p>
    <w:p>
      <w:pPr>
        <w:snapToGrid w:val="0"/>
        <w:spacing w:line="360" w:lineRule="auto"/>
        <w:ind w:right="-447"/>
        <w:jc w:val="center"/>
        <w:rPr>
          <w:rFonts w:hint="eastAsia" w:ascii="宋体" w:hAnsi="宋体"/>
          <w:b/>
          <w:sz w:val="36"/>
          <w:szCs w:val="48"/>
        </w:rPr>
      </w:pPr>
    </w:p>
    <w:p>
      <w:pPr>
        <w:rPr>
          <w:rFonts w:hint="eastAsia" w:ascii="仿宋_GB2312" w:eastAsia="仿宋_GB2312"/>
          <w:b/>
          <w:sz w:val="84"/>
          <w:szCs w:val="84"/>
        </w:rPr>
      </w:pPr>
    </w:p>
    <w:p>
      <w:pPr>
        <w:rPr>
          <w:rFonts w:hint="eastAsia" w:ascii="仿宋_GB2312" w:eastAsia="仿宋_GB2312"/>
          <w:b/>
          <w:sz w:val="84"/>
          <w:szCs w:val="84"/>
        </w:rPr>
      </w:pPr>
    </w:p>
    <w:p>
      <w:pPr>
        <w:rPr>
          <w:rFonts w:hint="eastAsia" w:ascii="仿宋_GB2312" w:eastAsia="仿宋_GB2312"/>
          <w:b/>
          <w:sz w:val="84"/>
          <w:szCs w:val="84"/>
        </w:rPr>
      </w:pPr>
    </w:p>
    <w:p>
      <w:pPr>
        <w:rPr>
          <w:rFonts w:hint="eastAsia" w:ascii="仿宋_GB2312" w:eastAsia="仿宋_GB2312"/>
          <w:b/>
          <w:sz w:val="84"/>
          <w:szCs w:val="84"/>
        </w:rPr>
      </w:pPr>
    </w:p>
    <w:p>
      <w:pPr>
        <w:rPr>
          <w:rFonts w:hint="eastAsia" w:ascii="仿宋_GB2312" w:eastAsia="仿宋_GB2312"/>
          <w:b/>
          <w:sz w:val="84"/>
          <w:szCs w:val="84"/>
        </w:rPr>
      </w:pPr>
    </w:p>
    <w:p>
      <w:pPr>
        <w:rPr>
          <w:rFonts w:hint="eastAsia" w:ascii="仿宋_GB2312" w:eastAsia="仿宋_GB2312"/>
          <w:b/>
          <w:sz w:val="84"/>
          <w:szCs w:val="84"/>
        </w:rPr>
      </w:pPr>
    </w:p>
    <w:p>
      <w:pPr>
        <w:rPr>
          <w:rFonts w:hint="eastAsia" w:ascii="仿宋_GB2312" w:eastAsia="仿宋_GB2312"/>
          <w:b/>
          <w:sz w:val="32"/>
          <w:szCs w:val="32"/>
        </w:rPr>
      </w:pPr>
    </w:p>
    <w:p>
      <w:pPr>
        <w:rPr>
          <w:rFonts w:hint="eastAsia" w:ascii="仿宋_GB2312" w:eastAsia="仿宋_GB2312"/>
          <w:b/>
          <w:sz w:val="32"/>
          <w:szCs w:val="32"/>
        </w:rPr>
      </w:pPr>
    </w:p>
    <w:p>
      <w:pPr>
        <w:rPr>
          <w:rFonts w:hint="eastAsia" w:ascii="仿宋_GB2312" w:eastAsia="仿宋_GB2312"/>
          <w:b/>
          <w:sz w:val="32"/>
          <w:szCs w:val="32"/>
        </w:rPr>
      </w:pPr>
    </w:p>
    <w:p>
      <w:pPr>
        <w:rPr>
          <w:rFonts w:hint="eastAsia" w:ascii="仿宋_GB2312" w:eastAsia="仿宋_GB2312"/>
          <w:b/>
          <w:sz w:val="32"/>
          <w:szCs w:val="32"/>
        </w:rPr>
      </w:pPr>
    </w:p>
    <w:p>
      <w:pPr>
        <w:rPr>
          <w:rFonts w:hint="eastAsia" w:ascii="仿宋_GB2312" w:eastAsia="仿宋_GB2312"/>
          <w:b/>
          <w:sz w:val="32"/>
          <w:szCs w:val="32"/>
        </w:rPr>
      </w:pPr>
    </w:p>
    <w:p>
      <w:pPr>
        <w:rPr>
          <w:rFonts w:ascii="仿宋_GB2312" w:eastAsia="仿宋_GB2312"/>
          <w:b/>
          <w:sz w:val="28"/>
          <w:szCs w:val="28"/>
        </w:rPr>
      </w:pPr>
      <w:r>
        <w:rPr>
          <w:rFonts w:hint="eastAsia" w:ascii="仿宋_GB2312" w:eastAsia="仿宋_GB2312"/>
          <w:b/>
          <w:sz w:val="28"/>
          <w:szCs w:val="28"/>
        </w:rPr>
        <w:t>拟制单位：</w:t>
      </w:r>
      <w:r>
        <w:rPr>
          <w:rFonts w:hint="eastAsia" w:ascii="仿宋_GB2312" w:hAnsi="宋体" w:eastAsia="仿宋_GB2312"/>
          <w:b/>
          <w:sz w:val="28"/>
          <w:szCs w:val="28"/>
        </w:rPr>
        <w:t>甘肃西沟矿业有限公司</w:t>
      </w:r>
    </w:p>
    <w:p>
      <w:pPr>
        <w:pBdr>
          <w:bottom w:val="single" w:color="auto" w:sz="6" w:space="1"/>
        </w:pBdr>
        <w:rPr>
          <w:rFonts w:ascii="仿宋_GB2312" w:eastAsia="仿宋_GB2312"/>
          <w:b/>
          <w:sz w:val="28"/>
          <w:szCs w:val="28"/>
        </w:rPr>
      </w:pPr>
      <w:r>
        <w:rPr>
          <w:rFonts w:hint="eastAsia" w:ascii="仿宋_GB2312" w:eastAsia="仿宋_GB2312"/>
          <w:b/>
          <w:sz w:val="28"/>
          <w:szCs w:val="28"/>
        </w:rPr>
        <w:t>拟制日期：20</w:t>
      </w:r>
      <w:r>
        <w:rPr>
          <w:rFonts w:hint="eastAsia" w:ascii="仿宋_GB2312" w:eastAsia="仿宋_GB2312"/>
          <w:b/>
          <w:sz w:val="28"/>
          <w:szCs w:val="28"/>
          <w:lang w:val="en-US" w:eastAsia="zh-CN"/>
        </w:rPr>
        <w:t>26</w:t>
      </w:r>
      <w:r>
        <w:rPr>
          <w:rFonts w:hint="eastAsia" w:ascii="仿宋_GB2312" w:eastAsia="仿宋_GB2312"/>
          <w:b/>
          <w:sz w:val="28"/>
          <w:szCs w:val="28"/>
        </w:rPr>
        <w:t>年</w:t>
      </w:r>
      <w:r>
        <w:rPr>
          <w:rFonts w:hint="eastAsia" w:ascii="仿宋_GB2312" w:eastAsia="仿宋_GB2312"/>
          <w:b/>
          <w:sz w:val="28"/>
          <w:szCs w:val="28"/>
          <w:lang w:val="en-US" w:eastAsia="zh-CN"/>
        </w:rPr>
        <w:t>4</w:t>
      </w:r>
      <w:r>
        <w:rPr>
          <w:rFonts w:hint="eastAsia" w:ascii="仿宋_GB2312" w:eastAsia="仿宋_GB2312"/>
          <w:b/>
          <w:sz w:val="28"/>
          <w:szCs w:val="28"/>
        </w:rPr>
        <w:t>月</w:t>
      </w:r>
    </w:p>
    <w:p>
      <w:pPr>
        <w:rPr>
          <w:rFonts w:ascii="仿宋_GB2312" w:eastAsia="仿宋_GB2312"/>
          <w:b/>
          <w:sz w:val="28"/>
          <w:szCs w:val="28"/>
        </w:rPr>
      </w:pPr>
      <w:r>
        <w:rPr>
          <w:rFonts w:hint="eastAsia" w:ascii="仿宋_GB2312" w:eastAsia="仿宋_GB2312"/>
          <w:b/>
          <w:sz w:val="28"/>
          <w:szCs w:val="28"/>
        </w:rPr>
        <w:t>协议签定日期：</w:t>
      </w:r>
    </w:p>
    <w:p>
      <w:pPr>
        <w:rPr>
          <w:rFonts w:hint="eastAsia"/>
        </w:rPr>
      </w:pPr>
    </w:p>
    <w:p>
      <w:pPr>
        <w:adjustRightInd/>
        <w:spacing w:line="240" w:lineRule="auto"/>
        <w:jc w:val="both"/>
        <w:textAlignment w:val="auto"/>
        <w:rPr>
          <w:rFonts w:hint="eastAsia" w:ascii="仿宋_GB2312" w:hAnsi="宋体" w:eastAsia="仿宋_GB2312"/>
          <w:sz w:val="21"/>
          <w:szCs w:val="21"/>
        </w:rPr>
      </w:pPr>
    </w:p>
    <w:p>
      <w:pPr>
        <w:adjustRightInd/>
        <w:spacing w:line="240" w:lineRule="auto"/>
        <w:ind w:firstLine="420" w:firstLineChars="200"/>
        <w:jc w:val="left"/>
        <w:textAlignment w:val="auto"/>
        <w:rPr>
          <w:rFonts w:hint="eastAsia" w:ascii="仿宋_GB2312" w:hAnsi="宋体" w:eastAsia="仿宋_GB2312"/>
          <w:sz w:val="21"/>
          <w:szCs w:val="21"/>
        </w:rPr>
      </w:pPr>
    </w:p>
    <w:p>
      <w:pPr>
        <w:adjustRightInd/>
        <w:spacing w:line="240" w:lineRule="auto"/>
        <w:ind w:firstLine="420" w:firstLineChars="200"/>
        <w:jc w:val="left"/>
        <w:textAlignment w:val="auto"/>
        <w:rPr>
          <w:rFonts w:hint="eastAsia" w:ascii="仿宋_GB2312" w:hAnsi="宋体" w:eastAsia="仿宋_GB2312"/>
          <w:sz w:val="21"/>
          <w:szCs w:val="21"/>
        </w:rPr>
      </w:pPr>
    </w:p>
    <w:p>
      <w:pPr>
        <w:adjustRightInd/>
        <w:snapToGrid w:val="0"/>
        <w:spacing w:before="120" w:beforeLines="50" w:line="360" w:lineRule="auto"/>
        <w:ind w:firstLine="420" w:firstLineChars="200"/>
        <w:jc w:val="both"/>
        <w:textAlignment w:val="auto"/>
        <w:rPr>
          <w:rFonts w:hint="eastAsia" w:ascii="仿宋_GB2312" w:hAnsi="宋体" w:eastAsia="仿宋_GB2312"/>
          <w:sz w:val="21"/>
          <w:szCs w:val="21"/>
        </w:rPr>
      </w:pPr>
      <w:r>
        <w:rPr>
          <w:rFonts w:hint="eastAsia" w:ascii="仿宋_GB2312" w:hAnsi="宋体" w:eastAsia="仿宋_GB2312"/>
          <w:sz w:val="21"/>
          <w:szCs w:val="21"/>
        </w:rPr>
        <w:t>为了使新购置的油气筒\ZP5250A-002</w:t>
      </w:r>
      <w:r>
        <w:rPr>
          <w:rFonts w:hint="eastAsia" w:ascii="仿宋_GB2312" w:hAnsi="宋体" w:eastAsia="仿宋_GB2312"/>
          <w:sz w:val="21"/>
          <w:szCs w:val="21"/>
          <w:lang w:val="en-US" w:eastAsia="zh-CN"/>
        </w:rPr>
        <w:t>,在牙轮钻机KY-200B上能够正常稳定工作，</w:t>
      </w:r>
      <w:r>
        <w:rPr>
          <w:rFonts w:hint="eastAsia" w:ascii="仿宋_GB2312" w:hAnsi="宋体" w:eastAsia="仿宋_GB2312"/>
          <w:sz w:val="21"/>
          <w:szCs w:val="21"/>
        </w:rPr>
        <w:t>满足</w:t>
      </w:r>
      <w:r>
        <w:rPr>
          <w:rFonts w:hint="eastAsia" w:ascii="仿宋_GB2312" w:hAnsi="宋体" w:eastAsia="仿宋_GB2312"/>
          <w:sz w:val="21"/>
          <w:szCs w:val="21"/>
          <w:lang w:val="en-US" w:eastAsia="zh-CN"/>
        </w:rPr>
        <w:t>西沟矿业公司生产</w:t>
      </w:r>
      <w:r>
        <w:rPr>
          <w:rFonts w:hint="eastAsia" w:ascii="仿宋_GB2312" w:hAnsi="宋体" w:eastAsia="仿宋_GB2312"/>
          <w:sz w:val="21"/>
          <w:szCs w:val="21"/>
        </w:rPr>
        <w:t>需要，甲乙双方协商制定如下技术要求。</w:t>
      </w:r>
    </w:p>
    <w:p>
      <w:pPr>
        <w:adjustRightInd/>
        <w:snapToGrid w:val="0"/>
        <w:spacing w:before="120" w:beforeLines="50" w:line="360" w:lineRule="auto"/>
        <w:ind w:firstLine="422" w:firstLineChars="200"/>
        <w:jc w:val="both"/>
        <w:textAlignment w:val="auto"/>
        <w:rPr>
          <w:rFonts w:hint="eastAsia" w:ascii="仿宋_GB2312" w:hAnsi="宋体" w:eastAsia="仿宋_GB2312"/>
          <w:b/>
          <w:bCs/>
          <w:kern w:val="2"/>
          <w:sz w:val="21"/>
          <w:szCs w:val="21"/>
        </w:rPr>
      </w:pPr>
      <w:r>
        <w:rPr>
          <w:rFonts w:hint="eastAsia" w:ascii="仿宋_GB2312" w:hAnsi="宋体" w:eastAsia="仿宋_GB2312"/>
          <w:b/>
          <w:bCs/>
          <w:kern w:val="2"/>
          <w:sz w:val="21"/>
          <w:szCs w:val="21"/>
        </w:rPr>
        <w:t>一、 总则</w:t>
      </w:r>
    </w:p>
    <w:p>
      <w:pPr>
        <w:tabs>
          <w:tab w:val="left" w:pos="1080"/>
        </w:tabs>
        <w:spacing w:line="360" w:lineRule="auto"/>
        <w:ind w:firstLine="525" w:firstLineChars="250"/>
        <w:rPr>
          <w:rFonts w:ascii="仿宋_GB2312" w:hAnsi="宋体" w:eastAsia="仿宋_GB2312"/>
          <w:sz w:val="21"/>
          <w:szCs w:val="21"/>
        </w:rPr>
      </w:pPr>
      <w:r>
        <w:rPr>
          <w:rFonts w:hint="eastAsia" w:ascii="仿宋_GB2312" w:hAnsi="宋体" w:eastAsia="仿宋_GB2312"/>
          <w:sz w:val="21"/>
          <w:szCs w:val="21"/>
        </w:rPr>
        <w:t>本</w:t>
      </w:r>
      <w:r>
        <w:rPr>
          <w:rFonts w:hint="eastAsia" w:ascii="仿宋_GB2312" w:hAnsi="宋体" w:eastAsia="仿宋_GB2312"/>
          <w:sz w:val="21"/>
          <w:szCs w:val="21"/>
          <w:lang w:eastAsia="zh-CN"/>
        </w:rPr>
        <w:t>技术规格书</w:t>
      </w:r>
      <w:r>
        <w:rPr>
          <w:rFonts w:hint="eastAsia" w:ascii="仿宋_GB2312" w:hAnsi="宋体" w:eastAsia="仿宋_GB2312"/>
          <w:sz w:val="21"/>
          <w:szCs w:val="21"/>
        </w:rPr>
        <w:t>作为甲方设备订货合同的附件，与订货合同同时生效，具有同等法律效力。</w:t>
      </w:r>
    </w:p>
    <w:p>
      <w:pPr>
        <w:tabs>
          <w:tab w:val="left" w:pos="540"/>
          <w:tab w:val="left" w:pos="720"/>
          <w:tab w:val="left" w:pos="1080"/>
        </w:tabs>
        <w:spacing w:line="360" w:lineRule="auto"/>
        <w:ind w:firstLine="525" w:firstLineChars="250"/>
        <w:rPr>
          <w:rFonts w:ascii="仿宋_GB2312" w:hAnsi="宋体" w:eastAsia="仿宋_GB2312"/>
          <w:sz w:val="21"/>
          <w:szCs w:val="21"/>
        </w:rPr>
      </w:pPr>
      <w:r>
        <w:rPr>
          <w:rFonts w:hint="eastAsia" w:ascii="仿宋_GB2312" w:hAnsi="宋体" w:eastAsia="仿宋_GB2312"/>
          <w:sz w:val="21"/>
          <w:szCs w:val="21"/>
        </w:rPr>
        <w:t>1.1本</w:t>
      </w:r>
      <w:r>
        <w:rPr>
          <w:rFonts w:hint="eastAsia" w:ascii="仿宋_GB2312" w:hAnsi="宋体" w:eastAsia="仿宋_GB2312"/>
          <w:sz w:val="21"/>
          <w:szCs w:val="21"/>
          <w:lang w:eastAsia="zh-CN"/>
        </w:rPr>
        <w:t>技术规格书</w:t>
      </w:r>
      <w:r>
        <w:rPr>
          <w:rFonts w:hint="eastAsia" w:ascii="仿宋_GB2312" w:hAnsi="宋体" w:eastAsia="仿宋_GB2312"/>
          <w:sz w:val="21"/>
          <w:szCs w:val="21"/>
        </w:rPr>
        <w:t>所提出的是最低标准的技术要求，并未对一切技术细节做出规定，乙方应保证提供符合有关标准和技术文件的优质产品。</w:t>
      </w:r>
    </w:p>
    <w:p>
      <w:pPr>
        <w:tabs>
          <w:tab w:val="left" w:pos="540"/>
          <w:tab w:val="left" w:pos="720"/>
          <w:tab w:val="left" w:pos="1080"/>
        </w:tabs>
        <w:spacing w:line="360" w:lineRule="auto"/>
        <w:ind w:firstLine="525" w:firstLineChars="250"/>
        <w:rPr>
          <w:rFonts w:ascii="仿宋_GB2312" w:hAnsi="宋体" w:eastAsia="仿宋_GB2312"/>
          <w:sz w:val="21"/>
          <w:szCs w:val="21"/>
        </w:rPr>
      </w:pPr>
      <w:r>
        <w:rPr>
          <w:rFonts w:hint="eastAsia" w:ascii="仿宋_GB2312" w:hAnsi="宋体" w:eastAsia="仿宋_GB2312"/>
          <w:sz w:val="21"/>
          <w:szCs w:val="21"/>
        </w:rPr>
        <w:t>1.2乙方提供的设备必须是全新、规范、先进的高质量可靠产品，能够确保连续稳定的工作。</w:t>
      </w:r>
    </w:p>
    <w:p>
      <w:pPr>
        <w:tabs>
          <w:tab w:val="left" w:pos="540"/>
          <w:tab w:val="left" w:pos="720"/>
          <w:tab w:val="left" w:pos="1080"/>
        </w:tabs>
        <w:spacing w:line="360" w:lineRule="auto"/>
        <w:ind w:firstLine="525" w:firstLineChars="250"/>
        <w:rPr>
          <w:rFonts w:ascii="仿宋_GB2312" w:hAnsi="宋体" w:eastAsia="仿宋_GB2312"/>
          <w:sz w:val="21"/>
          <w:szCs w:val="21"/>
        </w:rPr>
      </w:pPr>
      <w:r>
        <w:rPr>
          <w:rFonts w:hint="eastAsia" w:ascii="仿宋_GB2312" w:hAnsi="宋体" w:eastAsia="仿宋_GB2312"/>
          <w:sz w:val="21"/>
          <w:szCs w:val="21"/>
        </w:rPr>
        <w:t>1.3乙方在合同货物制造中，发生侵犯专利的行为时其侵权责任与甲方无关。</w:t>
      </w:r>
    </w:p>
    <w:p>
      <w:pPr>
        <w:tabs>
          <w:tab w:val="left" w:pos="540"/>
          <w:tab w:val="left" w:pos="720"/>
          <w:tab w:val="left" w:pos="1080"/>
        </w:tabs>
        <w:spacing w:line="360" w:lineRule="auto"/>
        <w:ind w:firstLine="525" w:firstLineChars="250"/>
        <w:rPr>
          <w:rFonts w:hint="eastAsia" w:ascii="仿宋_GB2312" w:hAnsi="宋体" w:eastAsia="仿宋_GB2312"/>
          <w:sz w:val="21"/>
          <w:szCs w:val="21"/>
        </w:rPr>
      </w:pPr>
      <w:r>
        <w:rPr>
          <w:rFonts w:hint="eastAsia" w:ascii="仿宋_GB2312" w:hAnsi="宋体" w:eastAsia="仿宋_GB2312"/>
          <w:sz w:val="21"/>
          <w:szCs w:val="21"/>
        </w:rPr>
        <w:t>1.4乙方提供货物的制造，材料的选择，都应按照国内外通用的现行标准和相应的技术规范执行，而这些标准和技术规范应为合同签字日为止最新公布的标准和技术规范。</w:t>
      </w:r>
    </w:p>
    <w:p>
      <w:pPr>
        <w:tabs>
          <w:tab w:val="left" w:pos="540"/>
          <w:tab w:val="left" w:pos="720"/>
          <w:tab w:val="left" w:pos="1080"/>
        </w:tabs>
        <w:spacing w:line="360" w:lineRule="auto"/>
        <w:ind w:firstLine="420" w:firstLineChars="200"/>
        <w:rPr>
          <w:rFonts w:hint="eastAsia" w:ascii="仿宋_GB2312" w:hAnsi="宋体" w:eastAsia="仿宋_GB2312"/>
          <w:sz w:val="21"/>
          <w:szCs w:val="21"/>
        </w:rPr>
      </w:pPr>
      <w:r>
        <w:rPr>
          <w:rFonts w:hint="eastAsia" w:ascii="仿宋_GB2312" w:hAnsi="宋体" w:eastAsia="仿宋_GB2312"/>
          <w:sz w:val="21"/>
          <w:szCs w:val="21"/>
        </w:rPr>
        <w:t>1.5</w:t>
      </w:r>
      <w:r>
        <w:rPr>
          <w:rFonts w:hint="eastAsia" w:ascii="仿宋_GB2312" w:hAnsi="宋体" w:eastAsia="仿宋_GB2312"/>
          <w:bCs/>
          <w:kern w:val="2"/>
          <w:sz w:val="21"/>
          <w:szCs w:val="21"/>
        </w:rPr>
        <w:t>乙方提供的设备应考虑高海拔地区</w:t>
      </w:r>
      <w:r>
        <w:rPr>
          <w:rFonts w:hint="eastAsia" w:ascii="仿宋_GB2312" w:hAnsi="宋体" w:eastAsia="仿宋_GB2312"/>
          <w:bCs/>
          <w:kern w:val="2"/>
          <w:sz w:val="21"/>
          <w:szCs w:val="21"/>
          <w:lang w:eastAsia="zh-CN"/>
        </w:rPr>
        <w:t>使用</w:t>
      </w:r>
      <w:r>
        <w:rPr>
          <w:rFonts w:hint="eastAsia" w:ascii="仿宋_GB2312" w:hAnsi="宋体" w:eastAsia="仿宋_GB2312"/>
          <w:bCs/>
          <w:kern w:val="2"/>
          <w:sz w:val="21"/>
          <w:szCs w:val="21"/>
        </w:rPr>
        <w:t>，必须满足海拔3500米</w:t>
      </w:r>
      <w:r>
        <w:rPr>
          <w:rFonts w:hint="eastAsia" w:ascii="仿宋_GB2312" w:hAnsi="宋体" w:eastAsia="仿宋_GB2312"/>
          <w:bCs/>
          <w:kern w:val="2"/>
          <w:sz w:val="21"/>
          <w:szCs w:val="21"/>
          <w:lang w:val="en-US" w:eastAsia="zh-CN"/>
        </w:rPr>
        <w:t>及最低温度-35</w:t>
      </w:r>
      <w:r>
        <w:rPr>
          <w:rFonts w:hint="eastAsia" w:ascii="宋体" w:hAnsi="宋体" w:eastAsia="宋体" w:cs="宋体"/>
          <w:bCs/>
          <w:kern w:val="2"/>
          <w:sz w:val="21"/>
          <w:szCs w:val="21"/>
          <w:lang w:val="en-US" w:eastAsia="zh-CN"/>
        </w:rPr>
        <w:t>℃</w:t>
      </w:r>
      <w:r>
        <w:rPr>
          <w:rFonts w:hint="eastAsia" w:ascii="仿宋_GB2312" w:hAnsi="宋体" w:eastAsia="仿宋_GB2312"/>
          <w:bCs/>
          <w:kern w:val="2"/>
          <w:sz w:val="21"/>
          <w:szCs w:val="21"/>
        </w:rPr>
        <w:t>正常工作。</w:t>
      </w:r>
    </w:p>
    <w:p>
      <w:pPr>
        <w:adjustRightInd/>
        <w:snapToGrid w:val="0"/>
        <w:spacing w:before="120" w:beforeLines="50" w:line="360" w:lineRule="auto"/>
        <w:ind w:firstLine="422" w:firstLineChars="200"/>
        <w:jc w:val="both"/>
        <w:textAlignment w:val="auto"/>
        <w:rPr>
          <w:rFonts w:hint="eastAsia" w:ascii="仿宋_GB2312" w:hAnsi="宋体" w:eastAsia="仿宋_GB2312"/>
          <w:b/>
          <w:bCs/>
          <w:kern w:val="2"/>
          <w:sz w:val="21"/>
          <w:szCs w:val="21"/>
        </w:rPr>
      </w:pPr>
      <w:r>
        <w:rPr>
          <w:rFonts w:hint="eastAsia" w:ascii="仿宋_GB2312" w:hAnsi="宋体" w:eastAsia="仿宋_GB2312"/>
          <w:b/>
          <w:bCs/>
          <w:kern w:val="2"/>
          <w:sz w:val="21"/>
          <w:szCs w:val="21"/>
        </w:rPr>
        <w:t>二 、技术参数及供货范围</w:t>
      </w:r>
    </w:p>
    <w:p>
      <w:pPr>
        <w:adjustRightInd/>
        <w:snapToGrid w:val="0"/>
        <w:spacing w:before="120" w:beforeLines="50" w:line="360" w:lineRule="auto"/>
        <w:ind w:firstLine="422" w:firstLineChars="200"/>
        <w:jc w:val="both"/>
        <w:textAlignment w:val="auto"/>
        <w:rPr>
          <w:rFonts w:hint="eastAsia" w:ascii="仿宋_GB2312" w:hAnsi="宋体" w:eastAsia="仿宋_GB2312"/>
          <w:b/>
          <w:bCs/>
          <w:kern w:val="2"/>
          <w:sz w:val="21"/>
          <w:szCs w:val="21"/>
        </w:rPr>
      </w:pPr>
      <w:r>
        <w:rPr>
          <w:rFonts w:hint="eastAsia" w:ascii="仿宋_GB2312" w:hAnsi="宋体" w:eastAsia="仿宋_GB2312"/>
          <w:b/>
          <w:bCs/>
          <w:kern w:val="2"/>
          <w:sz w:val="21"/>
          <w:szCs w:val="21"/>
        </w:rPr>
        <w:t>2.1技术参数</w:t>
      </w:r>
    </w:p>
    <w:tbl>
      <w:tblPr>
        <w:tblStyle w:val="3"/>
        <w:tblW w:w="9305" w:type="dxa"/>
        <w:tblInd w:w="93" w:type="dxa"/>
        <w:tblLayout w:type="fixed"/>
        <w:tblCellMar>
          <w:top w:w="0" w:type="dxa"/>
          <w:left w:w="108" w:type="dxa"/>
          <w:bottom w:w="0" w:type="dxa"/>
          <w:right w:w="108" w:type="dxa"/>
        </w:tblCellMar>
      </w:tblPr>
      <w:tblGrid>
        <w:gridCol w:w="2383"/>
        <w:gridCol w:w="1175"/>
        <w:gridCol w:w="1373"/>
        <w:gridCol w:w="4374"/>
      </w:tblGrid>
      <w:tr>
        <w:tblPrEx>
          <w:tblLayout w:type="fixed"/>
          <w:tblCellMar>
            <w:top w:w="0" w:type="dxa"/>
            <w:left w:w="108" w:type="dxa"/>
            <w:bottom w:w="0" w:type="dxa"/>
            <w:right w:w="108" w:type="dxa"/>
          </w:tblCellMar>
        </w:tblPrEx>
        <w:trPr>
          <w:trHeight w:val="430" w:hRule="atLeast"/>
        </w:trPr>
        <w:tc>
          <w:tcPr>
            <w:tcW w:w="2383" w:type="dxa"/>
            <w:tcBorders>
              <w:top w:val="single" w:color="auto" w:sz="4" w:space="0"/>
              <w:left w:val="single" w:color="auto" w:sz="4" w:space="0"/>
              <w:bottom w:val="single" w:color="auto" w:sz="4" w:space="0"/>
              <w:right w:val="single" w:color="auto" w:sz="4" w:space="0"/>
            </w:tcBorders>
            <w:noWrap w:val="0"/>
            <w:vAlign w:val="center"/>
          </w:tcPr>
          <w:p>
            <w:pPr>
              <w:adjustRightInd/>
              <w:spacing w:line="240" w:lineRule="auto"/>
              <w:jc w:val="center"/>
              <w:textAlignment w:val="auto"/>
              <w:rPr>
                <w:rFonts w:hint="eastAsia" w:ascii="仿宋_GB2312" w:hAnsi="宋体" w:eastAsia="仿宋_GB2312"/>
                <w:bCs/>
                <w:kern w:val="2"/>
                <w:sz w:val="21"/>
                <w:szCs w:val="21"/>
              </w:rPr>
            </w:pPr>
            <w:r>
              <w:rPr>
                <w:rFonts w:hint="eastAsia" w:ascii="仿宋_GB2312" w:hAnsi="宋体" w:eastAsia="仿宋_GB2312"/>
                <w:bCs/>
                <w:kern w:val="2"/>
                <w:sz w:val="21"/>
                <w:szCs w:val="21"/>
              </w:rPr>
              <w:t>设备名称规格及型号</w:t>
            </w:r>
          </w:p>
        </w:tc>
        <w:tc>
          <w:tcPr>
            <w:tcW w:w="1175" w:type="dxa"/>
            <w:tcBorders>
              <w:top w:val="single" w:color="auto" w:sz="4" w:space="0"/>
              <w:left w:val="nil"/>
              <w:bottom w:val="single" w:color="auto" w:sz="4" w:space="0"/>
              <w:right w:val="single" w:color="auto" w:sz="4" w:space="0"/>
            </w:tcBorders>
            <w:noWrap/>
            <w:vAlign w:val="center"/>
          </w:tcPr>
          <w:p>
            <w:pPr>
              <w:adjustRightInd/>
              <w:spacing w:line="240" w:lineRule="auto"/>
              <w:jc w:val="both"/>
              <w:textAlignment w:val="auto"/>
              <w:rPr>
                <w:rFonts w:hint="default" w:ascii="仿宋_GB2312" w:hAnsi="宋体" w:eastAsia="仿宋_GB2312"/>
                <w:bCs/>
                <w:kern w:val="2"/>
                <w:sz w:val="21"/>
                <w:szCs w:val="21"/>
                <w:lang w:val="en-US" w:eastAsia="zh-CN"/>
              </w:rPr>
            </w:pPr>
            <w:r>
              <w:rPr>
                <w:rFonts w:hint="eastAsia" w:ascii="仿宋_GB2312" w:hAnsi="宋体" w:eastAsia="仿宋_GB2312"/>
                <w:bCs/>
                <w:kern w:val="2"/>
                <w:sz w:val="21"/>
                <w:szCs w:val="21"/>
                <w:lang w:val="en-US" w:eastAsia="zh-CN"/>
              </w:rPr>
              <w:t xml:space="preserve"> 单位</w:t>
            </w:r>
          </w:p>
        </w:tc>
        <w:tc>
          <w:tcPr>
            <w:tcW w:w="1373" w:type="dxa"/>
            <w:tcBorders>
              <w:top w:val="single" w:color="auto" w:sz="4" w:space="0"/>
              <w:left w:val="nil"/>
              <w:bottom w:val="single" w:color="auto" w:sz="4" w:space="0"/>
              <w:right w:val="single" w:color="auto" w:sz="4" w:space="0"/>
            </w:tcBorders>
            <w:noWrap/>
            <w:vAlign w:val="center"/>
          </w:tcPr>
          <w:p>
            <w:pPr>
              <w:adjustRightInd/>
              <w:spacing w:line="240" w:lineRule="auto"/>
              <w:ind w:firstLine="210" w:firstLineChars="100"/>
              <w:jc w:val="both"/>
              <w:textAlignment w:val="auto"/>
              <w:rPr>
                <w:rFonts w:hint="default" w:ascii="仿宋_GB2312" w:hAnsi="宋体" w:eastAsia="仿宋_GB2312"/>
                <w:bCs/>
                <w:kern w:val="2"/>
                <w:sz w:val="21"/>
                <w:szCs w:val="21"/>
                <w:lang w:val="en-US" w:eastAsia="zh-CN"/>
              </w:rPr>
            </w:pPr>
            <w:r>
              <w:rPr>
                <w:rFonts w:hint="eastAsia" w:ascii="仿宋_GB2312" w:hAnsi="宋体" w:eastAsia="仿宋_GB2312"/>
                <w:bCs/>
                <w:kern w:val="2"/>
                <w:sz w:val="21"/>
                <w:szCs w:val="21"/>
                <w:lang w:val="en-US" w:eastAsia="zh-CN"/>
              </w:rPr>
              <w:t>数量</w:t>
            </w:r>
          </w:p>
        </w:tc>
        <w:tc>
          <w:tcPr>
            <w:tcW w:w="4374" w:type="dxa"/>
            <w:tcBorders>
              <w:top w:val="single" w:color="auto" w:sz="4" w:space="0"/>
              <w:left w:val="single" w:color="auto" w:sz="4" w:space="0"/>
              <w:bottom w:val="single" w:color="auto" w:sz="4" w:space="0"/>
              <w:right w:val="single" w:color="auto" w:sz="4" w:space="0"/>
            </w:tcBorders>
            <w:noWrap/>
            <w:vAlign w:val="center"/>
          </w:tcPr>
          <w:p>
            <w:pPr>
              <w:adjustRightInd/>
              <w:spacing w:line="240" w:lineRule="auto"/>
              <w:ind w:firstLine="420" w:firstLineChars="200"/>
              <w:jc w:val="center"/>
              <w:textAlignment w:val="auto"/>
              <w:rPr>
                <w:rFonts w:hint="eastAsia" w:ascii="仿宋_GB2312" w:hAnsi="宋体" w:eastAsia="仿宋_GB2312"/>
                <w:bCs/>
                <w:kern w:val="2"/>
                <w:sz w:val="21"/>
                <w:szCs w:val="21"/>
              </w:rPr>
            </w:pPr>
            <w:r>
              <w:rPr>
                <w:rFonts w:hint="eastAsia" w:ascii="仿宋_GB2312" w:hAnsi="宋体" w:eastAsia="仿宋_GB2312"/>
                <w:bCs/>
                <w:kern w:val="2"/>
                <w:sz w:val="21"/>
                <w:szCs w:val="21"/>
              </w:rPr>
              <w:t>技术要求</w:t>
            </w:r>
          </w:p>
        </w:tc>
      </w:tr>
      <w:tr>
        <w:tblPrEx>
          <w:tblLayout w:type="fixed"/>
          <w:tblCellMar>
            <w:top w:w="0" w:type="dxa"/>
            <w:left w:w="108" w:type="dxa"/>
            <w:bottom w:w="0" w:type="dxa"/>
            <w:right w:w="108" w:type="dxa"/>
          </w:tblCellMar>
        </w:tblPrEx>
        <w:trPr>
          <w:trHeight w:val="6155" w:hRule="atLeast"/>
        </w:trPr>
        <w:tc>
          <w:tcPr>
            <w:tcW w:w="2383" w:type="dxa"/>
            <w:tcBorders>
              <w:top w:val="single" w:color="auto" w:sz="4" w:space="0"/>
              <w:left w:val="single" w:color="auto" w:sz="4" w:space="0"/>
              <w:bottom w:val="single" w:color="auto" w:sz="4" w:space="0"/>
              <w:right w:val="single" w:color="auto" w:sz="4" w:space="0"/>
            </w:tcBorders>
            <w:noWrap w:val="0"/>
            <w:vAlign w:val="center"/>
          </w:tcPr>
          <w:p>
            <w:pPr>
              <w:bidi w:val="0"/>
              <w:jc w:val="center"/>
              <w:rPr>
                <w:rFonts w:hint="default" w:ascii="仿宋_GB2312" w:hAnsi="宋体" w:eastAsia="仿宋_GB2312"/>
                <w:bCs/>
                <w:kern w:val="2"/>
                <w:sz w:val="21"/>
                <w:szCs w:val="21"/>
                <w:lang w:val="en-US" w:eastAsia="zh-CN"/>
              </w:rPr>
            </w:pPr>
            <w:r>
              <w:rPr>
                <w:rFonts w:hint="eastAsia" w:ascii="仿宋_GB2312" w:hAnsi="宋体" w:eastAsia="仿宋_GB2312"/>
                <w:sz w:val="21"/>
                <w:szCs w:val="21"/>
                <w:lang w:val="en-US" w:eastAsia="zh-CN"/>
              </w:rPr>
              <w:t>油气筒\ZP5250A-002</w:t>
            </w:r>
          </w:p>
        </w:tc>
        <w:tc>
          <w:tcPr>
            <w:tcW w:w="1175" w:type="dxa"/>
            <w:tcBorders>
              <w:top w:val="single" w:color="auto" w:sz="4" w:space="0"/>
              <w:left w:val="single" w:color="auto" w:sz="4" w:space="0"/>
              <w:bottom w:val="single" w:color="auto" w:sz="4" w:space="0"/>
              <w:right w:val="single" w:color="auto" w:sz="4" w:space="0"/>
            </w:tcBorders>
            <w:noWrap w:val="0"/>
            <w:vAlign w:val="center"/>
          </w:tcPr>
          <w:p>
            <w:pPr>
              <w:adjustRightInd/>
              <w:snapToGrid w:val="0"/>
              <w:spacing w:line="240" w:lineRule="auto"/>
              <w:ind w:firstLine="105" w:firstLineChars="50"/>
              <w:jc w:val="center"/>
              <w:textAlignment w:val="auto"/>
              <w:rPr>
                <w:rFonts w:hint="default" w:ascii="仿宋_GB2312" w:hAnsi="宋体" w:eastAsia="仿宋_GB2312"/>
                <w:bCs/>
                <w:kern w:val="2"/>
                <w:sz w:val="21"/>
                <w:szCs w:val="21"/>
                <w:lang w:val="en-US" w:eastAsia="zh-CN"/>
              </w:rPr>
            </w:pPr>
            <w:r>
              <w:rPr>
                <w:rFonts w:hint="eastAsia" w:ascii="仿宋_GB2312" w:hAnsi="宋体" w:eastAsia="仿宋_GB2312"/>
                <w:bCs/>
                <w:kern w:val="2"/>
                <w:sz w:val="21"/>
                <w:szCs w:val="21"/>
                <w:lang w:val="en-US" w:eastAsia="zh-CN"/>
              </w:rPr>
              <w:t>JM</w:t>
            </w:r>
          </w:p>
        </w:tc>
        <w:tc>
          <w:tcPr>
            <w:tcW w:w="1373" w:type="dxa"/>
            <w:tcBorders>
              <w:top w:val="single" w:color="auto" w:sz="4" w:space="0"/>
              <w:left w:val="single" w:color="auto" w:sz="4" w:space="0"/>
              <w:bottom w:val="single" w:color="auto" w:sz="4" w:space="0"/>
              <w:right w:val="single" w:color="auto" w:sz="4" w:space="0"/>
            </w:tcBorders>
            <w:noWrap w:val="0"/>
            <w:vAlign w:val="center"/>
          </w:tcPr>
          <w:p>
            <w:pPr>
              <w:adjustRightInd/>
              <w:snapToGrid w:val="0"/>
              <w:spacing w:line="240" w:lineRule="auto"/>
              <w:jc w:val="center"/>
              <w:textAlignment w:val="auto"/>
              <w:rPr>
                <w:rFonts w:hint="default" w:ascii="仿宋_GB2312" w:hAnsi="宋体" w:eastAsia="仿宋_GB2312"/>
                <w:bCs/>
                <w:kern w:val="2"/>
                <w:sz w:val="21"/>
                <w:szCs w:val="21"/>
                <w:lang w:val="en-US" w:eastAsia="zh-CN"/>
              </w:rPr>
            </w:pPr>
            <w:r>
              <w:rPr>
                <w:rFonts w:hint="eastAsia" w:ascii="仿宋_GB2312" w:hAnsi="宋体" w:eastAsia="仿宋_GB2312"/>
                <w:bCs/>
                <w:kern w:val="2"/>
                <w:sz w:val="21"/>
                <w:szCs w:val="21"/>
                <w:lang w:val="en-US" w:eastAsia="zh-CN"/>
              </w:rPr>
              <w:t>1</w:t>
            </w:r>
          </w:p>
        </w:tc>
        <w:tc>
          <w:tcPr>
            <w:tcW w:w="4374"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left"/>
              <w:rPr>
                <w:rFonts w:hint="default" w:ascii="仿宋_GB2312" w:hAnsi="宋体" w:eastAsia="仿宋_GB2312" w:cs="宋体"/>
                <w:sz w:val="21"/>
                <w:szCs w:val="21"/>
                <w:lang w:val="en-US" w:eastAsia="zh-CN"/>
              </w:rPr>
            </w:pPr>
            <w:r>
              <w:rPr>
                <w:rFonts w:hint="eastAsia" w:ascii="仿宋_GB2312" w:hAnsi="宋体" w:eastAsia="仿宋_GB2312" w:cs="宋体"/>
                <w:sz w:val="21"/>
                <w:szCs w:val="21"/>
                <w:lang w:val="en-US" w:eastAsia="zh-CN"/>
              </w:rPr>
              <w:t>包括设备本体及附件：容器类别：一类 设计压力：1.2MPa 最高工作压力：1 MPa（耐压试验压力1.5MPa） 设计温度：150℃ 介质：油、空气  容积：0.375 m³ ；最小压力阀，卸载电磁阀，加载电磁阀，断油电磁阀，油滤总成，温控阀(FPE- A -1540)、油滤总成配套进、回油管，油气筒配套进、回油管（DN50）。油气桶和所带配件与空压机配套。</w:t>
            </w:r>
          </w:p>
        </w:tc>
      </w:tr>
    </w:tbl>
    <w:p>
      <w:pPr>
        <w:keepNext w:val="0"/>
        <w:keepLines w:val="0"/>
        <w:pageBreakBefore w:val="0"/>
        <w:widowControl w:val="0"/>
        <w:kinsoku/>
        <w:wordWrap/>
        <w:overflowPunct/>
        <w:topLinePunct w:val="0"/>
        <w:autoSpaceDE/>
        <w:autoSpaceDN/>
        <w:bidi w:val="0"/>
        <w:adjustRightInd w:val="0"/>
        <w:snapToGrid w:val="0"/>
        <w:spacing w:line="360" w:lineRule="auto"/>
        <w:ind w:firstLine="422" w:firstLineChars="200"/>
        <w:jc w:val="both"/>
        <w:textAlignment w:val="auto"/>
        <w:rPr>
          <w:rFonts w:ascii="仿宋_GB2312" w:hAnsi="宋体" w:eastAsia="仿宋_GB2312"/>
          <w:b/>
          <w:bCs/>
          <w:kern w:val="2"/>
          <w:sz w:val="21"/>
          <w:szCs w:val="21"/>
        </w:rPr>
      </w:pPr>
      <w:r>
        <w:rPr>
          <w:rFonts w:hint="eastAsia" w:ascii="仿宋_GB2312" w:hAnsi="宋体" w:eastAsia="仿宋_GB2312"/>
          <w:b/>
          <w:bCs/>
          <w:kern w:val="2"/>
          <w:sz w:val="21"/>
          <w:szCs w:val="21"/>
        </w:rPr>
        <w:t>2.2技术要求</w:t>
      </w:r>
    </w:p>
    <w:p>
      <w:pPr>
        <w:adjustRightInd/>
        <w:spacing w:line="360" w:lineRule="auto"/>
        <w:ind w:firstLine="420" w:firstLineChars="200"/>
        <w:jc w:val="both"/>
        <w:textAlignment w:val="auto"/>
        <w:rPr>
          <w:rFonts w:hint="eastAsia" w:ascii="仿宋_GB2312" w:hAnsi="宋体" w:eastAsia="仿宋_GB2312" w:cs="Times New Roman"/>
          <w:bCs/>
          <w:kern w:val="2"/>
          <w:sz w:val="21"/>
          <w:szCs w:val="21"/>
          <w:lang w:val="en-US" w:eastAsia="zh-CN"/>
        </w:rPr>
      </w:pPr>
      <w:r>
        <w:rPr>
          <w:rFonts w:hint="eastAsia" w:ascii="仿宋_GB2312" w:hAnsi="宋体" w:eastAsia="仿宋_GB2312" w:cs="Times New Roman"/>
          <w:bCs/>
          <w:kern w:val="2"/>
          <w:sz w:val="21"/>
          <w:szCs w:val="21"/>
          <w:lang w:val="en-US" w:eastAsia="zh-CN"/>
        </w:rPr>
        <w:t>2.2.1 所选产品须技术成熟、质量可靠，且具备压力容器制造监督检验证书等相关证明文件。</w:t>
      </w:r>
    </w:p>
    <w:p>
      <w:pPr>
        <w:adjustRightInd/>
        <w:spacing w:line="360" w:lineRule="auto"/>
        <w:ind w:firstLine="420" w:firstLineChars="200"/>
        <w:jc w:val="both"/>
        <w:textAlignment w:val="auto"/>
        <w:rPr>
          <w:rFonts w:hint="default" w:ascii="仿宋_GB2312" w:hAnsi="宋体" w:eastAsia="仿宋_GB2312" w:cs="Times New Roman"/>
          <w:bCs/>
          <w:kern w:val="2"/>
          <w:sz w:val="21"/>
          <w:szCs w:val="21"/>
          <w:lang w:val="en-US" w:eastAsia="zh-CN"/>
        </w:rPr>
      </w:pPr>
      <w:r>
        <w:rPr>
          <w:rFonts w:hint="eastAsia" w:ascii="仿宋_GB2312" w:hAnsi="宋体" w:eastAsia="仿宋_GB2312" w:cs="Times New Roman"/>
          <w:bCs/>
          <w:kern w:val="2"/>
          <w:sz w:val="21"/>
          <w:szCs w:val="21"/>
          <w:lang w:val="en-US" w:eastAsia="zh-CN"/>
        </w:rPr>
        <w:t>2.2.2 采购油气筒\ZP5250A-002，规格型号及技术参数符合本协议要求，可靠耐用。</w:t>
      </w:r>
    </w:p>
    <w:p>
      <w:pPr>
        <w:adjustRightInd/>
        <w:spacing w:line="360" w:lineRule="auto"/>
        <w:ind w:firstLine="420" w:firstLineChars="200"/>
        <w:jc w:val="both"/>
        <w:textAlignment w:val="auto"/>
        <w:rPr>
          <w:rFonts w:hint="default" w:ascii="仿宋_GB2312" w:hAnsi="宋体" w:eastAsia="仿宋_GB2312" w:cs="Times New Roman"/>
          <w:bCs/>
          <w:kern w:val="2"/>
          <w:sz w:val="21"/>
          <w:szCs w:val="21"/>
          <w:lang w:val="en-US" w:eastAsia="zh-CN"/>
        </w:rPr>
      </w:pPr>
      <w:r>
        <w:rPr>
          <w:rFonts w:hint="eastAsia" w:ascii="仿宋_GB2312" w:hAnsi="宋体" w:eastAsia="仿宋_GB2312" w:cs="Times New Roman"/>
          <w:bCs/>
          <w:kern w:val="2"/>
          <w:sz w:val="21"/>
          <w:szCs w:val="21"/>
          <w:lang w:val="en-US" w:eastAsia="zh-CN"/>
        </w:rPr>
        <w:t>2.2.3设备应确保在海拔3500米及温度</w:t>
      </w:r>
      <w:r>
        <w:rPr>
          <w:rFonts w:hint="eastAsia" w:ascii="仿宋_GB2312" w:hAnsi="宋体" w:eastAsia="仿宋_GB2312"/>
          <w:bCs/>
          <w:kern w:val="2"/>
          <w:sz w:val="21"/>
          <w:szCs w:val="21"/>
          <w:lang w:val="en-US" w:eastAsia="zh-CN"/>
        </w:rPr>
        <w:t>-35</w:t>
      </w:r>
      <w:r>
        <w:rPr>
          <w:rFonts w:hint="eastAsia" w:ascii="宋体" w:hAnsi="宋体" w:eastAsia="宋体" w:cs="宋体"/>
          <w:bCs/>
          <w:kern w:val="2"/>
          <w:sz w:val="21"/>
          <w:szCs w:val="21"/>
          <w:lang w:val="en-US" w:eastAsia="zh-CN"/>
        </w:rPr>
        <w:t>℃</w:t>
      </w:r>
      <w:r>
        <w:rPr>
          <w:rFonts w:hint="eastAsia" w:ascii="仿宋_GB2312" w:hAnsi="宋体" w:eastAsia="仿宋_GB2312" w:cs="Times New Roman"/>
          <w:bCs/>
          <w:kern w:val="2"/>
          <w:sz w:val="21"/>
          <w:szCs w:val="21"/>
          <w:lang w:val="en-US" w:eastAsia="zh-CN"/>
        </w:rPr>
        <w:t>环境下安全稳定运行，所有承压部件必须满足高海拔条件下的压力与温度要求。。</w:t>
      </w:r>
    </w:p>
    <w:p>
      <w:pPr>
        <w:adjustRightInd/>
        <w:snapToGrid w:val="0"/>
        <w:spacing w:before="120" w:beforeLines="50" w:line="360" w:lineRule="auto"/>
        <w:ind w:firstLine="422" w:firstLineChars="200"/>
        <w:jc w:val="both"/>
        <w:textAlignment w:val="auto"/>
        <w:rPr>
          <w:rFonts w:hint="eastAsia" w:ascii="仿宋_GB2312" w:hAnsi="宋体" w:eastAsia="仿宋_GB2312"/>
          <w:b/>
          <w:bCs/>
          <w:kern w:val="2"/>
          <w:sz w:val="21"/>
          <w:szCs w:val="21"/>
        </w:rPr>
      </w:pPr>
      <w:r>
        <w:rPr>
          <w:rFonts w:hint="eastAsia" w:ascii="仿宋_GB2312" w:hAnsi="宋体" w:eastAsia="仿宋_GB2312"/>
          <w:b/>
          <w:bCs/>
          <w:kern w:val="2"/>
          <w:sz w:val="21"/>
          <w:szCs w:val="21"/>
        </w:rPr>
        <w:t>四 、售后服务</w:t>
      </w:r>
    </w:p>
    <w:p>
      <w:pPr>
        <w:adjustRightInd/>
        <w:spacing w:line="360" w:lineRule="auto"/>
        <w:ind w:firstLine="420" w:firstLineChars="200"/>
        <w:jc w:val="both"/>
        <w:textAlignment w:val="auto"/>
        <w:rPr>
          <w:rFonts w:hint="eastAsia" w:ascii="仿宋_GB2312" w:hAnsi="宋体" w:eastAsia="仿宋_GB2312"/>
          <w:bCs/>
          <w:kern w:val="2"/>
          <w:sz w:val="21"/>
          <w:szCs w:val="21"/>
        </w:rPr>
      </w:pPr>
      <w:r>
        <w:rPr>
          <w:rFonts w:hint="eastAsia" w:ascii="仿宋_GB2312" w:hAnsi="宋体" w:eastAsia="仿宋_GB2312"/>
          <w:bCs/>
          <w:kern w:val="2"/>
          <w:sz w:val="21"/>
          <w:szCs w:val="21"/>
        </w:rPr>
        <w:t>设备保证期为使用后</w:t>
      </w:r>
      <w:r>
        <w:rPr>
          <w:rFonts w:hint="eastAsia" w:ascii="仿宋_GB2312" w:hAnsi="宋体" w:eastAsia="仿宋_GB2312"/>
          <w:bCs/>
          <w:kern w:val="2"/>
          <w:sz w:val="21"/>
          <w:szCs w:val="21"/>
          <w:lang w:val="en-US" w:eastAsia="zh-CN"/>
        </w:rPr>
        <w:t>1</w:t>
      </w:r>
      <w:r>
        <w:rPr>
          <w:rFonts w:hint="eastAsia" w:ascii="仿宋_GB2312" w:hAnsi="宋体" w:eastAsia="仿宋_GB2312"/>
          <w:bCs/>
          <w:kern w:val="2"/>
          <w:sz w:val="21"/>
          <w:szCs w:val="21"/>
        </w:rPr>
        <w:t>年，如在保证期中出现非人为造成的质量现象必须给予更换；</w:t>
      </w:r>
    </w:p>
    <w:p>
      <w:pPr>
        <w:adjustRightInd/>
        <w:snapToGrid w:val="0"/>
        <w:spacing w:before="120" w:beforeLines="50" w:line="360" w:lineRule="auto"/>
        <w:ind w:firstLine="422" w:firstLineChars="200"/>
        <w:jc w:val="both"/>
        <w:textAlignment w:val="auto"/>
        <w:rPr>
          <w:rFonts w:hint="eastAsia" w:ascii="仿宋_GB2312" w:hAnsi="宋体" w:eastAsia="仿宋_GB2312"/>
          <w:b/>
          <w:bCs/>
          <w:kern w:val="2"/>
          <w:sz w:val="21"/>
          <w:szCs w:val="21"/>
        </w:rPr>
      </w:pPr>
      <w:r>
        <w:rPr>
          <w:rFonts w:hint="eastAsia" w:ascii="仿宋_GB2312" w:hAnsi="宋体" w:eastAsia="仿宋_GB2312"/>
          <w:b/>
          <w:bCs/>
          <w:kern w:val="2"/>
          <w:sz w:val="21"/>
          <w:szCs w:val="21"/>
        </w:rPr>
        <w:t>五、交货时间及地点</w:t>
      </w:r>
    </w:p>
    <w:p>
      <w:pPr>
        <w:adjustRightInd/>
        <w:spacing w:line="360" w:lineRule="auto"/>
        <w:ind w:firstLine="420" w:firstLineChars="200"/>
        <w:jc w:val="both"/>
        <w:textAlignment w:val="auto"/>
        <w:rPr>
          <w:rFonts w:hint="eastAsia" w:ascii="仿宋_GB2312" w:hAnsi="宋体" w:eastAsia="仿宋_GB2312"/>
          <w:bCs/>
          <w:kern w:val="2"/>
          <w:sz w:val="21"/>
          <w:szCs w:val="21"/>
          <w:lang w:eastAsia="zh-CN"/>
        </w:rPr>
      </w:pPr>
      <w:r>
        <w:rPr>
          <w:rFonts w:hint="eastAsia" w:ascii="仿宋_GB2312" w:hAnsi="宋体" w:eastAsia="仿宋_GB2312"/>
          <w:bCs/>
          <w:kern w:val="2"/>
          <w:sz w:val="21"/>
          <w:szCs w:val="21"/>
        </w:rPr>
        <w:t>5.1 交货时间：</w:t>
      </w:r>
      <w:r>
        <w:rPr>
          <w:rFonts w:hint="eastAsia" w:ascii="仿宋_GB2312" w:hAnsi="宋体" w:eastAsia="仿宋_GB2312"/>
          <w:bCs/>
          <w:kern w:val="2"/>
          <w:sz w:val="21"/>
          <w:szCs w:val="21"/>
          <w:lang w:eastAsia="zh-CN"/>
        </w:rPr>
        <w:t>按合同要求。</w:t>
      </w:r>
      <w:bookmarkStart w:id="0" w:name="_GoBack"/>
      <w:bookmarkEnd w:id="0"/>
    </w:p>
    <w:p>
      <w:pPr>
        <w:adjustRightInd/>
        <w:spacing w:line="360" w:lineRule="auto"/>
        <w:ind w:firstLine="420" w:firstLineChars="200"/>
        <w:jc w:val="both"/>
        <w:textAlignment w:val="auto"/>
        <w:rPr>
          <w:rFonts w:hint="eastAsia" w:ascii="仿宋_GB2312" w:hAnsi="宋体" w:eastAsia="仿宋_GB2312"/>
          <w:bCs/>
          <w:kern w:val="2"/>
          <w:sz w:val="21"/>
          <w:szCs w:val="21"/>
          <w:lang w:eastAsia="zh-CN"/>
        </w:rPr>
      </w:pPr>
      <w:r>
        <w:rPr>
          <w:rFonts w:hint="eastAsia" w:ascii="仿宋_GB2312" w:hAnsi="宋体" w:eastAsia="仿宋_GB2312"/>
          <w:bCs/>
          <w:kern w:val="2"/>
          <w:sz w:val="21"/>
          <w:szCs w:val="21"/>
        </w:rPr>
        <w:t>5.2 交货地点：</w:t>
      </w:r>
      <w:r>
        <w:rPr>
          <w:rFonts w:hint="eastAsia" w:ascii="仿宋_GB2312" w:hAnsi="宋体" w:eastAsia="仿宋_GB2312"/>
          <w:bCs/>
          <w:kern w:val="2"/>
          <w:sz w:val="21"/>
          <w:szCs w:val="21"/>
          <w:lang w:eastAsia="zh-CN"/>
        </w:rPr>
        <w:t>按合同要求。</w:t>
      </w:r>
    </w:p>
    <w:p>
      <w:pPr>
        <w:adjustRightInd/>
        <w:snapToGrid w:val="0"/>
        <w:spacing w:before="120" w:beforeLines="50" w:line="360" w:lineRule="auto"/>
        <w:ind w:firstLine="422" w:firstLineChars="200"/>
        <w:jc w:val="both"/>
        <w:textAlignment w:val="auto"/>
        <w:rPr>
          <w:rFonts w:hint="eastAsia" w:ascii="仿宋_GB2312" w:hAnsi="宋体" w:eastAsia="仿宋_GB2312"/>
          <w:b/>
          <w:bCs/>
          <w:kern w:val="2"/>
          <w:sz w:val="21"/>
          <w:szCs w:val="21"/>
        </w:rPr>
      </w:pPr>
      <w:r>
        <w:rPr>
          <w:rFonts w:hint="eastAsia" w:ascii="仿宋_GB2312" w:hAnsi="宋体" w:eastAsia="仿宋_GB2312"/>
          <w:b/>
          <w:bCs/>
          <w:kern w:val="2"/>
          <w:sz w:val="21"/>
          <w:szCs w:val="21"/>
        </w:rPr>
        <w:t>六、其它</w:t>
      </w:r>
    </w:p>
    <w:p>
      <w:pPr>
        <w:adjustRightInd/>
        <w:spacing w:line="360" w:lineRule="auto"/>
        <w:ind w:firstLine="420" w:firstLineChars="200"/>
        <w:jc w:val="both"/>
        <w:textAlignment w:val="auto"/>
        <w:rPr>
          <w:rFonts w:hint="eastAsia" w:ascii="仿宋_GB2312" w:hAnsi="宋体" w:eastAsia="仿宋_GB2312"/>
          <w:bCs/>
          <w:kern w:val="2"/>
          <w:sz w:val="21"/>
          <w:szCs w:val="21"/>
          <w:highlight w:val="none"/>
        </w:rPr>
      </w:pPr>
      <w:r>
        <w:rPr>
          <w:rFonts w:hint="eastAsia" w:ascii="仿宋_GB2312" w:hAnsi="宋体" w:eastAsia="仿宋_GB2312"/>
          <w:bCs/>
          <w:kern w:val="2"/>
          <w:sz w:val="21"/>
          <w:szCs w:val="21"/>
          <w:highlight w:val="none"/>
          <w:lang w:val="en-US" w:eastAsia="zh-CN"/>
        </w:rPr>
        <w:t>6.1</w:t>
      </w:r>
      <w:r>
        <w:rPr>
          <w:rFonts w:hint="eastAsia" w:ascii="仿宋_GB2312" w:hAnsi="宋体" w:eastAsia="仿宋_GB2312"/>
          <w:bCs/>
          <w:kern w:val="2"/>
          <w:sz w:val="21"/>
          <w:szCs w:val="21"/>
          <w:highlight w:val="none"/>
        </w:rPr>
        <w:t>本协议一式四份，甲方三份，乙方一份。</w:t>
      </w:r>
    </w:p>
    <w:p>
      <w:pPr>
        <w:spacing w:line="360" w:lineRule="auto"/>
        <w:ind w:firstLine="420" w:firstLineChars="200"/>
        <w:rPr>
          <w:rFonts w:hint="eastAsia" w:ascii="仿宋_GB2312" w:hAnsi="宋体" w:eastAsia="仿宋_GB2312"/>
          <w:sz w:val="21"/>
          <w:szCs w:val="21"/>
          <w:highlight w:val="none"/>
        </w:rPr>
      </w:pPr>
      <w:r>
        <w:rPr>
          <w:rFonts w:hint="eastAsia" w:ascii="仿宋_GB2312" w:hAnsi="宋体" w:eastAsia="仿宋_GB2312"/>
          <w:sz w:val="21"/>
          <w:szCs w:val="21"/>
          <w:highlight w:val="none"/>
          <w:lang w:val="en-US" w:eastAsia="zh-CN"/>
        </w:rPr>
        <w:t>6.2</w:t>
      </w:r>
      <w:r>
        <w:rPr>
          <w:rFonts w:hint="eastAsia" w:ascii="仿宋_GB2312" w:hAnsi="宋体" w:eastAsia="仿宋_GB2312"/>
          <w:sz w:val="21"/>
          <w:szCs w:val="21"/>
          <w:highlight w:val="none"/>
        </w:rPr>
        <w:t>本协议内容经由甲乙双方于      年  月  日    时-   时通过          方式商定。</w:t>
      </w:r>
    </w:p>
    <w:p>
      <w:pPr>
        <w:spacing w:line="360" w:lineRule="auto"/>
        <w:ind w:firstLine="420" w:firstLineChars="200"/>
        <w:rPr>
          <w:rFonts w:hint="eastAsia" w:ascii="仿宋_GB2312" w:hAnsi="宋体" w:eastAsia="仿宋_GB2312"/>
          <w:sz w:val="21"/>
          <w:szCs w:val="21"/>
          <w:highlight w:val="none"/>
        </w:rPr>
      </w:pPr>
      <w:r>
        <w:rPr>
          <w:rFonts w:hint="eastAsia" w:ascii="仿宋_GB2312" w:hAnsi="宋体" w:eastAsia="仿宋_GB2312"/>
          <w:sz w:val="21"/>
          <w:szCs w:val="21"/>
          <w:highlight w:val="none"/>
        </w:rPr>
        <w:t>6.3甲乙双方应当就签订本协议的相关事宜保密，不得将签订主体、时间、内容等信息透露给其他第三人。</w:t>
      </w:r>
    </w:p>
    <w:p>
      <w:pPr>
        <w:spacing w:line="360" w:lineRule="auto"/>
        <w:ind w:firstLine="420" w:firstLineChars="200"/>
        <w:rPr>
          <w:rFonts w:ascii="仿宋_GB2312" w:hAnsi="宋体" w:eastAsia="仿宋_GB2312"/>
          <w:sz w:val="21"/>
          <w:szCs w:val="21"/>
          <w:highlight w:val="none"/>
        </w:rPr>
      </w:pPr>
      <w:r>
        <w:rPr>
          <w:rFonts w:hint="eastAsia" w:ascii="仿宋_GB2312" w:hAnsi="宋体" w:eastAsia="仿宋_GB2312"/>
          <w:sz w:val="21"/>
          <w:szCs w:val="21"/>
          <w:highlight w:val="none"/>
        </w:rPr>
        <w:t>6.4若乙方公司不能中标，则本技术规格书自动失效，双方不承担任何责任。</w:t>
      </w:r>
    </w:p>
    <w:p>
      <w:pPr>
        <w:tabs>
          <w:tab w:val="left" w:pos="1943"/>
        </w:tabs>
        <w:spacing w:line="360" w:lineRule="auto"/>
        <w:rPr>
          <w:rFonts w:ascii="仿宋_GB2312" w:hAnsi="宋体" w:eastAsia="仿宋_GB2312"/>
          <w:b/>
          <w:sz w:val="28"/>
          <w:szCs w:val="28"/>
        </w:rPr>
      </w:pPr>
      <w:r>
        <w:rPr>
          <w:rFonts w:hint="eastAsia" w:ascii="仿宋_GB2312" w:hAnsi="宋体" w:eastAsia="仿宋_GB2312"/>
          <w:b/>
          <w:sz w:val="28"/>
          <w:szCs w:val="28"/>
        </w:rPr>
        <w:t>甲方：甘肃西沟矿业有限公司</w:t>
      </w:r>
      <w:r>
        <w:rPr>
          <w:rFonts w:hint="eastAsia" w:ascii="仿宋_GB2312" w:hAnsi="宋体" w:eastAsia="仿宋_GB2312"/>
          <w:b/>
          <w:sz w:val="28"/>
          <w:szCs w:val="28"/>
        </w:rPr>
        <w:tab/>
      </w:r>
      <w:r>
        <w:rPr>
          <w:rFonts w:hint="eastAsia" w:ascii="仿宋_GB2312" w:hAnsi="宋体" w:eastAsia="仿宋_GB2312"/>
          <w:b/>
          <w:sz w:val="28"/>
          <w:szCs w:val="28"/>
        </w:rPr>
        <w:t xml:space="preserve">           乙方：</w:t>
      </w:r>
    </w:p>
    <w:p>
      <w:pPr>
        <w:tabs>
          <w:tab w:val="left" w:pos="1943"/>
        </w:tabs>
        <w:spacing w:line="360" w:lineRule="auto"/>
        <w:rPr>
          <w:rFonts w:ascii="仿宋_GB2312" w:hAnsi="宋体" w:eastAsia="仿宋_GB2312"/>
          <w:b/>
          <w:sz w:val="28"/>
          <w:szCs w:val="28"/>
        </w:rPr>
      </w:pPr>
      <w:r>
        <w:rPr>
          <w:rFonts w:hint="eastAsia" w:ascii="仿宋_GB2312" w:hAnsi="宋体" w:eastAsia="仿宋_GB2312"/>
          <w:b/>
          <w:sz w:val="28"/>
          <w:szCs w:val="28"/>
        </w:rPr>
        <w:t>（行政公章）                         （合同专用章）</w:t>
      </w:r>
    </w:p>
    <w:p>
      <w:pPr>
        <w:tabs>
          <w:tab w:val="left" w:pos="1943"/>
        </w:tabs>
        <w:spacing w:line="360" w:lineRule="auto"/>
        <w:rPr>
          <w:rFonts w:ascii="仿宋_GB2312" w:hAnsi="宋体" w:eastAsia="仿宋_GB2312"/>
          <w:b/>
          <w:sz w:val="28"/>
          <w:szCs w:val="28"/>
        </w:rPr>
      </w:pPr>
      <w:r>
        <w:rPr>
          <w:rFonts w:hint="eastAsia" w:ascii="仿宋_GB2312" w:hAnsi="宋体" w:eastAsia="仿宋_GB2312"/>
          <w:b/>
          <w:sz w:val="28"/>
          <w:szCs w:val="28"/>
        </w:rPr>
        <w:t>甲方代表：                            乙方代表：</w:t>
      </w:r>
    </w:p>
    <w:p>
      <w:pPr>
        <w:tabs>
          <w:tab w:val="left" w:pos="1943"/>
        </w:tabs>
        <w:spacing w:line="360" w:lineRule="auto"/>
        <w:rPr>
          <w:rFonts w:hint="eastAsia"/>
          <w:szCs w:val="28"/>
        </w:rPr>
      </w:pPr>
      <w:r>
        <w:rPr>
          <w:rFonts w:hint="eastAsia" w:ascii="仿宋_GB2312" w:hAnsi="宋体" w:eastAsia="仿宋_GB2312"/>
          <w:b/>
          <w:sz w:val="28"/>
          <w:szCs w:val="28"/>
        </w:rPr>
        <w:t>年  月  日</w:t>
      </w:r>
      <w:r>
        <w:rPr>
          <w:rFonts w:hint="eastAsia" w:ascii="仿宋_GB2312" w:hAnsi="宋体" w:eastAsia="仿宋_GB2312"/>
          <w:b/>
          <w:sz w:val="28"/>
          <w:szCs w:val="28"/>
        </w:rPr>
        <w:tab/>
      </w:r>
      <w:r>
        <w:rPr>
          <w:rFonts w:hint="eastAsia" w:ascii="仿宋_GB2312" w:hAnsi="宋体" w:eastAsia="仿宋_GB2312"/>
          <w:b/>
          <w:sz w:val="28"/>
          <w:szCs w:val="28"/>
        </w:rPr>
        <w:t xml:space="preserve">                        年  月   日</w:t>
      </w:r>
    </w:p>
    <w:p/>
    <w:p/>
    <w:sectPr>
      <w:footerReference r:id="rId3" w:type="default"/>
      <w:pgSz w:w="11907" w:h="16840"/>
      <w:pgMar w:top="1440" w:right="1361" w:bottom="1440" w:left="1304" w:header="851" w:footer="992" w:gutter="0"/>
      <w:cols w:space="720" w:num="1"/>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60101010101"/>
    <w:charset w:val="86"/>
    <w:family w:val="modern"/>
    <w:pitch w:val="default"/>
    <w:sig w:usb0="00000000" w:usb1="00000000"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rPr>
        <w:rFonts w:hint="eastAsia"/>
        <w:szCs w:val="21"/>
      </w:rPr>
      <w:t xml:space="preserve">第 </w:t>
    </w:r>
    <w:r>
      <w:rPr>
        <w:szCs w:val="21"/>
      </w:rPr>
      <w:fldChar w:fldCharType="begin"/>
    </w:r>
    <w:r>
      <w:rPr>
        <w:szCs w:val="21"/>
      </w:rPr>
      <w:instrText xml:space="preserve"> PAGE </w:instrText>
    </w:r>
    <w:r>
      <w:rPr>
        <w:szCs w:val="21"/>
      </w:rPr>
      <w:fldChar w:fldCharType="separate"/>
    </w:r>
    <w:r>
      <w:rPr>
        <w:szCs w:val="21"/>
      </w:rPr>
      <w:t>3</w:t>
    </w:r>
    <w:r>
      <w:rPr>
        <w:szCs w:val="21"/>
      </w:rPr>
      <w:fldChar w:fldCharType="end"/>
    </w:r>
    <w:r>
      <w:rPr>
        <w:rFonts w:hint="eastAsia"/>
        <w:szCs w:val="21"/>
      </w:rPr>
      <w:t xml:space="preserve"> 页 共 </w:t>
    </w:r>
    <w:r>
      <w:rPr>
        <w:szCs w:val="21"/>
      </w:rPr>
      <w:fldChar w:fldCharType="begin"/>
    </w:r>
    <w:r>
      <w:rPr>
        <w:szCs w:val="21"/>
      </w:rPr>
      <w:instrText xml:space="preserve"> NUMPAGES </w:instrText>
    </w:r>
    <w:r>
      <w:rPr>
        <w:szCs w:val="21"/>
      </w:rPr>
      <w:fldChar w:fldCharType="separate"/>
    </w:r>
    <w:r>
      <w:rPr>
        <w:szCs w:val="21"/>
      </w:rPr>
      <w:t>3</w:t>
    </w:r>
    <w:r>
      <w:rPr>
        <w:szCs w:val="21"/>
      </w:rPr>
      <w:fldChar w:fldCharType="end"/>
    </w:r>
    <w:r>
      <w:rPr>
        <w:rFonts w:hint="eastAsia"/>
        <w:szCs w:val="21"/>
      </w:rPr>
      <w:t xml:space="preserve"> 页</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YwNGNlN2Q1YjU4NjBiN2VlNTNkMjhkYTg3NTQ4ZWUifQ=="/>
  </w:docVars>
  <w:rsids>
    <w:rsidRoot w:val="00000000"/>
    <w:rsid w:val="01545A05"/>
    <w:rsid w:val="030E75F8"/>
    <w:rsid w:val="05E10DAF"/>
    <w:rsid w:val="075556B9"/>
    <w:rsid w:val="07874A17"/>
    <w:rsid w:val="0B284973"/>
    <w:rsid w:val="0CEE5343"/>
    <w:rsid w:val="0E4879EC"/>
    <w:rsid w:val="17CC0235"/>
    <w:rsid w:val="2F616861"/>
    <w:rsid w:val="34A72E1E"/>
    <w:rsid w:val="3B0773E8"/>
    <w:rsid w:val="48EE58A9"/>
    <w:rsid w:val="4E6D3119"/>
    <w:rsid w:val="4FC863FB"/>
    <w:rsid w:val="57066C2A"/>
    <w:rsid w:val="58515970"/>
    <w:rsid w:val="5EBC0FA3"/>
    <w:rsid w:val="664663E8"/>
    <w:rsid w:val="6A2133F4"/>
    <w:rsid w:val="8F6F59B5"/>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spacing w:line="240" w:lineRule="atLeast"/>
    </w:pPr>
    <w:rPr>
      <w:sz w:val="18"/>
      <w:szCs w:val="18"/>
    </w:rPr>
  </w:style>
  <w:style w:type="character" w:customStyle="1" w:styleId="5">
    <w:name w:val="font21"/>
    <w:basedOn w:val="4"/>
    <w:qFormat/>
    <w:uiPriority w:val="0"/>
    <w:rPr>
      <w:rFonts w:ascii="Calibri" w:hAnsi="Calibri" w:cs="Calibri"/>
      <w:color w:val="000000"/>
      <w:sz w:val="40"/>
      <w:szCs w:val="40"/>
      <w:u w:val="none"/>
    </w:rPr>
  </w:style>
  <w:style w:type="character" w:customStyle="1" w:styleId="6">
    <w:name w:val="font31"/>
    <w:basedOn w:val="4"/>
    <w:qFormat/>
    <w:uiPriority w:val="0"/>
    <w:rPr>
      <w:rFonts w:hint="eastAsia" w:ascii="宋体" w:hAnsi="宋体" w:eastAsia="宋体" w:cs="宋体"/>
      <w:color w:val="000000"/>
      <w:sz w:val="40"/>
      <w:szCs w:val="40"/>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3</Pages>
  <Words>856</Words>
  <Characters>960</Characters>
  <Lines>1</Lines>
  <Paragraphs>1</Paragraphs>
  <TotalTime>1</TotalTime>
  <ScaleCrop>false</ScaleCrop>
  <LinksUpToDate>false</LinksUpToDate>
  <CharactersWithSpaces>1116</CharactersWithSpaces>
  <Application>WPS Office_11.1.0.8976_F1E327BC-269C-435d-A152-05C5408002CA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2024-08-13T21:23:00Z</dcterms:created>
  <dc:creator>Administrator</dc:creator>
  <cp:lastModifiedBy>sunyihui</cp:lastModifiedBy>
  <dcterms:modified xsi:type="dcterms:W3CDTF">2026-05-07T12:51:11Z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y fmtid="{D5CDD505-2E9C-101B-9397-08002B2CF9AE}" pid="3" name="ICV">
    <vt:lpwstr>7C224DB44528390C517477675E339371_43</vt:lpwstr>
  </property>
  <property fmtid="{D5CDD505-2E9C-101B-9397-08002B2CF9AE}" pid="4" name="KSOTemplateDocerSaveRecord">
    <vt:lpwstr>eyJoZGlkIjoiMmI5MTQxN2Y1OWM0NTNhZjJmMGJlZWQxYTkzOWZiOTciLCJ1c2VySWQiOiIxNDg5Mjk5OTI2In0=</vt:lpwstr>
  </property>
</Properties>
</file>