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default" w:ascii="华文中宋" w:hAnsi="华文中宋" w:eastAsia="华文中宋" w:cs="Arial"/>
          <w:color w:val="auto"/>
          <w:kern w:val="44"/>
          <w:sz w:val="36"/>
          <w:szCs w:val="22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Arial"/>
          <w:color w:val="auto"/>
          <w:kern w:val="44"/>
          <w:sz w:val="36"/>
          <w:szCs w:val="22"/>
          <w:highlight w:val="none"/>
          <w:lang w:val="en-US" w:eastAsia="zh-CN" w:bidi="ar-SA"/>
        </w:rPr>
        <w:t>酒钢集团甘肃东兴铝业陇西分公司不可拆卸及便携式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华文中宋" w:hAnsi="华文中宋" w:eastAsia="华文中宋" w:cs="Arial"/>
          <w:color w:val="auto"/>
          <w:kern w:val="44"/>
          <w:sz w:val="36"/>
          <w:szCs w:val="22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Arial"/>
          <w:color w:val="auto"/>
          <w:kern w:val="44"/>
          <w:sz w:val="36"/>
          <w:szCs w:val="22"/>
          <w:highlight w:val="none"/>
          <w:lang w:val="en-US" w:eastAsia="zh-CN" w:bidi="ar-SA"/>
        </w:rPr>
        <w:t>监视和测量器具检测方案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9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9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工作内容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乙方在甲方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厂区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指定的生产区域完成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不可拆卸监视和测量器具的检定或校准服务。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二、技术要求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9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本次计量器具委托检测项目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方须严格执行技术标准，按国家规范完成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监视和测量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器具检测工作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）对于没有计量检定规程的计量器具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乙方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可使用设备制造商指定的方法；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乙方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使用非标准方法时，应征得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甲方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同意；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）现场检定/校准环境条件对检定员有特殊要求或对其健康安全有影响时，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乙方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将在检定工作开始前就有关事项进行告知。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9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kern w:val="2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napToGrid w:val="0"/>
          <w:kern w:val="28"/>
          <w:sz w:val="32"/>
          <w:szCs w:val="32"/>
        </w:rPr>
        <w:t>投标人资格要求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9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28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投标人须为中华人民共和国境内的独立法人或其他组织；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9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2.投标人不是被最高人民法院在“信用中国”网站或各级信用信息共享平台中列入的失信被执行人；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9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3.投标单位具有市场监督管理局（原质量技术监督局）颁发的法定计量检定机构计量授权证书，且法定授权证书附表授权项目包含电磁流量计、质量流量计、铂热电阻、压力表等项目资质。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9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费用支付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D0D2E"/>
          <w:spacing w:val="0"/>
          <w:sz w:val="32"/>
          <w:szCs w:val="32"/>
        </w:rPr>
        <w:t>同意东兴铝业公司陇西分公司先</w:t>
      </w:r>
      <w:r>
        <w:rPr>
          <w:rFonts w:hint="eastAsia" w:ascii="仿宋" w:hAnsi="仿宋" w:eastAsia="仿宋" w:cs="仿宋"/>
          <w:i w:val="0"/>
          <w:caps w:val="0"/>
          <w:color w:val="0D0D2E"/>
          <w:spacing w:val="0"/>
          <w:sz w:val="32"/>
          <w:szCs w:val="32"/>
          <w:lang w:val="en-US" w:eastAsia="zh-CN"/>
        </w:rPr>
        <w:t>检测</w:t>
      </w:r>
      <w:r>
        <w:rPr>
          <w:rFonts w:hint="eastAsia" w:ascii="仿宋" w:hAnsi="仿宋" w:eastAsia="仿宋" w:cs="仿宋"/>
          <w:i w:val="0"/>
          <w:caps w:val="0"/>
          <w:color w:val="0D0D2E"/>
          <w:spacing w:val="0"/>
          <w:sz w:val="32"/>
          <w:szCs w:val="32"/>
        </w:rPr>
        <w:t>后</w:t>
      </w:r>
      <w:r>
        <w:rPr>
          <w:rFonts w:hint="eastAsia" w:ascii="仿宋" w:hAnsi="仿宋" w:eastAsia="仿宋" w:cs="仿宋"/>
          <w:i w:val="0"/>
          <w:caps w:val="0"/>
          <w:color w:val="0D0D2E"/>
          <w:spacing w:val="0"/>
          <w:sz w:val="32"/>
          <w:szCs w:val="32"/>
          <w:lang w:val="en-US" w:eastAsia="zh-CN"/>
        </w:rPr>
        <w:t>付</w:t>
      </w:r>
      <w:r>
        <w:rPr>
          <w:rFonts w:hint="eastAsia" w:ascii="仿宋" w:hAnsi="仿宋" w:eastAsia="仿宋" w:cs="仿宋"/>
          <w:i w:val="0"/>
          <w:caps w:val="0"/>
          <w:color w:val="0D0D2E"/>
          <w:spacing w:val="0"/>
          <w:sz w:val="32"/>
          <w:szCs w:val="32"/>
        </w:rPr>
        <w:t>款的付款方式</w:t>
      </w:r>
      <w:r>
        <w:rPr>
          <w:rFonts w:hint="eastAsia" w:ascii="仿宋" w:hAnsi="仿宋" w:eastAsia="仿宋" w:cs="仿宋"/>
          <w:i w:val="0"/>
          <w:caps w:val="0"/>
          <w:color w:val="0D0D2E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乙方要确保开具6%的增值税专用发票，在所有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监视和测量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器具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检测完成后由甲方确认其检测数量，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由甲方挂账支付。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五、评标办法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此次竞价以最低价中标。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六、监视和测量器具检测明细</w:t>
      </w:r>
    </w:p>
    <w:tbl>
      <w:tblPr>
        <w:tblW w:w="75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4707"/>
        <w:gridCol w:w="1013"/>
        <w:gridCol w:w="1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器具名称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固定式可燃气体检测报警器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便携式气体检漏仪（天然气）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便携式氧气检测报警器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便携式可燃气体检测报警器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四合一复合气体检测报警器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便携式气体检测报警仪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固定式硫化氢气体检测报警器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固定式氧气检测报警器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固定式一氧化碳气体检测报警器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固定式氯气气体检测报警器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便携式氯气气体检测报警器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六氟化硫气体检测仪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固定式六氟化硫气体检测仪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二氧化硫气体检测仪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烟尘粉尘测量仪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天然气检漏仪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中频炉漏炉报警仪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便携式一氧化碳检测报警器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变压器温度控制器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温度变送器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超声波传感器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氩气流量计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压缩空气流量计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水流量计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光谱仪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衍射仪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抗折抗压测定仪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电阻率测定仪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手持光谱仪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超声波探伤仪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X-Y个人剂量报警仪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陶瓷纤维马弗炉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测氢仪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测厚仪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测振仪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双金属温度计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红外测温仪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数字温度计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钢板尺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数显卡尺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游标卡尺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温度控制仪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温度显示仪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630F8"/>
    <w:rsid w:val="2C26327D"/>
    <w:rsid w:val="397A3ED0"/>
    <w:rsid w:val="56BE3C53"/>
    <w:rsid w:val="7996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行距: 1.5 倍行距 + 两端对齐 Char"/>
    <w:basedOn w:val="1"/>
    <w:qFormat/>
    <w:uiPriority w:val="99"/>
    <w:pPr>
      <w:adjustRightInd w:val="0"/>
      <w:snapToGrid w:val="0"/>
      <w:ind w:firstLine="480" w:firstLineChars="200"/>
    </w:pPr>
    <w:rPr>
      <w:rFonts w:ascii="宋体" w:hAnsi="宋体" w:cs="宋体"/>
      <w:sz w:val="24"/>
    </w:rPr>
  </w:style>
  <w:style w:type="paragraph" w:styleId="3">
    <w:name w:val="index 6"/>
    <w:basedOn w:val="1"/>
    <w:next w:val="1"/>
    <w:qFormat/>
    <w:uiPriority w:val="0"/>
    <w:pPr>
      <w:ind w:left="2100"/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First Indent"/>
    <w:basedOn w:val="4"/>
    <w:next w:val="3"/>
    <w:qFormat/>
    <w:uiPriority w:val="0"/>
    <w:pPr>
      <w:ind w:firstLine="420" w:firstLineChars="1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2025-02-17T03:06:00Z</dcterms:created>
  <dc:creator>Administrator</dc:creator>
  <cp:lastModifiedBy>建龙</cp:lastModifiedBy>
  <dcterms:modified xsi:type="dcterms:W3CDTF">2026-04-01T10:00:32Z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