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360" w:lineRule="auto"/>
        <w:ind w:right="2" w:rightChars="1" w:firstLine="1760" w:firstLineChars="400"/>
        <w:jc w:val="both"/>
        <w:rPr>
          <w:rFonts w:hint="eastAsia" w:ascii="仿宋" w:hAnsi="仿宋" w:eastAsia="仿宋" w:cs="仿宋"/>
          <w:b/>
          <w:sz w:val="28"/>
          <w:szCs w:val="28"/>
        </w:rPr>
      </w:pPr>
      <w:r>
        <w:rPr>
          <w:rFonts w:hint="eastAsia" w:ascii="华文中宋" w:hAnsi="华文中宋" w:eastAsia="华文中宋" w:cs="华文中宋"/>
          <w:b w:val="0"/>
          <w:bCs/>
          <w:sz w:val="44"/>
          <w:szCs w:val="44"/>
          <w:lang w:val="en-US" w:eastAsia="zh-CN"/>
        </w:rPr>
        <w:t>氮化硅加热器保护管</w:t>
      </w:r>
      <w:r>
        <w:rPr>
          <w:rFonts w:hint="eastAsia" w:ascii="华文中宋" w:hAnsi="华文中宋" w:eastAsia="华文中宋" w:cs="华文中宋"/>
          <w:b w:val="0"/>
          <w:bCs/>
          <w:sz w:val="44"/>
          <w:szCs w:val="44"/>
          <w:lang w:eastAsia="zh-CN"/>
        </w:rPr>
        <w:t>采购</w:t>
      </w:r>
    </w:p>
    <w:p>
      <w:pPr>
        <w:spacing w:line="360" w:lineRule="auto"/>
        <w:rPr>
          <w:rFonts w:hint="eastAsia"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一、技术依据及说明</w:t>
      </w:r>
    </w:p>
    <w:p>
      <w:pPr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以甲方提供的订货</w:t>
      </w: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计划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及有关</w:t>
      </w:r>
      <w:r>
        <w:rPr>
          <w:rFonts w:hint="eastAsia" w:ascii="仿宋" w:hAnsi="仿宋" w:eastAsia="仿宋" w:cs="仿宋"/>
          <w:color w:val="000000"/>
          <w:sz w:val="28"/>
          <w:szCs w:val="28"/>
          <w:u w:val="none"/>
        </w:rPr>
        <w:t>确认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图为设计与检验依据。技术</w:t>
      </w: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规格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书确定了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氮化硅加热器保护管</w:t>
      </w:r>
      <w:r>
        <w:rPr>
          <w:rFonts w:hint="eastAsia" w:ascii="仿宋" w:hAnsi="仿宋" w:eastAsia="仿宋" w:cs="仿宋"/>
          <w:sz w:val="28"/>
          <w:szCs w:val="28"/>
        </w:rPr>
        <w:t>主要技术参数、甲方检验内容、乙方须提交质量资料及包装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sz w:val="28"/>
          <w:szCs w:val="28"/>
        </w:rPr>
        <w:t>本技术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规格</w:t>
      </w:r>
      <w:r>
        <w:rPr>
          <w:rFonts w:hint="eastAsia" w:ascii="仿宋" w:hAnsi="仿宋" w:eastAsia="仿宋" w:cs="仿宋"/>
          <w:sz w:val="28"/>
          <w:szCs w:val="28"/>
        </w:rPr>
        <w:t>作为主合同的技术定义部分，与主合同具有同样的法律效力，随主合同的生效一同生效。</w:t>
      </w:r>
    </w:p>
    <w:p>
      <w:pPr>
        <w:numPr>
          <w:ilvl w:val="0"/>
          <w:numId w:val="1"/>
        </w:numPr>
        <w:spacing w:line="360" w:lineRule="auto"/>
        <w:rPr>
          <w:rFonts w:hint="eastAsia"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使用环境、工艺条件</w:t>
      </w:r>
    </w:p>
    <w:p>
      <w:pPr>
        <w:numPr>
          <w:ilvl w:val="0"/>
          <w:numId w:val="0"/>
        </w:numPr>
        <w:spacing w:line="360" w:lineRule="auto"/>
        <w:ind w:firstLine="560" w:firstLineChars="200"/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1.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环境温度</w:t>
      </w:r>
      <w:r>
        <w:rPr>
          <w:rFonts w:hint="eastAsia" w:ascii="仿宋" w:hAnsi="仿宋" w:eastAsia="仿宋" w:cs="仿宋"/>
          <w:color w:val="000000"/>
          <w:sz w:val="28"/>
          <w:szCs w:val="28"/>
          <w:lang w:eastAsia="zh-CN"/>
        </w:rPr>
        <w:t>：</w:t>
      </w: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-20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℃</w:t>
      </w: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-+80℃</w:t>
      </w:r>
    </w:p>
    <w:p>
      <w:pPr>
        <w:numPr>
          <w:ilvl w:val="0"/>
          <w:numId w:val="0"/>
        </w:numPr>
        <w:spacing w:line="360" w:lineRule="auto"/>
        <w:ind w:firstLine="560" w:firstLineChars="200"/>
        <w:rPr>
          <w:rFonts w:hint="default" w:ascii="仿宋" w:hAnsi="仿宋" w:eastAsia="仿宋" w:cs="仿宋"/>
          <w:color w:val="00000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2.最大日温差：35℃</w:t>
      </w:r>
    </w:p>
    <w:p>
      <w:pPr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3.工作温度：-20℃~1200℃</w:t>
      </w:r>
    </w:p>
    <w:p>
      <w:pPr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4.环境照度：30000</w:t>
      </w:r>
    </w:p>
    <w:p>
      <w:pPr>
        <w:spacing w:line="360" w:lineRule="auto"/>
        <w:ind w:firstLine="560" w:firstLineChars="200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5.环境湿度：5-95%</w:t>
      </w:r>
    </w:p>
    <w:p>
      <w:pPr>
        <w:bidi w:val="0"/>
        <w:ind w:firstLine="560" w:firstLineChars="200"/>
        <w:jc w:val="left"/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6.规格参数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：</w:t>
      </w:r>
      <w:r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  <w:t>Φ160/130/100mm L=1090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 xml:space="preserve"> </w:t>
      </w:r>
    </w:p>
    <w:p>
      <w:pPr>
        <w:numPr>
          <w:ilvl w:val="0"/>
          <w:numId w:val="0"/>
        </w:numPr>
        <w:spacing w:line="360" w:lineRule="auto"/>
        <w:ind w:firstLine="560" w:firstLineChars="200"/>
        <w:rPr>
          <w:rFonts w:hint="default" w:ascii="仿宋" w:hAnsi="仿宋" w:eastAsia="仿宋" w:cs="仿宋"/>
          <w:b w:val="0"/>
          <w:bCs w:val="0"/>
          <w:color w:val="000000"/>
          <w:sz w:val="28"/>
          <w:szCs w:val="28"/>
          <w:lang w:val="en-US"/>
        </w:rPr>
      </w:pPr>
      <w:r>
        <w:rPr>
          <w:rFonts w:hint="eastAsia" w:ascii="仿宋" w:hAnsi="仿宋" w:eastAsia="仿宋" w:cs="仿宋"/>
          <w:b w:val="0"/>
          <w:bCs w:val="0"/>
          <w:color w:val="000000"/>
          <w:sz w:val="28"/>
          <w:szCs w:val="28"/>
          <w:lang w:val="en-US" w:eastAsia="zh-CN"/>
        </w:rPr>
        <w:t>7.使用设备：嘉信除气装置</w:t>
      </w:r>
    </w:p>
    <w:p>
      <w:pPr>
        <w:spacing w:line="360" w:lineRule="auto"/>
        <w:rPr>
          <w:rFonts w:hint="eastAsia"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三、主要技术参数与性能要求</w:t>
      </w:r>
    </w:p>
    <w:p>
      <w:pPr>
        <w:spacing w:line="360" w:lineRule="auto"/>
        <w:ind w:left="-31" w:leftChars="-13" w:firstLine="576" w:firstLineChars="206"/>
        <w:rPr>
          <w:rFonts w:hint="eastAsia" w:ascii="仿宋" w:hAnsi="仿宋" w:eastAsia="仿宋" w:cs="仿宋"/>
          <w:b w:val="0"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  <w:t>一</w:t>
      </w:r>
      <w:r>
        <w:rPr>
          <w:rFonts w:hint="eastAsia" w:ascii="仿宋" w:hAnsi="仿宋" w:eastAsia="仿宋" w:cs="仿宋"/>
          <w:b w:val="0"/>
          <w:bCs/>
          <w:sz w:val="28"/>
          <w:szCs w:val="28"/>
          <w:lang w:eastAsia="zh-CN"/>
        </w:rPr>
        <w:t>）</w:t>
      </w:r>
      <w:r>
        <w:rPr>
          <w:rFonts w:hint="eastAsia" w:ascii="仿宋" w:hAnsi="仿宋" w:eastAsia="仿宋" w:cs="仿宋"/>
          <w:sz w:val="28"/>
          <w:szCs w:val="28"/>
        </w:rPr>
        <w:t>乙方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完成</w:t>
      </w:r>
      <w:r>
        <w:rPr>
          <w:rFonts w:hint="eastAsia" w:ascii="仿宋" w:hAnsi="仿宋" w:eastAsia="仿宋" w:cs="仿宋"/>
          <w:sz w:val="28"/>
          <w:szCs w:val="28"/>
        </w:rPr>
        <w:t>产品制造供货及技术服务等</w:t>
      </w:r>
      <w:r>
        <w:rPr>
          <w:rFonts w:hint="eastAsia" w:ascii="仿宋" w:hAnsi="仿宋" w:eastAsia="仿宋" w:cs="仿宋"/>
          <w:b w:val="0"/>
          <w:bCs/>
          <w:sz w:val="28"/>
          <w:szCs w:val="28"/>
          <w:highlight w:val="none"/>
          <w:lang w:val="en-US" w:eastAsia="zh-CN"/>
        </w:rPr>
        <w:t>。</w:t>
      </w:r>
    </w:p>
    <w:p>
      <w:pPr>
        <w:numPr>
          <w:ilvl w:val="0"/>
          <w:numId w:val="0"/>
        </w:numPr>
        <w:spacing w:line="360" w:lineRule="auto"/>
        <w:ind w:leftChars="0" w:firstLine="560" w:firstLineChars="200"/>
        <w:rPr>
          <w:rFonts w:hint="eastAsia" w:ascii="仿宋" w:hAnsi="仿宋" w:eastAsia="仿宋" w:cs="仿宋"/>
          <w:b w:val="0"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z w:val="28"/>
          <w:szCs w:val="28"/>
          <w:highlight w:val="none"/>
          <w:lang w:val="en-US" w:eastAsia="zh-CN"/>
        </w:rPr>
        <w:t>（二）产品图纸见附图。</w:t>
      </w:r>
    </w:p>
    <w:p>
      <w:pPr>
        <w:numPr>
          <w:ilvl w:val="0"/>
          <w:numId w:val="0"/>
        </w:numPr>
        <w:spacing w:line="360" w:lineRule="auto"/>
        <w:ind w:leftChars="0" w:firstLine="560" w:firstLineChars="200"/>
        <w:rPr>
          <w:rFonts w:hint="eastAsia" w:ascii="仿宋" w:hAnsi="仿宋" w:eastAsia="仿宋" w:cs="仿宋"/>
          <w:b w:val="0"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z w:val="28"/>
          <w:szCs w:val="28"/>
          <w:highlight w:val="none"/>
          <w:lang w:val="en-US" w:eastAsia="zh-CN"/>
        </w:rPr>
        <w:t>（三）物理指标：</w:t>
      </w:r>
    </w:p>
    <w:p>
      <w:pPr>
        <w:numPr>
          <w:ilvl w:val="0"/>
          <w:numId w:val="0"/>
        </w:numPr>
        <w:spacing w:line="360" w:lineRule="auto"/>
        <w:ind w:leftChars="0" w:firstLine="560" w:firstLineChars="200"/>
        <w:rPr>
          <w:rFonts w:hint="eastAsia" w:ascii="仿宋" w:hAnsi="仿宋" w:eastAsia="仿宋" w:cs="仿宋"/>
          <w:b w:val="0"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z w:val="28"/>
          <w:szCs w:val="28"/>
          <w:highlight w:val="none"/>
          <w:lang w:val="en-US" w:eastAsia="zh-CN"/>
        </w:rPr>
        <w:t>1、材质：氮化硅，氮化硅含量＞92%</w:t>
      </w:r>
    </w:p>
    <w:p>
      <w:pPr>
        <w:numPr>
          <w:ilvl w:val="0"/>
          <w:numId w:val="0"/>
        </w:numPr>
        <w:spacing w:line="360" w:lineRule="auto"/>
        <w:ind w:leftChars="0" w:firstLine="560" w:firstLineChars="200"/>
        <w:rPr>
          <w:rFonts w:hint="default" w:ascii="仿宋" w:hAnsi="仿宋" w:eastAsia="仿宋" w:cs="仿宋"/>
          <w:b w:val="0"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z w:val="28"/>
          <w:szCs w:val="28"/>
          <w:highlight w:val="none"/>
          <w:lang w:val="en-US" w:eastAsia="zh-CN"/>
        </w:rPr>
        <w:t xml:space="preserve">         表面光滑，无裂纹，不得有影响安装和使用的缺陷。</w:t>
      </w:r>
    </w:p>
    <w:p>
      <w:pPr>
        <w:numPr>
          <w:ilvl w:val="0"/>
          <w:numId w:val="0"/>
        </w:numPr>
        <w:spacing w:line="360" w:lineRule="auto"/>
        <w:ind w:firstLine="560" w:firstLineChars="200"/>
        <w:rPr>
          <w:rFonts w:hint="eastAsia" w:ascii="仿宋" w:hAnsi="仿宋" w:eastAsia="仿宋" w:cs="仿宋"/>
          <w:b w:val="0"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z w:val="28"/>
          <w:szCs w:val="28"/>
          <w:highlight w:val="none"/>
          <w:lang w:val="en-US" w:eastAsia="zh-CN"/>
        </w:rPr>
        <w:t>2、使用寿命：正常情况下≥12月</w:t>
      </w:r>
    </w:p>
    <w:p>
      <w:pPr>
        <w:numPr>
          <w:ilvl w:val="0"/>
          <w:numId w:val="0"/>
        </w:numPr>
        <w:spacing w:line="360" w:lineRule="auto"/>
        <w:ind w:firstLine="560" w:firstLineChars="200"/>
        <w:rPr>
          <w:rFonts w:hint="eastAsia" w:ascii="仿宋" w:hAnsi="仿宋" w:eastAsia="仿宋" w:cs="仿宋"/>
          <w:b w:val="0"/>
          <w:bCs/>
          <w:sz w:val="28"/>
          <w:szCs w:val="28"/>
          <w:highlight w:val="none"/>
          <w:lang w:val="en-US" w:eastAsia="zh-CN"/>
        </w:rPr>
      </w:pPr>
    </w:p>
    <w:p>
      <w:pPr>
        <w:numPr>
          <w:ilvl w:val="0"/>
          <w:numId w:val="0"/>
        </w:numPr>
        <w:spacing w:line="360" w:lineRule="auto"/>
        <w:ind w:firstLine="560" w:firstLineChars="200"/>
        <w:rPr>
          <w:rFonts w:hint="eastAsia" w:ascii="仿宋" w:hAnsi="仿宋" w:eastAsia="仿宋" w:cs="仿宋"/>
          <w:b w:val="0"/>
          <w:bCs/>
          <w:sz w:val="28"/>
          <w:szCs w:val="28"/>
          <w:highlight w:val="none"/>
          <w:lang w:val="en-US" w:eastAsia="zh-CN"/>
        </w:rPr>
      </w:pPr>
    </w:p>
    <w:p>
      <w:pPr>
        <w:numPr>
          <w:ilvl w:val="0"/>
          <w:numId w:val="0"/>
        </w:numPr>
        <w:spacing w:line="360" w:lineRule="auto"/>
        <w:ind w:firstLine="560" w:firstLineChars="200"/>
        <w:rPr>
          <w:rFonts w:hint="eastAsia" w:ascii="仿宋" w:hAnsi="仿宋" w:eastAsia="仿宋" w:cs="仿宋"/>
          <w:b w:val="0"/>
          <w:bCs/>
          <w:sz w:val="28"/>
          <w:szCs w:val="28"/>
          <w:highlight w:val="none"/>
          <w:lang w:val="en-US" w:eastAsia="zh-CN"/>
        </w:rPr>
      </w:pPr>
    </w:p>
    <w:p>
      <w:pPr>
        <w:numPr>
          <w:ilvl w:val="0"/>
          <w:numId w:val="0"/>
        </w:numPr>
        <w:spacing w:line="360" w:lineRule="auto"/>
        <w:ind w:firstLine="560" w:firstLineChars="200"/>
        <w:rPr>
          <w:rFonts w:hint="eastAsia" w:ascii="仿宋" w:hAnsi="仿宋" w:eastAsia="仿宋" w:cs="仿宋"/>
          <w:b w:val="0"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z w:val="28"/>
          <w:szCs w:val="28"/>
          <w:highlight w:val="none"/>
          <w:lang w:val="en-US" w:eastAsia="zh-CN"/>
        </w:rPr>
        <w:t>附图：</w:t>
      </w:r>
    </w:p>
    <w:p>
      <w:pPr>
        <w:numPr>
          <w:ilvl w:val="0"/>
          <w:numId w:val="0"/>
        </w:numPr>
        <w:spacing w:line="360" w:lineRule="auto"/>
        <w:ind w:firstLine="560" w:firstLineChars="200"/>
        <w:rPr>
          <w:rFonts w:hint="eastAsia" w:ascii="仿宋" w:hAnsi="仿宋" w:eastAsia="仿宋" w:cs="仿宋"/>
          <w:b w:val="0"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z w:val="28"/>
          <w:szCs w:val="28"/>
          <w:highlight w:val="none"/>
          <w:lang w:val="en-US"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1556385</wp:posOffset>
            </wp:positionH>
            <wp:positionV relativeFrom="paragraph">
              <wp:posOffset>-1356995</wp:posOffset>
            </wp:positionV>
            <wp:extent cx="2138680" cy="5217795"/>
            <wp:effectExtent l="0" t="0" r="1905" b="13970"/>
            <wp:wrapTopAndBottom/>
            <wp:docPr id="1" name="图片 1" descr="微信图片_202402191835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微信图片_20240219183520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2138680" cy="52177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line="360" w:lineRule="auto"/>
        <w:rPr>
          <w:rFonts w:hint="eastAsia" w:ascii="仿宋" w:hAnsi="仿宋" w:eastAsia="仿宋" w:cs="仿宋"/>
          <w:b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sz w:val="28"/>
          <w:szCs w:val="28"/>
          <w:lang w:val="en-US" w:eastAsia="zh-CN"/>
        </w:rPr>
        <w:t>四、文件资料交付</w:t>
      </w:r>
    </w:p>
    <w:p>
      <w:pPr>
        <w:spacing w:line="360" w:lineRule="auto"/>
        <w:rPr>
          <w:rFonts w:hint="default" w:ascii="仿宋" w:hAnsi="仿宋" w:eastAsia="仿宋" w:cs="仿宋"/>
          <w:b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sz w:val="28"/>
          <w:szCs w:val="28"/>
          <w:lang w:val="en-US" w:eastAsia="zh-CN"/>
        </w:rPr>
        <w:t xml:space="preserve">  卖方应在到货时间向买房提供一下资料：</w:t>
      </w:r>
    </w:p>
    <w:p>
      <w:pPr>
        <w:numPr>
          <w:ilvl w:val="0"/>
          <w:numId w:val="0"/>
        </w:numPr>
        <w:snapToGrid w:val="0"/>
        <w:spacing w:line="360" w:lineRule="auto"/>
        <w:ind w:right="2" w:rightChars="1" w:firstLine="300" w:firstLineChars="100"/>
        <w:jc w:val="both"/>
        <w:rPr>
          <w:rFonts w:hint="eastAsia" w:ascii="方正仿宋_GB2312" w:hAnsi="方正仿宋_GB2312" w:eastAsia="方正仿宋_GB2312" w:cs="方正仿宋_GB2312"/>
          <w:b w:val="0"/>
          <w:bCs/>
          <w:sz w:val="30"/>
          <w:szCs w:val="30"/>
          <w:highlight w:val="none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/>
          <w:sz w:val="30"/>
          <w:szCs w:val="30"/>
          <w:highlight w:val="none"/>
          <w:lang w:val="en-US" w:eastAsia="zh-CN"/>
        </w:rPr>
        <w:t>1.安装、使用和保养说明书；</w:t>
      </w:r>
    </w:p>
    <w:p>
      <w:pPr>
        <w:numPr>
          <w:ilvl w:val="0"/>
          <w:numId w:val="0"/>
        </w:numPr>
        <w:snapToGrid w:val="0"/>
        <w:spacing w:line="360" w:lineRule="auto"/>
        <w:ind w:leftChars="0" w:right="2" w:rightChars="1" w:firstLine="300" w:firstLineChars="100"/>
        <w:jc w:val="both"/>
        <w:rPr>
          <w:rFonts w:hint="eastAsia" w:ascii="方正仿宋_GB2312" w:hAnsi="方正仿宋_GB2312" w:eastAsia="方正仿宋_GB2312" w:cs="方正仿宋_GB2312"/>
          <w:b w:val="0"/>
          <w:bCs/>
          <w:sz w:val="30"/>
          <w:szCs w:val="30"/>
          <w:highlight w:val="none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/>
          <w:sz w:val="30"/>
          <w:szCs w:val="30"/>
          <w:highlight w:val="none"/>
          <w:lang w:val="en-US" w:eastAsia="zh-CN"/>
        </w:rPr>
        <w:t>2.出厂合格证；</w:t>
      </w:r>
    </w:p>
    <w:p>
      <w:pPr>
        <w:numPr>
          <w:ilvl w:val="0"/>
          <w:numId w:val="0"/>
        </w:numPr>
        <w:snapToGrid w:val="0"/>
        <w:spacing w:line="360" w:lineRule="auto"/>
        <w:ind w:leftChars="0" w:right="2" w:rightChars="1" w:firstLine="300" w:firstLineChars="100"/>
        <w:jc w:val="both"/>
        <w:rPr>
          <w:rFonts w:hint="eastAsia" w:ascii="方正仿宋_GB2312" w:hAnsi="方正仿宋_GB2312" w:eastAsia="方正仿宋_GB2312" w:cs="方正仿宋_GB2312"/>
          <w:b w:val="0"/>
          <w:bCs/>
          <w:sz w:val="30"/>
          <w:szCs w:val="30"/>
          <w:highlight w:val="none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/>
          <w:sz w:val="30"/>
          <w:szCs w:val="30"/>
          <w:highlight w:val="none"/>
          <w:lang w:val="en-US" w:eastAsia="zh-CN"/>
        </w:rPr>
        <w:t>3.产品图纸；</w:t>
      </w:r>
    </w:p>
    <w:p>
      <w:pPr>
        <w:spacing w:line="360" w:lineRule="auto"/>
        <w:rPr>
          <w:rFonts w:hint="eastAsia" w:ascii="仿宋" w:hAnsi="仿宋" w:eastAsia="仿宋" w:cs="仿宋"/>
          <w:b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sz w:val="28"/>
          <w:szCs w:val="28"/>
          <w:lang w:val="en-US" w:eastAsia="zh-CN"/>
        </w:rPr>
        <w:t>五、验收</w:t>
      </w:r>
    </w:p>
    <w:p>
      <w:pPr>
        <w:numPr>
          <w:ilvl w:val="0"/>
          <w:numId w:val="0"/>
        </w:numPr>
        <w:snapToGrid w:val="0"/>
        <w:spacing w:line="360" w:lineRule="auto"/>
        <w:ind w:leftChars="0" w:right="2" w:rightChars="1" w:firstLine="300" w:firstLineChars="100"/>
        <w:jc w:val="both"/>
        <w:rPr>
          <w:rFonts w:hint="eastAsia" w:ascii="方正仿宋_GB2312" w:hAnsi="方正仿宋_GB2312" w:eastAsia="方正仿宋_GB2312" w:cs="方正仿宋_GB2312"/>
          <w:b w:val="0"/>
          <w:bCs/>
          <w:sz w:val="30"/>
          <w:szCs w:val="30"/>
          <w:highlight w:val="none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/>
          <w:sz w:val="30"/>
          <w:szCs w:val="30"/>
          <w:highlight w:val="none"/>
          <w:lang w:val="en-US" w:eastAsia="zh-CN"/>
        </w:rPr>
        <w:t>1.表面光滑无杂物，尺寸符合图纸要求。</w:t>
      </w:r>
    </w:p>
    <w:p>
      <w:pPr>
        <w:numPr>
          <w:ilvl w:val="0"/>
          <w:numId w:val="0"/>
        </w:numPr>
        <w:snapToGrid w:val="0"/>
        <w:spacing w:line="360" w:lineRule="auto"/>
        <w:ind w:left="600" w:leftChars="125" w:right="2" w:rightChars="1" w:hanging="300" w:hangingChars="100"/>
        <w:jc w:val="both"/>
        <w:rPr>
          <w:rFonts w:hint="eastAsia" w:ascii="方正仿宋_GB2312" w:hAnsi="方正仿宋_GB2312" w:eastAsia="方正仿宋_GB2312" w:cs="方正仿宋_GB2312"/>
          <w:b w:val="0"/>
          <w:bCs/>
          <w:sz w:val="30"/>
          <w:szCs w:val="30"/>
          <w:highlight w:val="none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/>
          <w:sz w:val="30"/>
          <w:szCs w:val="30"/>
          <w:highlight w:val="none"/>
          <w:lang w:val="en-US" w:eastAsia="zh-CN"/>
        </w:rPr>
        <w:t>2.包装完好无损，货到后开箱验货，如有磕碰伤或损毁情况，乙方负责更换。</w:t>
      </w:r>
    </w:p>
    <w:p>
      <w:pPr>
        <w:spacing w:line="360" w:lineRule="auto"/>
        <w:rPr>
          <w:rFonts w:hint="default" w:ascii="仿宋" w:hAnsi="仿宋" w:eastAsia="仿宋" w:cs="仿宋"/>
          <w:b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sz w:val="28"/>
          <w:szCs w:val="28"/>
          <w:lang w:val="en-US" w:eastAsia="zh-CN"/>
        </w:rPr>
        <w:t>六、质量保证</w:t>
      </w:r>
    </w:p>
    <w:p>
      <w:pPr>
        <w:numPr>
          <w:ilvl w:val="0"/>
          <w:numId w:val="0"/>
        </w:numPr>
        <w:snapToGrid w:val="0"/>
        <w:spacing w:line="360" w:lineRule="auto"/>
        <w:ind w:leftChars="0" w:right="2" w:rightChars="1" w:firstLine="600" w:firstLineChars="200"/>
        <w:jc w:val="both"/>
        <w:rPr>
          <w:rFonts w:hint="eastAsia" w:ascii="方正仿宋_GB2312" w:hAnsi="方正仿宋_GB2312" w:eastAsia="方正仿宋_GB2312" w:cs="方正仿宋_GB2312"/>
          <w:b w:val="0"/>
          <w:bCs/>
          <w:sz w:val="30"/>
          <w:szCs w:val="30"/>
          <w:highlight w:val="none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/>
          <w:sz w:val="30"/>
          <w:szCs w:val="30"/>
          <w:highlight w:val="none"/>
          <w:lang w:val="en-US" w:eastAsia="zh-CN"/>
        </w:rPr>
        <w:t>1.卖方保证货物是全新的，未经过使用的。</w:t>
      </w:r>
    </w:p>
    <w:p>
      <w:pPr>
        <w:numPr>
          <w:ilvl w:val="0"/>
          <w:numId w:val="0"/>
        </w:numPr>
        <w:snapToGrid w:val="0"/>
        <w:spacing w:line="360" w:lineRule="auto"/>
        <w:ind w:left="900" w:leftChars="250" w:right="2" w:rightChars="1" w:hanging="300" w:hangingChars="100"/>
        <w:jc w:val="both"/>
        <w:rPr>
          <w:rFonts w:hint="eastAsia" w:ascii="方正仿宋_GB2312" w:hAnsi="方正仿宋_GB2312" w:eastAsia="方正仿宋_GB2312" w:cs="方正仿宋_GB2312"/>
          <w:b w:val="0"/>
          <w:bCs/>
          <w:sz w:val="30"/>
          <w:szCs w:val="30"/>
          <w:highlight w:val="none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/>
          <w:sz w:val="30"/>
          <w:szCs w:val="30"/>
          <w:highlight w:val="none"/>
          <w:lang w:val="en-US" w:eastAsia="zh-CN"/>
        </w:rPr>
        <w:t>2.任何部件材料的检验、检查和试验均符合国家标准所适用的要求。</w:t>
      </w:r>
    </w:p>
    <w:p>
      <w:pPr>
        <w:numPr>
          <w:ilvl w:val="0"/>
          <w:numId w:val="0"/>
        </w:numPr>
        <w:snapToGrid w:val="0"/>
        <w:spacing w:line="360" w:lineRule="auto"/>
        <w:ind w:leftChars="0" w:right="2" w:rightChars="1" w:firstLine="600" w:firstLineChars="200"/>
        <w:jc w:val="both"/>
        <w:rPr>
          <w:rFonts w:hint="eastAsia" w:ascii="方正仿宋_GB2312" w:hAnsi="方正仿宋_GB2312" w:eastAsia="方正仿宋_GB2312" w:cs="方正仿宋_GB2312"/>
          <w:b w:val="0"/>
          <w:bCs/>
          <w:sz w:val="30"/>
          <w:szCs w:val="30"/>
          <w:highlight w:val="none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/>
          <w:sz w:val="30"/>
          <w:szCs w:val="30"/>
          <w:highlight w:val="none"/>
          <w:lang w:val="en-US" w:eastAsia="zh-CN"/>
        </w:rPr>
        <w:t>3.卖方应按照 ISO9001 质量管理体系要求从原材料进厂、        检验、制造、试验出厂的各个环节进行严格控制，特别是加强对关键工序环节的控制。给买方交付满足国家标准和本技术规范的优质产品。</w:t>
      </w:r>
    </w:p>
    <w:p>
      <w:pPr>
        <w:spacing w:line="360" w:lineRule="auto"/>
        <w:rPr>
          <w:rFonts w:hint="eastAsia" w:ascii="仿宋" w:hAnsi="仿宋" w:eastAsia="仿宋" w:cs="仿宋"/>
          <w:b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sz w:val="28"/>
          <w:szCs w:val="28"/>
          <w:lang w:val="en-US" w:eastAsia="zh-CN"/>
        </w:rPr>
        <w:t xml:space="preserve">七、技术和售后服务、质保期 </w:t>
      </w:r>
    </w:p>
    <w:p>
      <w:pPr>
        <w:numPr>
          <w:ilvl w:val="0"/>
          <w:numId w:val="0"/>
        </w:numPr>
        <w:snapToGrid w:val="0"/>
        <w:spacing w:line="360" w:lineRule="auto"/>
        <w:ind w:left="900" w:leftChars="250" w:right="2" w:rightChars="1" w:hanging="300" w:hangingChars="100"/>
        <w:jc w:val="both"/>
        <w:rPr>
          <w:rFonts w:hint="eastAsia" w:ascii="方正仿宋_GB2312" w:hAnsi="方正仿宋_GB2312" w:eastAsia="方正仿宋_GB2312" w:cs="方正仿宋_GB2312"/>
          <w:b w:val="0"/>
          <w:bCs/>
          <w:sz w:val="30"/>
          <w:szCs w:val="30"/>
          <w:highlight w:val="none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/>
          <w:sz w:val="30"/>
          <w:szCs w:val="30"/>
          <w:highlight w:val="none"/>
          <w:lang w:val="en-US" w:eastAsia="zh-CN"/>
        </w:rPr>
        <w:t xml:space="preserve">1.对有关人员进行培训，包括相关的安装和维护等。并说明产品在使用和清理保养过程中的操作要领及注意事项。 </w:t>
      </w:r>
    </w:p>
    <w:p>
      <w:pPr>
        <w:numPr>
          <w:ilvl w:val="0"/>
          <w:numId w:val="0"/>
        </w:numPr>
        <w:snapToGrid w:val="0"/>
        <w:spacing w:line="360" w:lineRule="auto"/>
        <w:ind w:left="900" w:leftChars="250" w:right="2" w:rightChars="1" w:hanging="300" w:hangingChars="100"/>
        <w:jc w:val="both"/>
        <w:rPr>
          <w:rFonts w:hint="default" w:ascii="方正仿宋_GB2312" w:hAnsi="方正仿宋_GB2312" w:eastAsia="方正仿宋_GB2312" w:cs="方正仿宋_GB2312"/>
          <w:b w:val="0"/>
          <w:bCs/>
          <w:sz w:val="30"/>
          <w:szCs w:val="30"/>
          <w:highlight w:val="none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/>
          <w:sz w:val="30"/>
          <w:szCs w:val="30"/>
          <w:highlight w:val="none"/>
          <w:lang w:val="en-US" w:eastAsia="zh-CN"/>
        </w:rPr>
        <w:t>2.质保期内，如产品出现损坏，卖方应第一时间给出解决对应方案。如需现场进行确认，应在接到买方通知后应及时赶到买方现场，并提供损坏分析报告。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仿宋" w:hAnsi="仿宋" w:eastAsia="仿宋" w:cs="仿宋"/>
          <w:b/>
          <w:kern w:val="0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/>
          <w:kern w:val="0"/>
          <w:sz w:val="28"/>
          <w:szCs w:val="28"/>
          <w:lang w:val="en-US" w:eastAsia="zh-CN"/>
        </w:rPr>
        <w:t>八、</w:t>
      </w:r>
      <w:r>
        <w:rPr>
          <w:rFonts w:hint="eastAsia" w:ascii="仿宋" w:hAnsi="仿宋" w:eastAsia="仿宋" w:cs="仿宋"/>
          <w:b/>
          <w:kern w:val="0"/>
          <w:sz w:val="28"/>
          <w:szCs w:val="28"/>
          <w:lang w:eastAsia="zh-CN"/>
        </w:rPr>
        <w:t>其他约定事项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34" w:firstLineChars="191"/>
        <w:textAlignment w:val="auto"/>
        <w:rPr>
          <w:rFonts w:hint="eastAsia" w:ascii="仿宋" w:hAnsi="仿宋" w:eastAsia="仿宋" w:cs="仿宋"/>
          <w:kern w:val="0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eastAsia="zh-CN"/>
        </w:rPr>
        <w:t>1本规范书一式四份，甲方三份，乙方一份。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34" w:firstLineChars="191"/>
        <w:textAlignment w:val="auto"/>
        <w:rPr>
          <w:rFonts w:hint="eastAsia" w:ascii="仿宋" w:hAnsi="仿宋" w:eastAsia="仿宋" w:cs="仿宋"/>
          <w:kern w:val="0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eastAsia="zh-CN"/>
        </w:rPr>
        <w:t>2此协议具有同等法律效力，但若乙方不能中标，则本技术规格书自动失效，双方互不承担任何责任。本技术规格书为附生效条件的合同，以主合同的生效为前提条件。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34" w:firstLineChars="191"/>
        <w:textAlignment w:val="auto"/>
        <w:rPr>
          <w:rFonts w:hint="eastAsia" w:ascii="方正仿宋_GB2312" w:hAnsi="方正仿宋_GB2312" w:eastAsia="方正仿宋_GB2312" w:cs="方正仿宋_GB2312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eastAsia="zh-CN"/>
        </w:rPr>
        <w:t>3本协议内容经由甲乙双方于</w:t>
      </w:r>
      <w:r>
        <w:rPr>
          <w:rFonts w:hint="eastAsia" w:ascii="方正仿宋_GB2312" w:hAnsi="方正仿宋_GB2312" w:eastAsia="方正仿宋_GB2312" w:cs="方正仿宋_GB2312"/>
          <w:sz w:val="30"/>
          <w:szCs w:val="30"/>
          <w:u w:val="single"/>
          <w:lang w:val="en-US" w:eastAsia="zh-CN"/>
        </w:rPr>
        <w:t xml:space="preserve">   </w:t>
      </w:r>
      <w:r>
        <w:rPr>
          <w:rFonts w:hint="eastAsia" w:ascii="方正仿宋_GB2312" w:hAnsi="方正仿宋_GB2312" w:eastAsia="方正仿宋_GB2312" w:cs="方正仿宋_GB2312"/>
          <w:sz w:val="30"/>
          <w:szCs w:val="30"/>
          <w:lang w:val="en-US" w:eastAsia="zh-CN"/>
        </w:rPr>
        <w:t>年</w:t>
      </w:r>
      <w:r>
        <w:rPr>
          <w:rFonts w:hint="eastAsia" w:ascii="方正仿宋_GB2312" w:hAnsi="方正仿宋_GB2312" w:eastAsia="方正仿宋_GB2312" w:cs="方正仿宋_GB2312"/>
          <w:sz w:val="30"/>
          <w:szCs w:val="30"/>
          <w:u w:val="single"/>
          <w:lang w:val="en-US" w:eastAsia="zh-CN"/>
        </w:rPr>
        <w:t xml:space="preserve">   </w:t>
      </w:r>
      <w:r>
        <w:rPr>
          <w:rFonts w:hint="eastAsia" w:ascii="方正仿宋_GB2312" w:hAnsi="方正仿宋_GB2312" w:eastAsia="方正仿宋_GB2312" w:cs="方正仿宋_GB2312"/>
          <w:sz w:val="30"/>
          <w:szCs w:val="30"/>
          <w:lang w:val="en-US" w:eastAsia="zh-CN"/>
        </w:rPr>
        <w:t>月</w:t>
      </w:r>
      <w:r>
        <w:rPr>
          <w:rFonts w:hint="eastAsia" w:ascii="方正仿宋_GB2312" w:hAnsi="方正仿宋_GB2312" w:eastAsia="方正仿宋_GB2312" w:cs="方正仿宋_GB2312"/>
          <w:sz w:val="30"/>
          <w:szCs w:val="30"/>
          <w:u w:val="single"/>
          <w:lang w:val="en-US" w:eastAsia="zh-CN"/>
        </w:rPr>
        <w:t xml:space="preserve">    </w:t>
      </w:r>
      <w:r>
        <w:rPr>
          <w:rFonts w:hint="eastAsia" w:ascii="方正仿宋_GB2312" w:hAnsi="方正仿宋_GB2312" w:eastAsia="方正仿宋_GB2312" w:cs="方正仿宋_GB2312"/>
          <w:sz w:val="30"/>
          <w:szCs w:val="30"/>
          <w:lang w:val="en-US" w:eastAsia="zh-CN"/>
        </w:rPr>
        <w:t>日</w:t>
      </w:r>
      <w:r>
        <w:rPr>
          <w:rFonts w:hint="eastAsia" w:ascii="方正仿宋_GB2312" w:hAnsi="方正仿宋_GB2312" w:eastAsia="方正仿宋_GB2312" w:cs="方正仿宋_GB2312"/>
          <w:sz w:val="30"/>
          <w:szCs w:val="30"/>
          <w:u w:val="single"/>
          <w:lang w:val="en-US" w:eastAsia="zh-CN"/>
        </w:rPr>
        <w:t xml:space="preserve">   </w:t>
      </w:r>
      <w:r>
        <w:rPr>
          <w:rFonts w:hint="eastAsia" w:ascii="方正仿宋_GB2312" w:hAnsi="方正仿宋_GB2312" w:eastAsia="方正仿宋_GB2312" w:cs="方正仿宋_GB2312"/>
          <w:sz w:val="30"/>
          <w:szCs w:val="30"/>
          <w:lang w:val="en-US" w:eastAsia="zh-CN"/>
        </w:rPr>
        <w:t>时通过</w:t>
      </w:r>
      <w:r>
        <w:rPr>
          <w:rFonts w:hint="eastAsia" w:ascii="方正仿宋_GB2312" w:hAnsi="方正仿宋_GB2312" w:eastAsia="方正仿宋_GB2312" w:cs="方正仿宋_GB2312"/>
          <w:sz w:val="30"/>
          <w:szCs w:val="30"/>
          <w:u w:val="single"/>
          <w:lang w:val="en-US" w:eastAsia="zh-CN"/>
        </w:rPr>
        <w:t xml:space="preserve">   </w:t>
      </w:r>
      <w:r>
        <w:rPr>
          <w:rFonts w:hint="eastAsia" w:ascii="方正仿宋_GB2312" w:hAnsi="方正仿宋_GB2312" w:eastAsia="方正仿宋_GB2312" w:cs="方正仿宋_GB2312"/>
          <w:sz w:val="30"/>
          <w:szCs w:val="30"/>
          <w:lang w:val="en-US" w:eastAsia="zh-CN"/>
        </w:rPr>
        <w:t xml:space="preserve">方式商定。 </w:t>
      </w:r>
    </w:p>
    <w:p>
      <w:pPr>
        <w:snapToGrid w:val="0"/>
        <w:spacing w:line="360" w:lineRule="auto"/>
        <w:ind w:right="2" w:rightChars="1" w:firstLine="502"/>
        <w:jc w:val="both"/>
        <w:rPr>
          <w:rFonts w:hint="eastAsia" w:ascii="仿宋" w:hAnsi="仿宋" w:eastAsia="仿宋" w:cs="仿宋"/>
          <w:kern w:val="0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eastAsia="zh-CN"/>
        </w:rPr>
        <w:t>4甲乙双方应当就签订本协议的相关事宜保密，不得将签订主体、时间、内容等信息透露给其他第三人。</w:t>
      </w:r>
    </w:p>
    <w:p>
      <w:pPr>
        <w:snapToGrid w:val="0"/>
        <w:spacing w:line="360" w:lineRule="auto"/>
        <w:ind w:right="2" w:rightChars="1" w:firstLine="502"/>
        <w:jc w:val="both"/>
        <w:rPr>
          <w:rFonts w:hint="default" w:ascii="仿宋" w:hAnsi="仿宋" w:eastAsia="仿宋" w:cs="仿宋"/>
          <w:kern w:val="0"/>
          <w:sz w:val="28"/>
          <w:szCs w:val="28"/>
          <w:lang w:val="en-US" w:eastAsia="zh-CN"/>
        </w:rPr>
      </w:pPr>
    </w:p>
    <w:p>
      <w:pPr>
        <w:snapToGrid w:val="0"/>
        <w:spacing w:line="360" w:lineRule="auto"/>
        <w:ind w:right="2" w:rightChars="1" w:firstLine="502"/>
        <w:jc w:val="both"/>
        <w:rPr>
          <w:rFonts w:hint="default" w:ascii="仿宋" w:hAnsi="仿宋" w:eastAsia="仿宋" w:cs="仿宋"/>
          <w:kern w:val="0"/>
          <w:sz w:val="28"/>
          <w:szCs w:val="28"/>
          <w:lang w:val="en-US" w:eastAsia="zh-CN"/>
        </w:rPr>
      </w:pPr>
    </w:p>
    <w:p>
      <w:pPr>
        <w:snapToGrid w:val="0"/>
        <w:spacing w:line="360" w:lineRule="auto"/>
        <w:ind w:right="2" w:rightChars="1"/>
        <w:jc w:val="both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甲方：                          </w:t>
      </w:r>
      <w:bookmarkStart w:id="0" w:name="_GoBack"/>
      <w:bookmarkEnd w:id="0"/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乙方：</w:t>
      </w:r>
    </w:p>
    <w:p>
      <w:pPr>
        <w:jc w:val="left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代表人：                          代表人：</w:t>
      </w:r>
    </w:p>
    <w:p>
      <w:pPr>
        <w:jc w:val="left"/>
        <w:rPr>
          <w:rFonts w:hint="eastAsia" w:ascii="方正仿宋_GB2312" w:hAnsi="方正仿宋_GB2312" w:eastAsia="方正仿宋_GB2312" w:cs="方正仿宋_GB2312"/>
          <w:b w:val="0"/>
          <w:bCs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日  期：                          日  期：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C4F6D944-9E00-4AE3-AB4E-42ECD8ABD8D9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58963F55-5EF8-4BFE-867E-557C9EA53989}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6595265"/>
    <w:multiLevelType w:val="singleLevel"/>
    <w:tmpl w:val="D6595265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gyMGVlNGNlYjYzOGVmZTRmNDIwOTAxN2U3NzJmMGIifQ=="/>
  </w:docVars>
  <w:rsids>
    <w:rsidRoot w:val="2E6656CF"/>
    <w:rsid w:val="012F0473"/>
    <w:rsid w:val="07DB20CA"/>
    <w:rsid w:val="089037CC"/>
    <w:rsid w:val="09A44CBB"/>
    <w:rsid w:val="0E085554"/>
    <w:rsid w:val="0E9F3E75"/>
    <w:rsid w:val="13C54205"/>
    <w:rsid w:val="26C24629"/>
    <w:rsid w:val="29B152E5"/>
    <w:rsid w:val="2E6656CF"/>
    <w:rsid w:val="2E914F23"/>
    <w:rsid w:val="35193A47"/>
    <w:rsid w:val="36C7606F"/>
    <w:rsid w:val="39C66799"/>
    <w:rsid w:val="3B4B1C26"/>
    <w:rsid w:val="3EC314F9"/>
    <w:rsid w:val="3FA937FE"/>
    <w:rsid w:val="47B13D92"/>
    <w:rsid w:val="480A2FBE"/>
    <w:rsid w:val="4C821249"/>
    <w:rsid w:val="4F3D1966"/>
    <w:rsid w:val="51135641"/>
    <w:rsid w:val="590A65CE"/>
    <w:rsid w:val="5A6E30AE"/>
    <w:rsid w:val="5CC55041"/>
    <w:rsid w:val="6A9D3BC8"/>
    <w:rsid w:val="7C286CD4"/>
    <w:rsid w:val="7C795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spacing w:line="360" w:lineRule="atLeast"/>
    </w:pPr>
    <w:rPr>
      <w:rFonts w:ascii="Times New Roman" w:hAnsi="Times New Roman" w:eastAsia="宋体" w:cs="Times New Roman"/>
      <w:sz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933</Words>
  <Characters>997</Characters>
  <Lines>0</Lines>
  <Paragraphs>0</Paragraphs>
  <TotalTime>0</TotalTime>
  <ScaleCrop>false</ScaleCrop>
  <LinksUpToDate>false</LinksUpToDate>
  <CharactersWithSpaces>1098</CharactersWithSpaces>
  <Application>WPS Office_12.1.0.16910_F1E327BC-269C-435d-A152-05C5408002CA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2023-10-23T06:49:00Z</dcterms:created>
  <dc:creator>崔云龙</dc:creator>
  <cp:lastModifiedBy>丁强</cp:lastModifiedBy>
  <dcterms:modified xsi:type="dcterms:W3CDTF">2025-08-01T03:00:09Z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2052-12.1.0.16910</vt:lpwstr>
  </property>
  <property fmtid="{D5CDD505-2E9C-101B-9397-08002B2CF9AE}" pid="3" name="ICV">
    <vt:lpwstr>A7920CA6D09F43719934DB27CBA0CA61</vt:lpwstr>
  </property>
</Properties>
</file>