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AA6B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4192B7B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670BACA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6F184B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44"/>
          <w:szCs w:val="44"/>
          <w:lang w:val="en-US" w:eastAsia="zh-CN"/>
        </w:rPr>
      </w:pPr>
    </w:p>
    <w:p w14:paraId="3BF6DD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44"/>
          <w:szCs w:val="44"/>
          <w:lang w:val="en-US" w:eastAsia="zh-CN"/>
        </w:rPr>
      </w:pPr>
      <w:r>
        <w:rPr>
          <w:rFonts w:hint="eastAsia" w:ascii="宋体" w:hAnsi="宋体" w:eastAsia="宋体" w:cs="宋体"/>
          <w:b/>
          <w:bCs/>
          <w:color w:val="auto"/>
          <w:sz w:val="44"/>
          <w:szCs w:val="44"/>
          <w:lang w:val="en-US" w:eastAsia="zh-CN"/>
        </w:rPr>
        <w:t>60型抱箍机技术规格书</w:t>
      </w:r>
    </w:p>
    <w:p w14:paraId="5B89625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5172782B">
      <w:pPr>
        <w:pStyle w:val="3"/>
        <w:rPr>
          <w:rFonts w:hint="eastAsia" w:ascii="仿宋_GB2312" w:hAnsi="仿宋_GB2312" w:eastAsia="仿宋_GB2312" w:cs="仿宋_GB2312"/>
          <w:b w:val="0"/>
          <w:bCs w:val="0"/>
          <w:color w:val="auto"/>
          <w:sz w:val="32"/>
          <w:szCs w:val="32"/>
          <w:lang w:val="en-US" w:eastAsia="zh-CN"/>
        </w:rPr>
      </w:pPr>
    </w:p>
    <w:p w14:paraId="0DA127BC">
      <w:pPr>
        <w:rPr>
          <w:rFonts w:hint="eastAsia"/>
          <w:color w:val="auto"/>
          <w:lang w:val="en-US" w:eastAsia="zh-CN"/>
        </w:rPr>
      </w:pPr>
    </w:p>
    <w:p w14:paraId="7BDC6C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0CD15D3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6398761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val="0"/>
          <w:bCs w:val="0"/>
          <w:color w:val="auto"/>
          <w:sz w:val="32"/>
          <w:szCs w:val="32"/>
          <w:lang w:val="en-US" w:eastAsia="zh-CN"/>
        </w:rPr>
      </w:pPr>
    </w:p>
    <w:p w14:paraId="797A645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bCs/>
          <w:color w:val="auto"/>
          <w:sz w:val="32"/>
          <w:szCs w:val="32"/>
          <w:lang w:val="en-US" w:eastAsia="zh-CN"/>
        </w:rPr>
      </w:pPr>
    </w:p>
    <w:p w14:paraId="19CD0C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left"/>
        <w:textAlignment w:val="auto"/>
        <w:rPr>
          <w:rFonts w:hint="default" w:ascii="仿宋_GB2312" w:hAnsi="仿宋_GB2312" w:eastAsia="仿宋_GB2312" w:cs="仿宋_GB2312"/>
          <w:b/>
          <w:bCs/>
          <w:color w:val="auto"/>
          <w:sz w:val="32"/>
          <w:szCs w:val="32"/>
          <w:u w:val="none"/>
          <w:lang w:val="en-US" w:eastAsia="zh-CN"/>
        </w:rPr>
      </w:pPr>
      <w:r>
        <w:rPr>
          <w:rFonts w:hint="eastAsia" w:ascii="仿宋_GB2312" w:hAnsi="仿宋_GB2312" w:eastAsia="仿宋_GB2312" w:cs="仿宋_GB2312"/>
          <w:b/>
          <w:bCs/>
          <w:color w:val="auto"/>
          <w:sz w:val="32"/>
          <w:szCs w:val="32"/>
          <w:lang w:val="en-US" w:eastAsia="zh-CN"/>
        </w:rPr>
        <w:t>编   制  人  员：</w:t>
      </w:r>
      <w:r>
        <w:rPr>
          <w:rFonts w:hint="eastAsia" w:ascii="仿宋_GB2312" w:hAnsi="仿宋_GB2312" w:eastAsia="仿宋_GB2312" w:cs="仿宋_GB2312"/>
          <w:b/>
          <w:bCs/>
          <w:color w:val="auto"/>
          <w:sz w:val="32"/>
          <w:szCs w:val="32"/>
          <w:u w:val="single"/>
          <w:lang w:val="en-US" w:eastAsia="zh-CN"/>
        </w:rPr>
        <w:t xml:space="preserve">                   </w:t>
      </w:r>
    </w:p>
    <w:p w14:paraId="38ED0E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left"/>
        <w:textAlignment w:val="auto"/>
        <w:rPr>
          <w:rFonts w:hint="default" w:ascii="仿宋_GB2312" w:hAnsi="仿宋_GB2312" w:eastAsia="仿宋_GB2312" w:cs="仿宋_GB2312"/>
          <w:b/>
          <w:bCs/>
          <w:color w:val="auto"/>
          <w:sz w:val="32"/>
          <w:szCs w:val="32"/>
          <w:u w:val="single"/>
          <w:lang w:val="en-US" w:eastAsia="zh-CN"/>
        </w:rPr>
      </w:pPr>
      <w:r>
        <w:rPr>
          <w:rFonts w:hint="eastAsia" w:ascii="仿宋_GB2312" w:hAnsi="仿宋_GB2312" w:eastAsia="仿宋_GB2312" w:cs="仿宋_GB2312"/>
          <w:b/>
          <w:bCs/>
          <w:color w:val="auto"/>
          <w:sz w:val="32"/>
          <w:szCs w:val="32"/>
          <w:lang w:val="en-US" w:eastAsia="zh-CN"/>
        </w:rPr>
        <w:t>事业部负责人审核：</w:t>
      </w:r>
      <w:r>
        <w:rPr>
          <w:rFonts w:hint="eastAsia" w:ascii="仿宋_GB2312" w:hAnsi="仿宋_GB2312" w:eastAsia="仿宋_GB2312" w:cs="仿宋_GB2312"/>
          <w:b/>
          <w:bCs/>
          <w:color w:val="auto"/>
          <w:sz w:val="32"/>
          <w:szCs w:val="32"/>
          <w:u w:val="single"/>
          <w:lang w:val="en-US" w:eastAsia="zh-CN"/>
        </w:rPr>
        <w:t xml:space="preserve">                  </w:t>
      </w:r>
    </w:p>
    <w:p w14:paraId="575FF4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left"/>
        <w:textAlignment w:val="auto"/>
        <w:rPr>
          <w:rFonts w:hint="default" w:ascii="仿宋_GB2312" w:hAnsi="仿宋_GB2312" w:eastAsia="仿宋_GB2312" w:cs="仿宋_GB2312"/>
          <w:b/>
          <w:bCs/>
          <w:color w:val="auto"/>
          <w:sz w:val="32"/>
          <w:szCs w:val="32"/>
          <w:u w:val="single"/>
          <w:lang w:val="en-US" w:eastAsia="zh-CN"/>
        </w:rPr>
      </w:pPr>
      <w:r>
        <w:rPr>
          <w:rFonts w:hint="eastAsia" w:ascii="仿宋_GB2312" w:hAnsi="仿宋_GB2312" w:eastAsia="仿宋_GB2312" w:cs="仿宋_GB2312"/>
          <w:b/>
          <w:bCs/>
          <w:color w:val="auto"/>
          <w:sz w:val="32"/>
          <w:szCs w:val="32"/>
          <w:lang w:val="en-US" w:eastAsia="zh-CN"/>
        </w:rPr>
        <w:t>生产运行管理室审核：</w:t>
      </w:r>
      <w:r>
        <w:rPr>
          <w:rFonts w:hint="eastAsia" w:ascii="仿宋_GB2312" w:hAnsi="仿宋_GB2312" w:eastAsia="仿宋_GB2312" w:cs="仿宋_GB2312"/>
          <w:b/>
          <w:bCs/>
          <w:color w:val="auto"/>
          <w:sz w:val="32"/>
          <w:szCs w:val="32"/>
          <w:u w:val="single"/>
          <w:lang w:val="en-US" w:eastAsia="zh-CN"/>
        </w:rPr>
        <w:t xml:space="preserve">                </w:t>
      </w:r>
    </w:p>
    <w:p w14:paraId="0E678FCD">
      <w:pPr>
        <w:bidi w:val="0"/>
        <w:rPr>
          <w:rFonts w:hint="default"/>
          <w:color w:val="auto"/>
          <w:lang w:val="en-US" w:eastAsia="zh-CN"/>
        </w:rPr>
      </w:pPr>
    </w:p>
    <w:p w14:paraId="121F5D78">
      <w:pPr>
        <w:bidi w:val="0"/>
        <w:rPr>
          <w:rFonts w:hint="default"/>
          <w:color w:val="auto"/>
          <w:lang w:val="en-US" w:eastAsia="zh-CN"/>
        </w:rPr>
      </w:pPr>
    </w:p>
    <w:p w14:paraId="77318889">
      <w:pPr>
        <w:pStyle w:val="2"/>
        <w:rPr>
          <w:rFonts w:hint="default"/>
          <w:color w:val="auto"/>
          <w:lang w:val="en-US" w:eastAsia="zh-CN"/>
        </w:rPr>
      </w:pPr>
    </w:p>
    <w:p w14:paraId="242C2E17">
      <w:pPr>
        <w:pStyle w:val="2"/>
        <w:rPr>
          <w:rFonts w:hint="default"/>
          <w:color w:val="auto"/>
          <w:lang w:val="en-US" w:eastAsia="zh-CN"/>
        </w:rPr>
      </w:pPr>
    </w:p>
    <w:p w14:paraId="1FBF72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甲方：嘉峪关汇丰工业制品有限责任公司</w:t>
      </w:r>
    </w:p>
    <w:p w14:paraId="66AA9F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both"/>
        <w:textAlignment w:val="auto"/>
        <w:rPr>
          <w:rFonts w:hint="eastAsia" w:ascii="仿宋_GB2312" w:hAnsi="仿宋_GB2312" w:eastAsia="仿宋_GB2312" w:cs="仿宋_GB2312"/>
          <w:b/>
          <w:bCs/>
          <w:color w:val="auto"/>
          <w:sz w:val="32"/>
          <w:szCs w:val="32"/>
          <w:lang w:val="en-US" w:eastAsia="zh-CN"/>
        </w:rPr>
      </w:pPr>
    </w:p>
    <w:p w14:paraId="370012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乙方：</w:t>
      </w:r>
    </w:p>
    <w:p w14:paraId="5DB66095">
      <w:pPr>
        <w:spacing w:after="120" w:afterLines="50" w:line="360" w:lineRule="auto"/>
        <w:jc w:val="center"/>
        <w:rPr>
          <w:rFonts w:hint="eastAsia" w:ascii="宋体" w:hAnsi="宋体" w:cs="宋体"/>
          <w:b/>
          <w:bCs/>
          <w:color w:val="auto"/>
          <w:sz w:val="36"/>
          <w:szCs w:val="36"/>
          <w:lang w:val="en-US" w:eastAsia="zh-CN"/>
        </w:rPr>
      </w:pPr>
    </w:p>
    <w:p w14:paraId="12303CED">
      <w:pPr>
        <w:spacing w:after="120" w:afterLines="50" w:line="360" w:lineRule="auto"/>
        <w:jc w:val="center"/>
        <w:rPr>
          <w:rFonts w:hint="eastAsia" w:ascii="宋体" w:hAnsi="宋体" w:cs="宋体"/>
          <w:b/>
          <w:bCs/>
          <w:color w:val="auto"/>
          <w:sz w:val="36"/>
          <w:szCs w:val="36"/>
          <w:lang w:val="en-US" w:eastAsia="zh-CN"/>
        </w:rPr>
        <w:sectPr>
          <w:footerReference r:id="rId5" w:type="default"/>
          <w:pgSz w:w="11906" w:h="16839"/>
          <w:pgMar w:top="1304" w:right="1719" w:bottom="1156" w:left="1785" w:header="0" w:footer="996" w:gutter="0"/>
          <w:pgNumType w:fmt="decimal"/>
          <w:cols w:space="720" w:num="1"/>
        </w:sectPr>
      </w:pPr>
    </w:p>
    <w:p w14:paraId="43C46F1B">
      <w:pPr>
        <w:spacing w:after="120" w:afterLines="50" w:line="360" w:lineRule="auto"/>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60型抱箍机技术规格书</w:t>
      </w:r>
    </w:p>
    <w:p w14:paraId="698DEC2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嘉峪关汇丰工业制品有限责任公司（以下称“甲方”）与</w:t>
      </w:r>
      <w:r>
        <w:rPr>
          <w:rFonts w:hint="eastAsia" w:ascii="仿宋" w:hAnsi="仿宋" w:eastAsia="仿宋" w:cs="仿宋"/>
          <w:b w:val="0"/>
          <w:bCs w:val="0"/>
          <w:color w:val="auto"/>
          <w:sz w:val="32"/>
          <w:szCs w:val="32"/>
          <w:u w:val="single"/>
          <w:lang w:val="en-US" w:eastAsia="zh-CN"/>
        </w:rPr>
        <w:t xml:space="preserve">                         </w:t>
      </w:r>
      <w:r>
        <w:rPr>
          <w:rFonts w:hint="eastAsia" w:ascii="仿宋" w:hAnsi="仿宋" w:eastAsia="仿宋" w:cs="仿宋"/>
          <w:b w:val="0"/>
          <w:bCs w:val="0"/>
          <w:color w:val="auto"/>
          <w:sz w:val="32"/>
          <w:szCs w:val="32"/>
          <w:lang w:val="en-US" w:eastAsia="zh-CN"/>
        </w:rPr>
        <w:t>（以下称“乙方”）就甲方金属60型抱箍机，经双方协商，达成如下技术规格书：</w:t>
      </w:r>
    </w:p>
    <w:p w14:paraId="64FADB7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一、总则</w:t>
      </w:r>
    </w:p>
    <w:p w14:paraId="09995CF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1.1适用范围</w:t>
      </w:r>
    </w:p>
    <w:p w14:paraId="557D911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本技术规格书适用于嘉峪关汇丰工业制品有限责任公司的60型抱箍机采购及实施。本技术规格书作为合同技术附件，与合同一起生效，具有同等法律效力。在合同执行期间由双方协商形成的其他补充协议和追加条款也具有同等法律效力。</w:t>
      </w:r>
    </w:p>
    <w:p w14:paraId="365229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1.2定义</w:t>
      </w:r>
    </w:p>
    <w:p w14:paraId="05F9B30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1.2.1“甲方”系指嘉峪关汇丰工业制品有限责任公司。</w:t>
      </w:r>
    </w:p>
    <w:p w14:paraId="074CBA3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1.2.2“设备”系指乙方按合同要求，须向甲方提供的一切硬件设备、软件、材料、备品备件、工具、手册及其他技术资料和材料。</w:t>
      </w:r>
    </w:p>
    <w:p w14:paraId="4D31D5F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1.2.3“服务”系指合同规定乙方须承担的技术协助，以及其他类似的义务。</w:t>
      </w:r>
    </w:p>
    <w:p w14:paraId="54AA533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1.2.4“乙方”系指</w:t>
      </w:r>
      <w:r>
        <w:rPr>
          <w:rFonts w:hint="eastAsia" w:ascii="仿宋" w:hAnsi="仿宋" w:eastAsia="仿宋" w:cs="仿宋"/>
          <w:b w:val="0"/>
          <w:bCs w:val="0"/>
          <w:color w:val="auto"/>
          <w:sz w:val="32"/>
          <w:szCs w:val="32"/>
          <w:u w:val="single"/>
          <w:lang w:val="en-US" w:eastAsia="zh-CN"/>
        </w:rPr>
        <w:t xml:space="preserve">                       </w:t>
      </w:r>
      <w:r>
        <w:rPr>
          <w:rFonts w:hint="eastAsia" w:ascii="仿宋" w:hAnsi="仿宋" w:eastAsia="仿宋" w:cs="仿宋"/>
          <w:b w:val="0"/>
          <w:bCs w:val="0"/>
          <w:color w:val="auto"/>
          <w:sz w:val="32"/>
          <w:szCs w:val="32"/>
          <w:lang w:val="en-US" w:eastAsia="zh-CN"/>
        </w:rPr>
        <w:t>。</w:t>
      </w:r>
    </w:p>
    <w:p w14:paraId="159D83A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1.3说明</w:t>
      </w:r>
    </w:p>
    <w:p w14:paraId="6D313B4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1.3.1本技术规格书提出的标准是最低技术要求，并未充分引述有关标准和规范的条文，也未对一切技术细节做出规定。乙方应保证提供的产品，所满足的标准和技术规范应为设备制造时最新的标准或技术规范。</w:t>
      </w:r>
    </w:p>
    <w:p w14:paraId="3313553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1.3.2本技术规格书所使用的标准如与乙方所执行的标准发生矛盾时，按较高标准执行。</w:t>
      </w:r>
    </w:p>
    <w:p w14:paraId="6096563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1.3.3乙方应提供符合本技术规格书和有关工业标准的优质产品。其产品严格按照甲方提供的技术参数进行设计、制造、供货、安装及调试，并保证符合甲方所提供的技术资料以及我国现行的相关标准的要求。</w:t>
      </w:r>
    </w:p>
    <w:p w14:paraId="39066D4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1.3.4如果乙方没有以书面形式对本技术规格书的条文提出异议，则意味着乙方提供的设备完全符合本技术规格书的要求。如有异议应以“对技术规格书的意见”为标题向甲方提出，由甲方确认。</w:t>
      </w:r>
    </w:p>
    <w:p w14:paraId="30EE236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1.3.5乙方须对所供产品的完整性、合理性和设备质量承担全部责任。保证设备符合国家标准，所供设备满足使用要求。</w:t>
      </w:r>
    </w:p>
    <w:p w14:paraId="74D9C17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1.3.6乙方提供的设备必须是全新、规范、先进的高质量可靠产品，能够确保连续稳定地工作。</w:t>
      </w:r>
    </w:p>
    <w:p w14:paraId="4ED3047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1.3.7乙方在系统招标及实施过程中，发生侵犯专利权的行为时，其侵权责任与甲方无关。</w:t>
      </w:r>
    </w:p>
    <w:p w14:paraId="4508338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1.3.8乙方在招标前，投标人应与甲方技术人员进行充分的技术交流，呈报类似业绩，并提供相关的销售合同复印件。经甲方考察验证，满足甲方使用要求，双方签订标前技术规格书，方可参标。</w:t>
      </w:r>
    </w:p>
    <w:p w14:paraId="2E1B0DE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1.3.9乙方在执行合同及设备设施制造中，发生侵犯知识产权的行为时其侵权责任与甲方无关。</w:t>
      </w:r>
    </w:p>
    <w:p w14:paraId="670D27D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二、技术标准：</w:t>
      </w:r>
    </w:p>
    <w:p w14:paraId="7E7E8CA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设备制造应满足下列规范和标准，但并不仅限于此：</w:t>
      </w:r>
    </w:p>
    <w:p w14:paraId="4E32C0E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700《碳素结构钢》</w:t>
      </w:r>
    </w:p>
    <w:p w14:paraId="00517ED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985.1《气焊、焊条电弧焊、气体保护焊和高能束焊的推荐坡口》</w:t>
      </w:r>
    </w:p>
    <w:p w14:paraId="0B6047D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1804《一般公差 未注公差的线性和角度尺寸的公差》</w:t>
      </w:r>
    </w:p>
    <w:p w14:paraId="34E9A7D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13306《标牌》</w:t>
      </w:r>
    </w:p>
    <w:p w14:paraId="4D7AD97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 5226.1《机械电气安全 机械电气设备 第1部分：一般要求》</w:t>
      </w:r>
    </w:p>
    <w:p w14:paraId="713C2AC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8196《机械安全 防护装置 固定式和活动式防护装置的设计与制造一般要求》</w:t>
      </w:r>
    </w:p>
    <w:p w14:paraId="176DBED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GB/T 15706 《机械安全 设计通则 风险评估与风险减小》</w:t>
      </w:r>
    </w:p>
    <w:p w14:paraId="5CBD3B20">
      <w:pPr>
        <w:pStyle w:val="6"/>
        <w:rPr>
          <w:rFonts w:hint="eastAsia" w:ascii="仿宋" w:hAnsi="仿宋" w:eastAsia="仿宋" w:cs="仿宋"/>
          <w:color w:val="auto"/>
          <w:lang w:val="en-US" w:eastAsia="zh-CN"/>
        </w:rPr>
      </w:pPr>
    </w:p>
    <w:p w14:paraId="148AD1D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三、配置要求：</w:t>
      </w:r>
    </w:p>
    <w:p w14:paraId="5E6FD67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（一）设备功能</w:t>
      </w:r>
    </w:p>
    <w:p w14:paraId="277AA97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 w:hAnsi="仿宋" w:eastAsia="仿宋" w:cs="仿宋"/>
          <w:b/>
          <w:bCs/>
          <w:color w:val="auto"/>
          <w:sz w:val="32"/>
          <w:szCs w:val="32"/>
          <w:lang w:val="en-US" w:eastAsia="zh-CN"/>
        </w:rPr>
      </w:pPr>
      <w:r>
        <w:rPr>
          <w:rFonts w:hint="eastAsia" w:ascii="仿宋" w:hAnsi="仿宋" w:eastAsia="仿宋" w:cs="仿宋"/>
          <w:b w:val="0"/>
          <w:bCs w:val="0"/>
          <w:color w:val="auto"/>
          <w:sz w:val="32"/>
          <w:szCs w:val="32"/>
          <w:lang w:val="en-US" w:eastAsia="zh-CN"/>
        </w:rPr>
        <w:t>调直、冲孔、弯曲、切断</w:t>
      </w:r>
    </w:p>
    <w:p w14:paraId="1F0678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（二）加工范围</w:t>
      </w:r>
    </w:p>
    <w:p w14:paraId="0F07F8A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适用介质：扁铁加工</w:t>
      </w:r>
    </w:p>
    <w:p w14:paraId="29796C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加工宽度：10-80mm</w:t>
      </w:r>
    </w:p>
    <w:p w14:paraId="21818E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加工厚度：1-6mm</w:t>
      </w:r>
    </w:p>
    <w:p w14:paraId="5438809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加工直径：60-2000mm</w:t>
      </w:r>
    </w:p>
    <w:p w14:paraId="6E0BDFE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（三）基本配置</w:t>
      </w:r>
    </w:p>
    <w:p w14:paraId="20A8E62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输送伺服电机：3.8kw/台，配120行星减速机（电机能效等级IE5以上）</w:t>
      </w:r>
    </w:p>
    <w:p w14:paraId="73E920B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折弯伺服电机：3.8kw2台，配120行星减速机（电机能效等级IE5以上）</w:t>
      </w:r>
    </w:p>
    <w:p w14:paraId="0D74B8F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液压油站电机：15kw（电机能效等级IE5以上）</w:t>
      </w:r>
    </w:p>
    <w:p w14:paraId="61F0A95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伸缩伺服电机：1kw（电机能效等级IE5</w:t>
      </w:r>
      <w:bookmarkStart w:id="0" w:name="_GoBack"/>
      <w:bookmarkEnd w:id="0"/>
      <w:r>
        <w:rPr>
          <w:rFonts w:hint="eastAsia" w:ascii="仿宋" w:hAnsi="仿宋" w:eastAsia="仿宋" w:cs="仿宋"/>
          <w:b w:val="0"/>
          <w:bCs w:val="0"/>
          <w:color w:val="auto"/>
          <w:sz w:val="32"/>
          <w:szCs w:val="32"/>
          <w:highlight w:val="none"/>
          <w:lang w:val="en-US" w:eastAsia="zh-CN"/>
        </w:rPr>
        <w:t>以上）</w:t>
      </w:r>
    </w:p>
    <w:p w14:paraId="3CA23FA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数控系统：智能联网数控联网屏</w:t>
      </w:r>
    </w:p>
    <w:p w14:paraId="3BCF10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最大送料速度：55m/ min</w:t>
      </w:r>
    </w:p>
    <w:p w14:paraId="423EC6E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最大折弯速度：800 / sec</w:t>
      </w:r>
    </w:p>
    <w:p w14:paraId="2C44400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液压系统：一套</w:t>
      </w:r>
    </w:p>
    <w:p w14:paraId="33E7681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冲孔油缸：125*50/2个</w:t>
      </w:r>
    </w:p>
    <w:p w14:paraId="21B896F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切断油缸：150*50 /1个</w:t>
      </w:r>
    </w:p>
    <w:p w14:paraId="715894A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主油泵：叶片50泵</w:t>
      </w:r>
    </w:p>
    <w:p w14:paraId="59456B4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最大边长：5000mm（送料长度）</w:t>
      </w:r>
    </w:p>
    <w:p w14:paraId="6D263A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最小边长：30mm（送料长度）</w:t>
      </w:r>
    </w:p>
    <w:p w14:paraId="7634C43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冲孔模具：Φ12、Φ14、Φ16、Φ22、Φ24各一套</w:t>
      </w:r>
    </w:p>
    <w:p w14:paraId="7E739A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模具材质：CR12MOV</w:t>
      </w:r>
    </w:p>
    <w:p w14:paraId="4349B19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工作电压：三相四线380V</w:t>
      </w:r>
    </w:p>
    <w:p w14:paraId="1E3A62F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其他：成型方向为左右成型</w:t>
      </w:r>
    </w:p>
    <w:p w14:paraId="5D08DBDE">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（四）设备</w:t>
      </w:r>
      <w:r>
        <w:rPr>
          <w:rFonts w:hint="default" w:ascii="仿宋_GB2312" w:hAnsi="仿宋_GB2312" w:eastAsia="仿宋_GB2312" w:cs="仿宋_GB2312"/>
          <w:b/>
          <w:bCs/>
          <w:color w:val="auto"/>
          <w:sz w:val="32"/>
          <w:szCs w:val="32"/>
          <w:lang w:val="en-US" w:eastAsia="zh-CN"/>
        </w:rPr>
        <w:t>组成</w:t>
      </w:r>
    </w:p>
    <w:p w14:paraId="40FC25C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①液压涨缩开卷</w:t>
      </w:r>
      <w:r>
        <w:rPr>
          <w:rFonts w:hint="eastAsia" w:ascii="仿宋_GB2312" w:hAnsi="仿宋_GB2312" w:eastAsia="仿宋_GB2312" w:cs="仿宋_GB2312"/>
          <w:b w:val="0"/>
          <w:bCs w:val="0"/>
          <w:color w:val="auto"/>
          <w:sz w:val="32"/>
          <w:szCs w:val="32"/>
          <w:lang w:val="en-US" w:eastAsia="zh-CN"/>
        </w:rPr>
        <w:t xml:space="preserve">功能(2T) </w:t>
      </w:r>
    </w:p>
    <w:p w14:paraId="6AE1AB6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960" w:firstLineChars="3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(带压臂、托辊小车，立式放料)           </w:t>
      </w:r>
      <w:r>
        <w:rPr>
          <w:rFonts w:hint="default" w:ascii="仿宋_GB2312" w:hAnsi="仿宋_GB2312" w:eastAsia="仿宋_GB2312" w:cs="仿宋_GB2312"/>
          <w:b w:val="0"/>
          <w:bCs w:val="0"/>
          <w:color w:val="auto"/>
          <w:sz w:val="32"/>
          <w:szCs w:val="32"/>
          <w:lang w:val="en-US" w:eastAsia="zh-CN"/>
        </w:rPr>
        <w:t>1套</w:t>
      </w:r>
    </w:p>
    <w:p w14:paraId="4FFA082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②夹送、</w:t>
      </w:r>
      <w:r>
        <w:rPr>
          <w:rFonts w:hint="eastAsia" w:ascii="仿宋_GB2312" w:hAnsi="仿宋_GB2312" w:eastAsia="仿宋_GB2312" w:cs="仿宋_GB2312"/>
          <w:b w:val="0"/>
          <w:bCs w:val="0"/>
          <w:color w:val="auto"/>
          <w:sz w:val="32"/>
          <w:szCs w:val="32"/>
          <w:lang w:val="en-US" w:eastAsia="zh-CN"/>
        </w:rPr>
        <w:t xml:space="preserve">校平功能                          </w:t>
      </w:r>
      <w:r>
        <w:rPr>
          <w:rFonts w:hint="default" w:ascii="仿宋_GB2312" w:hAnsi="仿宋_GB2312" w:eastAsia="仿宋_GB2312" w:cs="仿宋_GB2312"/>
          <w:b w:val="0"/>
          <w:bCs w:val="0"/>
          <w:color w:val="auto"/>
          <w:sz w:val="32"/>
          <w:szCs w:val="32"/>
          <w:lang w:val="en-US" w:eastAsia="zh-CN"/>
        </w:rPr>
        <w:t>1套</w:t>
      </w:r>
    </w:p>
    <w:p w14:paraId="77858C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③</w:t>
      </w:r>
      <w:r>
        <w:rPr>
          <w:rFonts w:hint="eastAsia" w:ascii="仿宋_GB2312" w:hAnsi="仿宋_GB2312" w:eastAsia="仿宋_GB2312" w:cs="仿宋_GB2312"/>
          <w:b w:val="0"/>
          <w:bCs w:val="0"/>
          <w:color w:val="auto"/>
          <w:sz w:val="32"/>
          <w:szCs w:val="32"/>
          <w:lang w:val="en-US" w:eastAsia="zh-CN"/>
        </w:rPr>
        <w:t xml:space="preserve">冲孔功能                                </w:t>
      </w:r>
      <w:r>
        <w:rPr>
          <w:rFonts w:hint="default" w:ascii="仿宋_GB2312" w:hAnsi="仿宋_GB2312" w:eastAsia="仿宋_GB2312" w:cs="仿宋_GB2312"/>
          <w:b w:val="0"/>
          <w:bCs w:val="0"/>
          <w:color w:val="auto"/>
          <w:sz w:val="32"/>
          <w:szCs w:val="32"/>
          <w:lang w:val="en-US" w:eastAsia="zh-CN"/>
        </w:rPr>
        <w:t>1套</w:t>
      </w:r>
    </w:p>
    <w:p w14:paraId="1713BA3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④</w:t>
      </w:r>
      <w:r>
        <w:rPr>
          <w:rFonts w:hint="eastAsia" w:ascii="仿宋_GB2312" w:hAnsi="仿宋_GB2312" w:eastAsia="仿宋_GB2312" w:cs="仿宋_GB2312"/>
          <w:b w:val="0"/>
          <w:bCs w:val="0"/>
          <w:color w:val="auto"/>
          <w:sz w:val="32"/>
          <w:szCs w:val="32"/>
          <w:lang w:val="en-US" w:eastAsia="zh-CN"/>
        </w:rPr>
        <w:t xml:space="preserve">成型功能                                </w:t>
      </w:r>
      <w:r>
        <w:rPr>
          <w:rFonts w:hint="default" w:ascii="仿宋_GB2312" w:hAnsi="仿宋_GB2312" w:eastAsia="仿宋_GB2312" w:cs="仿宋_GB2312"/>
          <w:b w:val="0"/>
          <w:bCs w:val="0"/>
          <w:color w:val="auto"/>
          <w:sz w:val="32"/>
          <w:szCs w:val="32"/>
          <w:lang w:val="en-US" w:eastAsia="zh-CN"/>
        </w:rPr>
        <w:t>1套</w:t>
      </w:r>
    </w:p>
    <w:p w14:paraId="7D1E7EE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⑤</w:t>
      </w:r>
      <w:r>
        <w:rPr>
          <w:rFonts w:hint="eastAsia" w:ascii="仿宋_GB2312" w:hAnsi="仿宋_GB2312" w:eastAsia="仿宋_GB2312" w:cs="仿宋_GB2312"/>
          <w:b w:val="0"/>
          <w:bCs w:val="0"/>
          <w:color w:val="auto"/>
          <w:sz w:val="32"/>
          <w:szCs w:val="32"/>
          <w:lang w:val="en-US" w:eastAsia="zh-CN"/>
        </w:rPr>
        <w:t xml:space="preserve">剪切功能                                </w:t>
      </w:r>
      <w:r>
        <w:rPr>
          <w:rFonts w:hint="default" w:ascii="仿宋_GB2312" w:hAnsi="仿宋_GB2312" w:eastAsia="仿宋_GB2312" w:cs="仿宋_GB2312"/>
          <w:b w:val="0"/>
          <w:bCs w:val="0"/>
          <w:color w:val="auto"/>
          <w:sz w:val="32"/>
          <w:szCs w:val="32"/>
          <w:lang w:val="en-US" w:eastAsia="zh-CN"/>
        </w:rPr>
        <w:t xml:space="preserve">1套 </w:t>
      </w:r>
    </w:p>
    <w:p w14:paraId="2EC1473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⑥液压总成（含风冷装置 两台)</w:t>
      </w:r>
      <w:r>
        <w:rPr>
          <w:rFonts w:hint="eastAsia" w:ascii="仿宋_GB2312" w:hAnsi="仿宋_GB2312" w:eastAsia="仿宋_GB2312" w:cs="仿宋_GB2312"/>
          <w:b w:val="0"/>
          <w:bCs w:val="0"/>
          <w:color w:val="auto"/>
          <w:sz w:val="32"/>
          <w:szCs w:val="32"/>
          <w:lang w:val="en-US" w:eastAsia="zh-CN"/>
        </w:rPr>
        <w:t xml:space="preserve">              </w:t>
      </w:r>
      <w:r>
        <w:rPr>
          <w:rFonts w:hint="default" w:ascii="仿宋_GB2312" w:hAnsi="仿宋_GB2312" w:eastAsia="仿宋_GB2312" w:cs="仿宋_GB2312"/>
          <w:b w:val="0"/>
          <w:bCs w:val="0"/>
          <w:color w:val="auto"/>
          <w:sz w:val="32"/>
          <w:szCs w:val="32"/>
          <w:lang w:val="en-US" w:eastAsia="zh-CN"/>
        </w:rPr>
        <w:t xml:space="preserve">1套 </w:t>
      </w:r>
    </w:p>
    <w:p w14:paraId="74C80DE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⑦电气控制系统（含配电柜、操作</w:t>
      </w:r>
      <w:r>
        <w:rPr>
          <w:rFonts w:hint="eastAsia" w:ascii="仿宋_GB2312" w:hAnsi="仿宋_GB2312" w:eastAsia="仿宋_GB2312" w:cs="仿宋_GB2312"/>
          <w:b w:val="0"/>
          <w:bCs w:val="0"/>
          <w:color w:val="auto"/>
          <w:sz w:val="32"/>
          <w:szCs w:val="32"/>
          <w:lang w:val="en-US" w:eastAsia="zh-CN"/>
        </w:rPr>
        <w:t>箱</w:t>
      </w:r>
      <w:r>
        <w:rPr>
          <w:rFonts w:hint="default" w:ascii="仿宋_GB2312" w:hAnsi="仿宋_GB2312" w:eastAsia="仿宋_GB2312" w:cs="仿宋_GB2312"/>
          <w:b w:val="0"/>
          <w:bCs w:val="0"/>
          <w:color w:val="auto"/>
          <w:sz w:val="32"/>
          <w:szCs w:val="32"/>
          <w:lang w:val="en-US" w:eastAsia="zh-CN"/>
        </w:rPr>
        <w:t>、设备之间的电缆）1套</w:t>
      </w:r>
    </w:p>
    <w:p w14:paraId="17387D78">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 xml:space="preserve">（五）服务质量 </w:t>
      </w:r>
    </w:p>
    <w:p w14:paraId="5B59739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1.保证设备刚性。设备安装、配置合理，便于检修及备件更换。 </w:t>
      </w:r>
    </w:p>
    <w:p w14:paraId="1B4C6F1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2.乙方根据以往使用经验优化设计，设计方案中的机械备件、电器元器件、液压件等应充分标准化、通用化。机械备件符合国家规定的加工、装配质量和热处理质量，并达到合理的机械性能。 </w:t>
      </w:r>
    </w:p>
    <w:p w14:paraId="2960DD3B">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四、质保期及交货期</w:t>
      </w:r>
    </w:p>
    <w:p w14:paraId="1A3E15B7">
      <w:pPr>
        <w:keepNext w:val="0"/>
        <w:keepLines w:val="0"/>
        <w:pageBreakBefore w:val="0"/>
        <w:wordWrap/>
        <w:overflowPunct/>
        <w:topLinePunct w:val="0"/>
        <w:bidi w:val="0"/>
        <w:spacing w:line="600" w:lineRule="exact"/>
        <w:ind w:left="641"/>
        <w:jc w:val="both"/>
        <w:rPr>
          <w:rFonts w:hint="eastAsia" w:ascii="仿宋" w:hAnsi="仿宋" w:eastAsia="仿宋" w:cs="仿宋"/>
          <w:color w:val="auto"/>
          <w:spacing w:val="12"/>
          <w:position w:val="1"/>
          <w:sz w:val="32"/>
          <w:szCs w:val="32"/>
        </w:rPr>
      </w:pPr>
      <w:r>
        <w:rPr>
          <w:rFonts w:hint="eastAsia" w:ascii="仿宋" w:hAnsi="仿宋" w:eastAsia="仿宋" w:cs="仿宋"/>
          <w:color w:val="auto"/>
          <w:spacing w:val="12"/>
          <w:position w:val="1"/>
          <w:sz w:val="32"/>
          <w:szCs w:val="32"/>
        </w:rPr>
        <w:t>1</w:t>
      </w:r>
      <w:r>
        <w:rPr>
          <w:rFonts w:hint="eastAsia" w:ascii="仿宋" w:hAnsi="仿宋" w:eastAsia="仿宋" w:cs="仿宋"/>
          <w:color w:val="auto"/>
          <w:spacing w:val="12"/>
          <w:position w:val="1"/>
          <w:sz w:val="32"/>
          <w:szCs w:val="32"/>
          <w:lang w:val="en-US" w:eastAsia="zh-CN"/>
        </w:rPr>
        <w:t>.</w:t>
      </w:r>
      <w:r>
        <w:rPr>
          <w:rFonts w:hint="eastAsia" w:ascii="仿宋" w:hAnsi="仿宋" w:eastAsia="仿宋" w:cs="仿宋"/>
          <w:color w:val="auto"/>
          <w:spacing w:val="12"/>
          <w:position w:val="1"/>
          <w:sz w:val="32"/>
          <w:szCs w:val="32"/>
        </w:rPr>
        <w:t>质保期：12个月</w:t>
      </w:r>
    </w:p>
    <w:p w14:paraId="5ADEF880">
      <w:pPr>
        <w:keepNext w:val="0"/>
        <w:keepLines w:val="0"/>
        <w:pageBreakBefore w:val="0"/>
        <w:wordWrap/>
        <w:overflowPunct/>
        <w:topLinePunct w:val="0"/>
        <w:bidi w:val="0"/>
        <w:spacing w:line="600" w:lineRule="exact"/>
        <w:ind w:left="641"/>
        <w:jc w:val="both"/>
        <w:rPr>
          <w:rFonts w:hint="eastAsia" w:ascii="仿宋" w:hAnsi="仿宋" w:eastAsia="仿宋" w:cs="仿宋"/>
          <w:color w:val="auto"/>
          <w:spacing w:val="12"/>
          <w:position w:val="1"/>
          <w:sz w:val="32"/>
          <w:szCs w:val="32"/>
        </w:rPr>
      </w:pPr>
      <w:r>
        <w:rPr>
          <w:rFonts w:hint="eastAsia" w:ascii="仿宋" w:hAnsi="仿宋" w:eastAsia="仿宋" w:cs="仿宋"/>
          <w:color w:val="auto"/>
          <w:spacing w:val="12"/>
          <w:position w:val="1"/>
          <w:sz w:val="32"/>
          <w:szCs w:val="32"/>
        </w:rPr>
        <w:t>2</w:t>
      </w:r>
      <w:r>
        <w:rPr>
          <w:rFonts w:hint="eastAsia" w:ascii="仿宋" w:hAnsi="仿宋" w:eastAsia="仿宋" w:cs="仿宋"/>
          <w:color w:val="auto"/>
          <w:spacing w:val="12"/>
          <w:position w:val="1"/>
          <w:sz w:val="32"/>
          <w:szCs w:val="32"/>
          <w:lang w:val="en-US" w:eastAsia="zh-CN"/>
        </w:rPr>
        <w:t>.</w:t>
      </w:r>
      <w:r>
        <w:rPr>
          <w:rFonts w:hint="eastAsia" w:ascii="仿宋" w:hAnsi="仿宋" w:eastAsia="仿宋" w:cs="仿宋"/>
          <w:color w:val="auto"/>
          <w:spacing w:val="12"/>
          <w:position w:val="1"/>
          <w:sz w:val="32"/>
          <w:szCs w:val="32"/>
        </w:rPr>
        <w:t>交货期：202</w:t>
      </w:r>
      <w:r>
        <w:rPr>
          <w:rFonts w:hint="eastAsia" w:ascii="仿宋" w:hAnsi="仿宋" w:eastAsia="仿宋" w:cs="仿宋"/>
          <w:color w:val="auto"/>
          <w:spacing w:val="12"/>
          <w:position w:val="1"/>
          <w:sz w:val="32"/>
          <w:szCs w:val="32"/>
          <w:lang w:val="en-US" w:eastAsia="zh-CN"/>
        </w:rPr>
        <w:t>6</w:t>
      </w:r>
      <w:r>
        <w:rPr>
          <w:rFonts w:hint="eastAsia" w:ascii="仿宋" w:hAnsi="仿宋" w:eastAsia="仿宋" w:cs="仿宋"/>
          <w:color w:val="auto"/>
          <w:spacing w:val="12"/>
          <w:position w:val="1"/>
          <w:sz w:val="32"/>
          <w:szCs w:val="32"/>
        </w:rPr>
        <w:t>年</w:t>
      </w:r>
      <w:r>
        <w:rPr>
          <w:rFonts w:hint="eastAsia" w:ascii="仿宋" w:hAnsi="仿宋" w:eastAsia="仿宋" w:cs="仿宋"/>
          <w:color w:val="auto"/>
          <w:spacing w:val="12"/>
          <w:position w:val="1"/>
          <w:sz w:val="32"/>
          <w:szCs w:val="32"/>
          <w:lang w:val="en-US" w:eastAsia="zh-CN"/>
        </w:rPr>
        <w:t xml:space="preserve">  </w:t>
      </w:r>
      <w:r>
        <w:rPr>
          <w:rFonts w:hint="eastAsia" w:ascii="仿宋" w:hAnsi="仿宋" w:eastAsia="仿宋" w:cs="仿宋"/>
          <w:color w:val="auto"/>
          <w:spacing w:val="12"/>
          <w:position w:val="1"/>
          <w:sz w:val="32"/>
          <w:szCs w:val="32"/>
        </w:rPr>
        <w:t>月</w:t>
      </w:r>
      <w:r>
        <w:rPr>
          <w:rFonts w:hint="eastAsia" w:ascii="仿宋" w:hAnsi="仿宋" w:eastAsia="仿宋" w:cs="仿宋"/>
          <w:color w:val="auto"/>
          <w:spacing w:val="12"/>
          <w:position w:val="1"/>
          <w:sz w:val="32"/>
          <w:szCs w:val="32"/>
          <w:lang w:val="en-US" w:eastAsia="zh-CN"/>
        </w:rPr>
        <w:t xml:space="preserve">  </w:t>
      </w:r>
      <w:r>
        <w:rPr>
          <w:rFonts w:hint="eastAsia" w:ascii="仿宋" w:hAnsi="仿宋" w:eastAsia="仿宋" w:cs="仿宋"/>
          <w:color w:val="auto"/>
          <w:spacing w:val="12"/>
          <w:position w:val="1"/>
          <w:sz w:val="32"/>
          <w:szCs w:val="32"/>
        </w:rPr>
        <w:t>日前交货</w:t>
      </w:r>
    </w:p>
    <w:p w14:paraId="1174E6D5">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五、随机资料</w:t>
      </w:r>
    </w:p>
    <w:p w14:paraId="54AD9DF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1.使用说明书（设备、液压、电气）、维修说明书 </w:t>
      </w:r>
    </w:p>
    <w:p w14:paraId="1956309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2.地基图</w:t>
      </w:r>
    </w:p>
    <w:p w14:paraId="42B1729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3.管线图 </w:t>
      </w:r>
    </w:p>
    <w:p w14:paraId="5EB3131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4.外形工艺图（1：1绘制，主视图和俯视图）</w:t>
      </w:r>
    </w:p>
    <w:p w14:paraId="6454A5B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638" w:leftChars="304" w:firstLine="0" w:firstLineChars="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5.涉及到的液压、气动、电气原理图（及元器件清单）</w:t>
      </w:r>
    </w:p>
    <w:p w14:paraId="60AF1BD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638" w:leftChars="304" w:firstLine="0" w:firstLineChars="0"/>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6.设备易损件图（含设备易损件、标准件、备件、模具</w:t>
      </w:r>
    </w:p>
    <w:p w14:paraId="05399F76">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清单及图纸）</w:t>
      </w:r>
    </w:p>
    <w:p w14:paraId="5CFEA698">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六、随机备件</w:t>
      </w:r>
    </w:p>
    <w:p w14:paraId="2B40E836">
      <w:pPr>
        <w:keepNext w:val="0"/>
        <w:keepLines w:val="0"/>
        <w:pageBreakBefore w:val="0"/>
        <w:wordWrap/>
        <w:overflowPunct/>
        <w:topLinePunct w:val="0"/>
        <w:bidi w:val="0"/>
        <w:spacing w:line="600" w:lineRule="exact"/>
        <w:ind w:firstLine="680" w:firstLineChars="200"/>
        <w:jc w:val="both"/>
        <w:rPr>
          <w:rFonts w:hint="eastAsia" w:ascii="仿宋" w:hAnsi="仿宋" w:eastAsia="仿宋" w:cs="仿宋"/>
          <w:color w:val="auto"/>
          <w:sz w:val="32"/>
          <w:szCs w:val="32"/>
        </w:rPr>
      </w:pPr>
      <w:r>
        <w:rPr>
          <w:rFonts w:hint="eastAsia" w:ascii="仿宋" w:hAnsi="仿宋" w:eastAsia="仿宋" w:cs="仿宋"/>
          <w:color w:val="auto"/>
          <w:spacing w:val="10"/>
          <w:sz w:val="32"/>
          <w:szCs w:val="32"/>
        </w:rPr>
        <w:t>出</w:t>
      </w:r>
      <w:r>
        <w:rPr>
          <w:rFonts w:hint="eastAsia" w:ascii="仿宋" w:hAnsi="仿宋" w:eastAsia="仿宋" w:cs="仿宋"/>
          <w:color w:val="auto"/>
          <w:spacing w:val="6"/>
          <w:sz w:val="32"/>
          <w:szCs w:val="32"/>
        </w:rPr>
        <w:t>厂标配随机易损备件。</w:t>
      </w:r>
    </w:p>
    <w:p w14:paraId="4080E952">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七、售后服务</w:t>
      </w:r>
    </w:p>
    <w:p w14:paraId="0F156B17">
      <w:pPr>
        <w:keepNext w:val="0"/>
        <w:keepLines w:val="0"/>
        <w:pageBreakBefore w:val="0"/>
        <w:wordWrap/>
        <w:overflowPunct/>
        <w:topLinePunct w:val="0"/>
        <w:bidi w:val="0"/>
        <w:spacing w:line="600" w:lineRule="exact"/>
        <w:ind w:firstLine="688" w:firstLineChars="200"/>
        <w:jc w:val="both"/>
        <w:rPr>
          <w:rFonts w:hint="eastAsia" w:ascii="仿宋" w:hAnsi="仿宋" w:eastAsia="仿宋" w:cs="仿宋"/>
          <w:color w:val="auto"/>
          <w:spacing w:val="6"/>
          <w:sz w:val="32"/>
          <w:szCs w:val="32"/>
        </w:rPr>
      </w:pPr>
      <w:r>
        <w:rPr>
          <w:rFonts w:hint="eastAsia" w:ascii="仿宋" w:hAnsi="仿宋" w:eastAsia="仿宋" w:cs="仿宋"/>
          <w:color w:val="auto"/>
          <w:spacing w:val="12"/>
          <w:sz w:val="32"/>
          <w:szCs w:val="32"/>
        </w:rPr>
        <w:t>1</w:t>
      </w:r>
      <w:r>
        <w:rPr>
          <w:rFonts w:hint="eastAsia" w:ascii="仿宋" w:hAnsi="仿宋" w:eastAsia="仿宋" w:cs="仿宋"/>
          <w:color w:val="auto"/>
          <w:spacing w:val="12"/>
          <w:sz w:val="32"/>
          <w:szCs w:val="32"/>
          <w:lang w:val="en-US" w:eastAsia="zh-CN"/>
        </w:rPr>
        <w:t>.</w:t>
      </w:r>
      <w:r>
        <w:rPr>
          <w:rFonts w:hint="eastAsia" w:ascii="仿宋" w:hAnsi="仿宋" w:eastAsia="仿宋" w:cs="仿宋"/>
          <w:color w:val="auto"/>
          <w:spacing w:val="12"/>
          <w:sz w:val="32"/>
          <w:szCs w:val="32"/>
        </w:rPr>
        <w:t>在</w:t>
      </w:r>
      <w:r>
        <w:rPr>
          <w:rFonts w:hint="eastAsia" w:ascii="仿宋" w:hAnsi="仿宋" w:eastAsia="仿宋" w:cs="仿宋"/>
          <w:color w:val="auto"/>
          <w:spacing w:val="6"/>
          <w:sz w:val="32"/>
          <w:szCs w:val="32"/>
        </w:rPr>
        <w:t>产品质保期，由于乙方产品出现质量问题，乙方</w:t>
      </w:r>
    </w:p>
    <w:p w14:paraId="7097B292">
      <w:pPr>
        <w:keepNext w:val="0"/>
        <w:keepLines w:val="0"/>
        <w:pageBreakBefore w:val="0"/>
        <w:wordWrap/>
        <w:overflowPunct/>
        <w:topLinePunct w:val="0"/>
        <w:bidi w:val="0"/>
        <w:spacing w:line="600" w:lineRule="exact"/>
        <w:jc w:val="both"/>
        <w:rPr>
          <w:rFonts w:hint="eastAsia" w:ascii="仿宋" w:hAnsi="仿宋" w:eastAsia="仿宋" w:cs="仿宋"/>
          <w:color w:val="auto"/>
          <w:spacing w:val="9"/>
          <w:sz w:val="32"/>
          <w:szCs w:val="32"/>
        </w:rPr>
      </w:pPr>
      <w:r>
        <w:rPr>
          <w:rFonts w:hint="eastAsia" w:ascii="仿宋" w:hAnsi="仿宋" w:eastAsia="仿宋" w:cs="仿宋"/>
          <w:color w:val="auto"/>
          <w:spacing w:val="6"/>
          <w:sz w:val="32"/>
          <w:szCs w:val="32"/>
        </w:rPr>
        <w:t>负责包修，包退，包</w:t>
      </w:r>
      <w:r>
        <w:rPr>
          <w:rFonts w:hint="eastAsia" w:ascii="仿宋" w:hAnsi="仿宋" w:eastAsia="仿宋" w:cs="仿宋"/>
          <w:color w:val="auto"/>
          <w:spacing w:val="18"/>
          <w:sz w:val="32"/>
          <w:szCs w:val="32"/>
        </w:rPr>
        <w:t>换</w:t>
      </w:r>
      <w:r>
        <w:rPr>
          <w:rFonts w:hint="eastAsia" w:ascii="仿宋" w:hAnsi="仿宋" w:eastAsia="仿宋" w:cs="仿宋"/>
          <w:color w:val="auto"/>
          <w:spacing w:val="9"/>
          <w:sz w:val="32"/>
          <w:szCs w:val="32"/>
        </w:rPr>
        <w:t>。由于甲方原因造成的问题，</w:t>
      </w:r>
    </w:p>
    <w:p w14:paraId="436E091B">
      <w:pPr>
        <w:keepNext w:val="0"/>
        <w:keepLines w:val="0"/>
        <w:pageBreakBefore w:val="0"/>
        <w:wordWrap/>
        <w:overflowPunct/>
        <w:topLinePunct w:val="0"/>
        <w:bidi w:val="0"/>
        <w:spacing w:line="600" w:lineRule="exact"/>
        <w:jc w:val="both"/>
        <w:rPr>
          <w:rFonts w:hint="eastAsia" w:ascii="仿宋" w:hAnsi="仿宋" w:eastAsia="仿宋" w:cs="仿宋"/>
          <w:color w:val="auto"/>
          <w:sz w:val="32"/>
          <w:szCs w:val="32"/>
        </w:rPr>
      </w:pPr>
      <w:r>
        <w:rPr>
          <w:rFonts w:hint="eastAsia" w:ascii="仿宋" w:hAnsi="仿宋" w:eastAsia="仿宋" w:cs="仿宋"/>
          <w:color w:val="auto"/>
          <w:spacing w:val="9"/>
          <w:sz w:val="32"/>
          <w:szCs w:val="32"/>
        </w:rPr>
        <w:t>乙方负责协助处理，并提供修复方案。</w:t>
      </w:r>
    </w:p>
    <w:p w14:paraId="56D35617">
      <w:pPr>
        <w:keepNext w:val="0"/>
        <w:keepLines w:val="0"/>
        <w:pageBreakBefore w:val="0"/>
        <w:wordWrap/>
        <w:overflowPunct/>
        <w:topLinePunct w:val="0"/>
        <w:bidi w:val="0"/>
        <w:spacing w:line="600" w:lineRule="exact"/>
        <w:ind w:left="28" w:right="32" w:firstLine="586"/>
        <w:jc w:val="both"/>
        <w:rPr>
          <w:rFonts w:hint="eastAsia" w:ascii="仿宋" w:hAnsi="仿宋" w:eastAsia="仿宋" w:cs="仿宋"/>
          <w:color w:val="auto"/>
          <w:spacing w:val="7"/>
          <w:sz w:val="32"/>
          <w:szCs w:val="32"/>
        </w:rPr>
      </w:pPr>
      <w:r>
        <w:rPr>
          <w:rFonts w:hint="eastAsia" w:ascii="仿宋" w:hAnsi="仿宋" w:eastAsia="仿宋" w:cs="仿宋"/>
          <w:color w:val="auto"/>
          <w:spacing w:val="7"/>
          <w:sz w:val="32"/>
          <w:szCs w:val="32"/>
        </w:rPr>
        <w:t>2</w:t>
      </w:r>
      <w:r>
        <w:rPr>
          <w:rFonts w:hint="eastAsia" w:ascii="仿宋" w:hAnsi="仿宋" w:eastAsia="仿宋" w:cs="仿宋"/>
          <w:color w:val="auto"/>
          <w:spacing w:val="7"/>
          <w:sz w:val="32"/>
          <w:szCs w:val="32"/>
          <w:lang w:val="en-US" w:eastAsia="zh-CN"/>
        </w:rPr>
        <w:t>.</w:t>
      </w:r>
      <w:r>
        <w:rPr>
          <w:rFonts w:hint="eastAsia" w:ascii="仿宋" w:hAnsi="仿宋" w:eastAsia="仿宋" w:cs="仿宋"/>
          <w:color w:val="auto"/>
          <w:spacing w:val="7"/>
          <w:sz w:val="32"/>
          <w:szCs w:val="32"/>
        </w:rPr>
        <w:t>质量问题的相应期限：若设备发生质量问题，甲方</w:t>
      </w:r>
    </w:p>
    <w:p w14:paraId="6AC88CF5">
      <w:pPr>
        <w:keepNext w:val="0"/>
        <w:keepLines w:val="0"/>
        <w:pageBreakBefore w:val="0"/>
        <w:wordWrap/>
        <w:overflowPunct/>
        <w:topLinePunct w:val="0"/>
        <w:bidi w:val="0"/>
        <w:spacing w:line="600" w:lineRule="exact"/>
        <w:ind w:right="32"/>
        <w:jc w:val="both"/>
        <w:rPr>
          <w:rFonts w:hint="eastAsia" w:ascii="仿宋" w:hAnsi="仿宋" w:eastAsia="仿宋" w:cs="仿宋"/>
          <w:color w:val="auto"/>
          <w:sz w:val="32"/>
          <w:szCs w:val="32"/>
          <w:lang w:eastAsia="zh-CN"/>
        </w:rPr>
      </w:pPr>
      <w:r>
        <w:rPr>
          <w:rFonts w:hint="eastAsia" w:ascii="仿宋" w:hAnsi="仿宋" w:eastAsia="仿宋" w:cs="仿宋"/>
          <w:color w:val="auto"/>
          <w:spacing w:val="7"/>
          <w:sz w:val="32"/>
          <w:szCs w:val="32"/>
        </w:rPr>
        <w:t>以电话或书面形式告</w:t>
      </w:r>
      <w:r>
        <w:rPr>
          <w:rFonts w:hint="eastAsia" w:ascii="仿宋" w:hAnsi="仿宋" w:eastAsia="仿宋" w:cs="仿宋"/>
          <w:color w:val="auto"/>
          <w:spacing w:val="6"/>
          <w:sz w:val="32"/>
          <w:szCs w:val="32"/>
        </w:rPr>
        <w:t>知乙方，</w:t>
      </w:r>
      <w:r>
        <w:rPr>
          <w:rFonts w:hint="eastAsia" w:ascii="仿宋" w:hAnsi="仿宋" w:eastAsia="仿宋" w:cs="仿宋"/>
          <w:color w:val="auto"/>
          <w:spacing w:val="4"/>
          <w:sz w:val="32"/>
          <w:szCs w:val="32"/>
        </w:rPr>
        <w:t>乙</w:t>
      </w:r>
      <w:r>
        <w:rPr>
          <w:rFonts w:hint="eastAsia" w:ascii="仿宋" w:hAnsi="仿宋" w:eastAsia="仿宋" w:cs="仿宋"/>
          <w:color w:val="auto"/>
          <w:spacing w:val="3"/>
          <w:sz w:val="32"/>
          <w:szCs w:val="32"/>
        </w:rPr>
        <w:t>方在接通知后12</w:t>
      </w:r>
      <w:r>
        <w:rPr>
          <w:rFonts w:hint="eastAsia" w:ascii="仿宋" w:hAnsi="仿宋" w:eastAsia="仿宋" w:cs="仿宋"/>
          <w:color w:val="auto"/>
          <w:sz w:val="32"/>
          <w:szCs w:val="32"/>
        </w:rPr>
        <w:t>h</w:t>
      </w:r>
      <w:r>
        <w:rPr>
          <w:rFonts w:hint="eastAsia" w:ascii="仿宋" w:hAnsi="仿宋" w:eastAsia="仿宋" w:cs="仿宋"/>
          <w:color w:val="auto"/>
          <w:spacing w:val="3"/>
          <w:sz w:val="32"/>
          <w:szCs w:val="32"/>
        </w:rPr>
        <w:t>内须予以答复，如需派员到现场处理，3天内必须到</w:t>
      </w:r>
      <w:r>
        <w:rPr>
          <w:rFonts w:hint="eastAsia" w:ascii="仿宋" w:hAnsi="仿宋" w:eastAsia="仿宋" w:cs="仿宋"/>
          <w:color w:val="auto"/>
          <w:spacing w:val="2"/>
          <w:sz w:val="32"/>
          <w:szCs w:val="32"/>
        </w:rPr>
        <w:t>达</w:t>
      </w:r>
      <w:r>
        <w:rPr>
          <w:rFonts w:hint="eastAsia" w:ascii="仿宋" w:hAnsi="仿宋" w:eastAsia="仿宋" w:cs="仿宋"/>
          <w:color w:val="auto"/>
          <w:spacing w:val="2"/>
          <w:sz w:val="32"/>
          <w:szCs w:val="32"/>
          <w:lang w:eastAsia="zh-CN"/>
        </w:rPr>
        <w:t>。</w:t>
      </w:r>
    </w:p>
    <w:p w14:paraId="4B78CF97">
      <w:pPr>
        <w:keepNext w:val="0"/>
        <w:keepLines w:val="0"/>
        <w:pageBreakBefore w:val="0"/>
        <w:wordWrap/>
        <w:overflowPunct/>
        <w:topLinePunct w:val="0"/>
        <w:bidi w:val="0"/>
        <w:spacing w:line="600" w:lineRule="exact"/>
        <w:ind w:left="32" w:right="32" w:firstLine="583"/>
        <w:jc w:val="both"/>
        <w:rPr>
          <w:rFonts w:hint="eastAsia" w:ascii="仿宋" w:hAnsi="仿宋" w:eastAsia="仿宋" w:cs="仿宋"/>
          <w:color w:val="auto"/>
          <w:sz w:val="32"/>
          <w:szCs w:val="32"/>
        </w:rPr>
      </w:pPr>
      <w:r>
        <w:rPr>
          <w:rFonts w:hint="eastAsia" w:ascii="仿宋" w:hAnsi="仿宋" w:eastAsia="仿宋" w:cs="仿宋"/>
          <w:color w:val="auto"/>
          <w:spacing w:val="7"/>
          <w:sz w:val="32"/>
          <w:szCs w:val="32"/>
        </w:rPr>
        <w:t>3</w:t>
      </w:r>
      <w:r>
        <w:rPr>
          <w:rFonts w:hint="eastAsia" w:ascii="仿宋" w:hAnsi="仿宋" w:eastAsia="仿宋" w:cs="仿宋"/>
          <w:color w:val="auto"/>
          <w:spacing w:val="7"/>
          <w:sz w:val="32"/>
          <w:szCs w:val="32"/>
          <w:lang w:val="en-US" w:eastAsia="zh-CN"/>
        </w:rPr>
        <w:t>.</w:t>
      </w:r>
      <w:r>
        <w:rPr>
          <w:rFonts w:hint="eastAsia" w:ascii="仿宋" w:hAnsi="仿宋" w:eastAsia="仿宋" w:cs="仿宋"/>
          <w:color w:val="auto"/>
          <w:spacing w:val="7"/>
          <w:sz w:val="32"/>
          <w:szCs w:val="32"/>
        </w:rPr>
        <w:t>赔偿方法：在整机质保期，因为产品质量问题使设备损坏，乙方免费</w:t>
      </w:r>
      <w:r>
        <w:rPr>
          <w:rFonts w:hint="eastAsia" w:ascii="仿宋" w:hAnsi="仿宋" w:eastAsia="仿宋" w:cs="仿宋"/>
          <w:color w:val="auto"/>
          <w:spacing w:val="5"/>
          <w:sz w:val="32"/>
          <w:szCs w:val="32"/>
        </w:rPr>
        <w:t>更负</w:t>
      </w:r>
      <w:r>
        <w:rPr>
          <w:rFonts w:hint="eastAsia" w:ascii="仿宋" w:hAnsi="仿宋" w:eastAsia="仿宋" w:cs="仿宋"/>
          <w:color w:val="auto"/>
          <w:spacing w:val="4"/>
          <w:sz w:val="32"/>
          <w:szCs w:val="32"/>
        </w:rPr>
        <w:t>责更换。</w:t>
      </w:r>
    </w:p>
    <w:p w14:paraId="241D7023">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八、交货地点及开机</w:t>
      </w:r>
    </w:p>
    <w:p w14:paraId="48C43887">
      <w:pPr>
        <w:keepNext w:val="0"/>
        <w:keepLines w:val="0"/>
        <w:pageBreakBefore w:val="0"/>
        <w:wordWrap/>
        <w:overflowPunct/>
        <w:topLinePunct w:val="0"/>
        <w:bidi w:val="0"/>
        <w:spacing w:line="600" w:lineRule="exact"/>
        <w:ind w:left="27" w:right="32" w:firstLine="601"/>
        <w:jc w:val="both"/>
        <w:rPr>
          <w:rFonts w:hint="eastAsia" w:ascii="仿宋" w:hAnsi="仿宋" w:eastAsia="仿宋" w:cs="仿宋"/>
          <w:color w:val="auto"/>
          <w:sz w:val="32"/>
          <w:szCs w:val="32"/>
        </w:rPr>
      </w:pPr>
      <w:r>
        <w:rPr>
          <w:rFonts w:hint="eastAsia" w:ascii="仿宋" w:hAnsi="仿宋" w:eastAsia="仿宋" w:cs="仿宋"/>
          <w:color w:val="auto"/>
          <w:spacing w:val="12"/>
          <w:sz w:val="32"/>
          <w:szCs w:val="32"/>
        </w:rPr>
        <w:t>1</w:t>
      </w:r>
      <w:r>
        <w:rPr>
          <w:rFonts w:hint="eastAsia" w:ascii="仿宋" w:hAnsi="仿宋" w:eastAsia="仿宋" w:cs="仿宋"/>
          <w:color w:val="auto"/>
          <w:spacing w:val="12"/>
          <w:sz w:val="32"/>
          <w:szCs w:val="32"/>
          <w:lang w:val="en-US" w:eastAsia="zh-CN"/>
        </w:rPr>
        <w:t>.</w:t>
      </w:r>
      <w:r>
        <w:rPr>
          <w:rFonts w:hint="eastAsia" w:ascii="仿宋" w:hAnsi="仿宋" w:eastAsia="仿宋" w:cs="仿宋"/>
          <w:color w:val="auto"/>
          <w:spacing w:val="6"/>
          <w:sz w:val="32"/>
          <w:szCs w:val="32"/>
        </w:rPr>
        <w:t>乙方将设备运至甲方指定的位置</w:t>
      </w:r>
      <w:r>
        <w:rPr>
          <w:rFonts w:hint="eastAsia" w:ascii="仿宋" w:hAnsi="仿宋" w:eastAsia="仿宋" w:cs="仿宋"/>
          <w:color w:val="auto"/>
          <w:spacing w:val="2"/>
          <w:sz w:val="32"/>
          <w:szCs w:val="32"/>
        </w:rPr>
        <w:t>进行验收交接工</w:t>
      </w:r>
      <w:r>
        <w:rPr>
          <w:rFonts w:hint="eastAsia" w:ascii="仿宋" w:hAnsi="仿宋" w:eastAsia="仿宋" w:cs="仿宋"/>
          <w:color w:val="auto"/>
          <w:spacing w:val="1"/>
          <w:sz w:val="32"/>
          <w:szCs w:val="32"/>
        </w:rPr>
        <w:t>作</w:t>
      </w:r>
      <w:r>
        <w:rPr>
          <w:rFonts w:hint="eastAsia" w:ascii="仿宋" w:hAnsi="仿宋" w:eastAsia="仿宋" w:cs="仿宋"/>
          <w:color w:val="auto"/>
          <w:spacing w:val="1"/>
          <w:sz w:val="32"/>
          <w:szCs w:val="32"/>
          <w:lang w:eastAsia="zh-CN"/>
        </w:rPr>
        <w:t>。</w:t>
      </w:r>
    </w:p>
    <w:p w14:paraId="59CA6EEC">
      <w:pPr>
        <w:keepNext w:val="0"/>
        <w:keepLines w:val="0"/>
        <w:pageBreakBefore w:val="0"/>
        <w:widowControl/>
        <w:kinsoku w:val="0"/>
        <w:wordWrap/>
        <w:overflowPunct/>
        <w:topLinePunct w:val="0"/>
        <w:autoSpaceDE w:val="0"/>
        <w:autoSpaceDN w:val="0"/>
        <w:bidi w:val="0"/>
        <w:adjustRightInd w:val="0"/>
        <w:snapToGrid w:val="0"/>
        <w:spacing w:line="600" w:lineRule="exact"/>
        <w:ind w:left="26" w:right="32" w:firstLine="588"/>
        <w:jc w:val="both"/>
        <w:textAlignment w:val="baseline"/>
        <w:rPr>
          <w:rFonts w:hint="eastAsia" w:ascii="仿宋" w:hAnsi="仿宋" w:eastAsia="仿宋" w:cs="仿宋"/>
          <w:color w:val="auto"/>
          <w:sz w:val="32"/>
          <w:szCs w:val="32"/>
        </w:rPr>
      </w:pPr>
      <w:r>
        <w:rPr>
          <w:rFonts w:hint="eastAsia" w:ascii="仿宋" w:hAnsi="仿宋" w:eastAsia="仿宋" w:cs="仿宋"/>
          <w:color w:val="auto"/>
          <w:spacing w:val="7"/>
          <w:sz w:val="32"/>
          <w:szCs w:val="32"/>
        </w:rPr>
        <w:t>2</w:t>
      </w:r>
      <w:r>
        <w:rPr>
          <w:rFonts w:hint="eastAsia" w:ascii="仿宋" w:hAnsi="仿宋" w:eastAsia="仿宋" w:cs="仿宋"/>
          <w:color w:val="auto"/>
          <w:spacing w:val="7"/>
          <w:sz w:val="32"/>
          <w:szCs w:val="32"/>
          <w:lang w:val="en-US" w:eastAsia="zh-CN"/>
        </w:rPr>
        <w:t>.</w:t>
      </w:r>
      <w:r>
        <w:rPr>
          <w:rFonts w:hint="eastAsia" w:ascii="仿宋" w:hAnsi="仿宋" w:eastAsia="仿宋" w:cs="仿宋"/>
          <w:color w:val="auto"/>
          <w:spacing w:val="7"/>
          <w:sz w:val="32"/>
          <w:szCs w:val="32"/>
        </w:rPr>
        <w:t>乙方完全负责运输，变压器到货后在接到甲方通知后派技术人员到现场</w:t>
      </w:r>
      <w:r>
        <w:rPr>
          <w:rFonts w:hint="eastAsia" w:ascii="仿宋" w:hAnsi="仿宋" w:eastAsia="仿宋" w:cs="仿宋"/>
          <w:color w:val="auto"/>
          <w:spacing w:val="11"/>
          <w:sz w:val="32"/>
          <w:szCs w:val="32"/>
        </w:rPr>
        <w:t>指</w:t>
      </w:r>
      <w:r>
        <w:rPr>
          <w:rFonts w:hint="eastAsia" w:ascii="仿宋" w:hAnsi="仿宋" w:eastAsia="仿宋" w:cs="仿宋"/>
          <w:color w:val="auto"/>
          <w:spacing w:val="8"/>
          <w:sz w:val="32"/>
          <w:szCs w:val="32"/>
        </w:rPr>
        <w:t>导安装，并进行试车调试。</w:t>
      </w:r>
    </w:p>
    <w:p w14:paraId="316FA30D">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九、违约赔偿及质保金</w:t>
      </w:r>
    </w:p>
    <w:p w14:paraId="312161F5">
      <w:pPr>
        <w:keepNext w:val="0"/>
        <w:keepLines w:val="0"/>
        <w:pageBreakBefore w:val="0"/>
        <w:widowControl/>
        <w:kinsoku w:val="0"/>
        <w:wordWrap/>
        <w:overflowPunct/>
        <w:topLinePunct w:val="0"/>
        <w:autoSpaceDE w:val="0"/>
        <w:autoSpaceDN w:val="0"/>
        <w:bidi w:val="0"/>
        <w:adjustRightInd w:val="0"/>
        <w:snapToGrid w:val="0"/>
        <w:spacing w:line="600" w:lineRule="exact"/>
        <w:ind w:left="24" w:right="32" w:firstLine="605"/>
        <w:jc w:val="both"/>
        <w:textAlignment w:val="baseline"/>
        <w:rPr>
          <w:rFonts w:hint="eastAsia" w:ascii="仿宋" w:hAnsi="仿宋" w:eastAsia="仿宋" w:cs="仿宋"/>
          <w:color w:val="auto"/>
          <w:spacing w:val="1"/>
          <w:sz w:val="32"/>
          <w:szCs w:val="32"/>
        </w:rPr>
      </w:pPr>
      <w:r>
        <w:rPr>
          <w:rFonts w:hint="eastAsia" w:ascii="仿宋" w:hAnsi="仿宋" w:eastAsia="仿宋" w:cs="仿宋"/>
          <w:color w:val="auto"/>
          <w:spacing w:val="20"/>
          <w:sz w:val="32"/>
          <w:szCs w:val="32"/>
        </w:rPr>
        <w:t>因</w:t>
      </w:r>
      <w:r>
        <w:rPr>
          <w:rFonts w:hint="eastAsia" w:ascii="仿宋" w:hAnsi="仿宋" w:eastAsia="仿宋" w:cs="仿宋"/>
          <w:color w:val="auto"/>
          <w:spacing w:val="10"/>
          <w:sz w:val="32"/>
          <w:szCs w:val="32"/>
        </w:rPr>
        <w:t>设备出现重大质量问题，不能满足甲方生产需求，乙方负责赔偿由于设</w:t>
      </w:r>
      <w:r>
        <w:rPr>
          <w:rFonts w:hint="eastAsia" w:ascii="仿宋" w:hAnsi="仿宋" w:eastAsia="仿宋" w:cs="仿宋"/>
          <w:color w:val="auto"/>
          <w:spacing w:val="11"/>
          <w:sz w:val="32"/>
          <w:szCs w:val="32"/>
        </w:rPr>
        <w:t>备</w:t>
      </w:r>
      <w:r>
        <w:rPr>
          <w:rFonts w:hint="eastAsia" w:ascii="仿宋" w:hAnsi="仿宋" w:eastAsia="仿宋" w:cs="仿宋"/>
          <w:color w:val="auto"/>
          <w:spacing w:val="10"/>
          <w:sz w:val="32"/>
          <w:szCs w:val="32"/>
        </w:rPr>
        <w:t>问题给甲方造成的经济损失，赔偿额度最大为设备购置费用的80%。设备验收</w:t>
      </w:r>
      <w:r>
        <w:rPr>
          <w:rFonts w:hint="eastAsia" w:ascii="仿宋" w:hAnsi="仿宋" w:eastAsia="仿宋" w:cs="仿宋"/>
          <w:color w:val="auto"/>
          <w:spacing w:val="2"/>
          <w:sz w:val="32"/>
          <w:szCs w:val="32"/>
        </w:rPr>
        <w:t>使用后，甲方预</w:t>
      </w:r>
      <w:r>
        <w:rPr>
          <w:rFonts w:hint="eastAsia" w:ascii="仿宋" w:hAnsi="仿宋" w:eastAsia="仿宋" w:cs="仿宋"/>
          <w:color w:val="auto"/>
          <w:spacing w:val="1"/>
          <w:sz w:val="32"/>
          <w:szCs w:val="32"/>
        </w:rPr>
        <w:t>留设备购置费用的10%做为质保金。</w:t>
      </w:r>
    </w:p>
    <w:p w14:paraId="0EAEE683">
      <w:pPr>
        <w:keepNext w:val="0"/>
        <w:keepLines w:val="0"/>
        <w:pageBreakBefore w:val="0"/>
        <w:tabs>
          <w:tab w:val="center" w:pos="4276"/>
        </w:tabs>
        <w:wordWrap/>
        <w:overflowPunct/>
        <w:topLinePunct w:val="0"/>
        <w:bidi w:val="0"/>
        <w:spacing w:line="600" w:lineRule="exact"/>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十、其他事项</w:t>
      </w:r>
    </w:p>
    <w:p w14:paraId="56D04D4D">
      <w:pPr>
        <w:keepNext w:val="0"/>
        <w:keepLines w:val="0"/>
        <w:pageBreakBefore w:val="0"/>
        <w:widowControl/>
        <w:kinsoku w:val="0"/>
        <w:wordWrap/>
        <w:overflowPunct/>
        <w:topLinePunct w:val="0"/>
        <w:autoSpaceDE w:val="0"/>
        <w:autoSpaceDN w:val="0"/>
        <w:bidi w:val="0"/>
        <w:adjustRightInd w:val="0"/>
        <w:snapToGrid w:val="0"/>
        <w:spacing w:line="600" w:lineRule="exact"/>
        <w:ind w:left="24" w:right="32" w:firstLine="605"/>
        <w:jc w:val="both"/>
        <w:textAlignment w:val="baseline"/>
        <w:rPr>
          <w:rFonts w:hint="eastAsia" w:ascii="仿宋" w:hAnsi="仿宋" w:eastAsia="仿宋" w:cs="仿宋"/>
          <w:color w:val="auto"/>
          <w:spacing w:val="10"/>
          <w:sz w:val="32"/>
          <w:szCs w:val="32"/>
          <w:lang w:val="en-US" w:eastAsia="zh-CN"/>
        </w:rPr>
      </w:pPr>
      <w:r>
        <w:rPr>
          <w:rFonts w:hint="eastAsia" w:ascii="仿宋" w:hAnsi="仿宋" w:eastAsia="仿宋" w:cs="仿宋"/>
          <w:color w:val="auto"/>
          <w:spacing w:val="10"/>
          <w:sz w:val="32"/>
          <w:szCs w:val="32"/>
          <w:lang w:val="en-US" w:eastAsia="zh-CN"/>
        </w:rPr>
        <w:t>1.技术规格书内容经由甲乙双方于 2026年</w:t>
      </w:r>
      <w:r>
        <w:rPr>
          <w:rFonts w:hint="eastAsia" w:ascii="仿宋" w:hAnsi="仿宋" w:eastAsia="仿宋" w:cs="仿宋"/>
          <w:color w:val="auto"/>
          <w:spacing w:val="10"/>
          <w:sz w:val="32"/>
          <w:szCs w:val="32"/>
          <w:u w:val="single"/>
          <w:lang w:val="en-US" w:eastAsia="zh-CN"/>
        </w:rPr>
        <w:t xml:space="preserve">  </w:t>
      </w:r>
      <w:r>
        <w:rPr>
          <w:rFonts w:hint="eastAsia" w:ascii="仿宋" w:hAnsi="仿宋" w:eastAsia="仿宋" w:cs="仿宋"/>
          <w:color w:val="auto"/>
          <w:spacing w:val="10"/>
          <w:sz w:val="32"/>
          <w:szCs w:val="32"/>
          <w:lang w:val="en-US" w:eastAsia="zh-CN"/>
        </w:rPr>
        <w:t>月</w:t>
      </w:r>
      <w:r>
        <w:rPr>
          <w:rFonts w:hint="eastAsia" w:ascii="仿宋" w:hAnsi="仿宋" w:eastAsia="仿宋" w:cs="仿宋"/>
          <w:color w:val="auto"/>
          <w:spacing w:val="10"/>
          <w:sz w:val="32"/>
          <w:szCs w:val="32"/>
          <w:u w:val="single"/>
          <w:lang w:val="en-US" w:eastAsia="zh-CN"/>
        </w:rPr>
        <w:t xml:space="preserve">  </w:t>
      </w:r>
      <w:r>
        <w:rPr>
          <w:rFonts w:hint="eastAsia" w:ascii="仿宋" w:hAnsi="仿宋" w:eastAsia="仿宋" w:cs="仿宋"/>
          <w:color w:val="auto"/>
          <w:spacing w:val="10"/>
          <w:sz w:val="32"/>
          <w:szCs w:val="32"/>
          <w:lang w:val="en-US" w:eastAsia="zh-CN"/>
        </w:rPr>
        <w:t>日</w:t>
      </w:r>
    </w:p>
    <w:p w14:paraId="1422630B">
      <w:pPr>
        <w:keepNext w:val="0"/>
        <w:keepLines w:val="0"/>
        <w:pageBreakBefore w:val="0"/>
        <w:widowControl/>
        <w:kinsoku w:val="0"/>
        <w:wordWrap/>
        <w:overflowPunct/>
        <w:topLinePunct w:val="0"/>
        <w:autoSpaceDE w:val="0"/>
        <w:autoSpaceDN w:val="0"/>
        <w:bidi w:val="0"/>
        <w:adjustRightInd w:val="0"/>
        <w:snapToGrid w:val="0"/>
        <w:spacing w:line="600" w:lineRule="exact"/>
        <w:ind w:right="32"/>
        <w:jc w:val="both"/>
        <w:textAlignment w:val="baseline"/>
        <w:rPr>
          <w:rFonts w:hint="eastAsia" w:ascii="仿宋" w:hAnsi="仿宋" w:eastAsia="仿宋" w:cs="仿宋"/>
          <w:color w:val="auto"/>
          <w:spacing w:val="10"/>
          <w:sz w:val="32"/>
          <w:szCs w:val="32"/>
        </w:rPr>
      </w:pPr>
      <w:r>
        <w:rPr>
          <w:rFonts w:hint="eastAsia" w:ascii="仿宋" w:hAnsi="仿宋" w:eastAsia="仿宋" w:cs="仿宋"/>
          <w:color w:val="auto"/>
          <w:spacing w:val="10"/>
          <w:sz w:val="32"/>
          <w:szCs w:val="32"/>
          <w:u w:val="single"/>
          <w:lang w:val="en-US" w:eastAsia="zh-CN"/>
        </w:rPr>
        <w:t xml:space="preserve">  </w:t>
      </w:r>
      <w:r>
        <w:rPr>
          <w:rFonts w:hint="eastAsia" w:ascii="仿宋" w:hAnsi="仿宋" w:eastAsia="仿宋" w:cs="仿宋"/>
          <w:color w:val="auto"/>
          <w:spacing w:val="10"/>
          <w:sz w:val="32"/>
          <w:szCs w:val="32"/>
          <w:lang w:val="en-US" w:eastAsia="zh-CN"/>
        </w:rPr>
        <w:t>时至</w:t>
      </w:r>
      <w:r>
        <w:rPr>
          <w:rFonts w:hint="eastAsia" w:ascii="仿宋" w:hAnsi="仿宋" w:eastAsia="仿宋" w:cs="仿宋"/>
          <w:color w:val="auto"/>
          <w:spacing w:val="10"/>
          <w:sz w:val="32"/>
          <w:szCs w:val="32"/>
          <w:u w:val="single"/>
          <w:lang w:val="en-US" w:eastAsia="zh-CN"/>
        </w:rPr>
        <w:t xml:space="preserve">  </w:t>
      </w:r>
      <w:r>
        <w:rPr>
          <w:rFonts w:hint="eastAsia" w:ascii="仿宋" w:hAnsi="仿宋" w:eastAsia="仿宋" w:cs="仿宋"/>
          <w:color w:val="auto"/>
          <w:spacing w:val="10"/>
          <w:sz w:val="32"/>
          <w:szCs w:val="32"/>
          <w:lang w:val="en-US" w:eastAsia="zh-CN"/>
        </w:rPr>
        <w:t>时通过</w:t>
      </w:r>
      <w:r>
        <w:rPr>
          <w:rFonts w:hint="eastAsia" w:ascii="仿宋" w:hAnsi="仿宋" w:eastAsia="仿宋" w:cs="仿宋"/>
          <w:color w:val="auto"/>
          <w:spacing w:val="10"/>
          <w:sz w:val="32"/>
          <w:szCs w:val="32"/>
          <w:u w:val="single"/>
          <w:lang w:val="en-US" w:eastAsia="zh-CN"/>
        </w:rPr>
        <w:t xml:space="preserve">      </w:t>
      </w:r>
      <w:r>
        <w:rPr>
          <w:rFonts w:hint="eastAsia" w:ascii="仿宋" w:hAnsi="仿宋" w:eastAsia="仿宋" w:cs="仿宋"/>
          <w:color w:val="auto"/>
          <w:spacing w:val="10"/>
          <w:sz w:val="32"/>
          <w:szCs w:val="32"/>
          <w:lang w:val="en-US" w:eastAsia="zh-CN"/>
        </w:rPr>
        <w:t>方式商定。</w:t>
      </w:r>
    </w:p>
    <w:p w14:paraId="3843B6F3">
      <w:pPr>
        <w:keepNext w:val="0"/>
        <w:keepLines w:val="0"/>
        <w:pageBreakBefore w:val="0"/>
        <w:widowControl/>
        <w:kinsoku w:val="0"/>
        <w:wordWrap/>
        <w:overflowPunct/>
        <w:topLinePunct w:val="0"/>
        <w:autoSpaceDE w:val="0"/>
        <w:autoSpaceDN w:val="0"/>
        <w:bidi w:val="0"/>
        <w:adjustRightInd w:val="0"/>
        <w:snapToGrid w:val="0"/>
        <w:spacing w:line="600" w:lineRule="exact"/>
        <w:ind w:right="32" w:firstLine="680" w:firstLineChars="200"/>
        <w:jc w:val="both"/>
        <w:textAlignment w:val="baseline"/>
        <w:rPr>
          <w:rFonts w:hint="eastAsia" w:ascii="仿宋" w:hAnsi="仿宋" w:eastAsia="仿宋" w:cs="仿宋"/>
          <w:color w:val="auto"/>
          <w:spacing w:val="10"/>
          <w:sz w:val="32"/>
          <w:szCs w:val="32"/>
        </w:rPr>
      </w:pPr>
      <w:r>
        <w:rPr>
          <w:rFonts w:hint="eastAsia" w:ascii="仿宋" w:hAnsi="仿宋" w:eastAsia="仿宋" w:cs="仿宋"/>
          <w:color w:val="auto"/>
          <w:spacing w:val="10"/>
          <w:sz w:val="32"/>
          <w:szCs w:val="32"/>
          <w:lang w:val="en-US" w:eastAsia="zh-CN"/>
        </w:rPr>
        <w:t>2.甲乙双方应当就签订本技术规格书的相关事宜保密，不得将签订主体、时间、内容等信息透露给其他第三人。</w:t>
      </w:r>
    </w:p>
    <w:p w14:paraId="3A5D69D9">
      <w:pPr>
        <w:keepNext w:val="0"/>
        <w:keepLines w:val="0"/>
        <w:pageBreakBefore w:val="0"/>
        <w:widowControl/>
        <w:kinsoku w:val="0"/>
        <w:wordWrap/>
        <w:overflowPunct/>
        <w:topLinePunct w:val="0"/>
        <w:autoSpaceDE w:val="0"/>
        <w:autoSpaceDN w:val="0"/>
        <w:bidi w:val="0"/>
        <w:adjustRightInd w:val="0"/>
        <w:snapToGrid w:val="0"/>
        <w:spacing w:line="600" w:lineRule="exact"/>
        <w:ind w:right="32" w:firstLine="680" w:firstLineChars="200"/>
        <w:jc w:val="both"/>
        <w:textAlignment w:val="baseline"/>
        <w:rPr>
          <w:rFonts w:hint="eastAsia" w:ascii="仿宋" w:hAnsi="仿宋" w:eastAsia="仿宋" w:cs="仿宋"/>
          <w:color w:val="auto"/>
          <w:spacing w:val="10"/>
          <w:sz w:val="32"/>
          <w:szCs w:val="32"/>
        </w:rPr>
      </w:pPr>
      <w:r>
        <w:rPr>
          <w:rFonts w:hint="eastAsia" w:ascii="仿宋" w:hAnsi="仿宋" w:eastAsia="仿宋" w:cs="仿宋"/>
          <w:color w:val="auto"/>
          <w:spacing w:val="10"/>
          <w:sz w:val="32"/>
          <w:szCs w:val="32"/>
          <w:lang w:val="en-US" w:eastAsia="zh-CN"/>
        </w:rPr>
        <w:t>3.若乙方公司不能中标，则本技术规格书自动失效，双方不承担任何责任。</w:t>
      </w:r>
    </w:p>
    <w:p w14:paraId="5F81CC8A">
      <w:pPr>
        <w:pStyle w:val="3"/>
        <w:rPr>
          <w:rFonts w:hint="eastAsia"/>
          <w:color w:val="auto"/>
          <w:lang w:val="en-US" w:eastAsia="zh-CN"/>
        </w:rPr>
      </w:pPr>
    </w:p>
    <w:p w14:paraId="529FB03E">
      <w:pPr>
        <w:rPr>
          <w:rFonts w:hint="eastAsia"/>
          <w:color w:val="auto"/>
          <w:lang w:val="en-US" w:eastAsia="zh-CN"/>
        </w:rPr>
      </w:pPr>
    </w:p>
    <w:p w14:paraId="3AD715E1">
      <w:pPr>
        <w:rPr>
          <w:rFonts w:hint="eastAsia"/>
          <w:color w:val="auto"/>
          <w:lang w:val="en-US" w:eastAsia="zh-CN"/>
        </w:rPr>
      </w:pPr>
    </w:p>
    <w:p w14:paraId="4CB85506">
      <w:pPr>
        <w:rPr>
          <w:rFonts w:hint="eastAsia"/>
          <w:color w:val="auto"/>
          <w:lang w:val="en-US" w:eastAsia="zh-CN"/>
        </w:rPr>
      </w:pPr>
    </w:p>
    <w:p w14:paraId="4893D6DF">
      <w:pPr>
        <w:rPr>
          <w:rFonts w:hint="eastAsia"/>
          <w:color w:val="auto"/>
          <w:lang w:val="en-US" w:eastAsia="zh-CN"/>
        </w:rPr>
      </w:pPr>
    </w:p>
    <w:p w14:paraId="68B24FAD">
      <w:pPr>
        <w:rPr>
          <w:rFonts w:hint="eastAsia"/>
          <w:color w:val="auto"/>
          <w:lang w:val="en-US" w:eastAsia="zh-CN"/>
        </w:rPr>
      </w:pPr>
    </w:p>
    <w:p w14:paraId="62AE06B9">
      <w:pPr>
        <w:rPr>
          <w:rFonts w:hint="eastAsia"/>
          <w:color w:val="auto"/>
          <w:lang w:val="en-US" w:eastAsia="zh-CN"/>
        </w:rPr>
      </w:pPr>
    </w:p>
    <w:p w14:paraId="19321096">
      <w:pPr>
        <w:rPr>
          <w:rFonts w:hint="eastAsia"/>
          <w:color w:val="auto"/>
          <w:lang w:val="en-US" w:eastAsia="zh-CN"/>
        </w:rPr>
      </w:pPr>
    </w:p>
    <w:p w14:paraId="19E88292">
      <w:pPr>
        <w:rPr>
          <w:rFonts w:hint="eastAsia"/>
          <w:color w:val="auto"/>
          <w:lang w:val="en-US" w:eastAsia="zh-CN"/>
        </w:rPr>
      </w:pPr>
    </w:p>
    <w:p w14:paraId="64F9DC16">
      <w:pPr>
        <w:rPr>
          <w:rFonts w:hint="eastAsia"/>
          <w:color w:val="auto"/>
          <w:lang w:val="en-US" w:eastAsia="zh-CN"/>
        </w:rPr>
      </w:pPr>
    </w:p>
    <w:p w14:paraId="2E0E5548">
      <w:pPr>
        <w:rPr>
          <w:rFonts w:hint="eastAsia"/>
          <w:color w:val="auto"/>
          <w:lang w:val="en-US" w:eastAsia="zh-CN"/>
        </w:rPr>
      </w:pPr>
    </w:p>
    <w:p w14:paraId="0E1C4E03">
      <w:pPr>
        <w:rPr>
          <w:rFonts w:hint="eastAsia"/>
          <w:color w:val="auto"/>
          <w:lang w:val="en-US" w:eastAsia="zh-CN"/>
        </w:rPr>
      </w:pPr>
    </w:p>
    <w:p w14:paraId="51590D68">
      <w:pPr>
        <w:rPr>
          <w:rFonts w:hint="eastAsia"/>
          <w:color w:val="auto"/>
          <w:lang w:val="en-US" w:eastAsia="zh-CN"/>
        </w:rPr>
      </w:pPr>
    </w:p>
    <w:p w14:paraId="72312507">
      <w:pPr>
        <w:rPr>
          <w:rFonts w:hint="eastAsia"/>
          <w:color w:val="auto"/>
          <w:lang w:val="en-US" w:eastAsia="zh-CN"/>
        </w:rPr>
      </w:pPr>
    </w:p>
    <w:p w14:paraId="3A30113D">
      <w:pPr>
        <w:rPr>
          <w:rFonts w:hint="eastAsia"/>
          <w:color w:val="auto"/>
          <w:lang w:val="en-US" w:eastAsia="zh-CN"/>
        </w:rPr>
      </w:pPr>
    </w:p>
    <w:p w14:paraId="246E3834">
      <w:pPr>
        <w:rPr>
          <w:rFonts w:hint="eastAsia"/>
          <w:color w:val="auto"/>
          <w:lang w:val="en-US" w:eastAsia="zh-CN"/>
        </w:rPr>
      </w:pPr>
    </w:p>
    <w:p w14:paraId="7274E3A1">
      <w:pPr>
        <w:rPr>
          <w:rFonts w:hint="eastAsia"/>
          <w:color w:val="auto"/>
          <w:lang w:val="en-US" w:eastAsia="zh-CN"/>
        </w:rPr>
      </w:pPr>
    </w:p>
    <w:p w14:paraId="40159D34">
      <w:pPr>
        <w:rPr>
          <w:rFonts w:hint="eastAsia"/>
          <w:color w:val="auto"/>
          <w:lang w:val="en-US" w:eastAsia="zh-CN"/>
        </w:rPr>
      </w:pPr>
    </w:p>
    <w:p w14:paraId="438865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甲方 ：                               乙方：</w:t>
      </w:r>
    </w:p>
    <w:p w14:paraId="60C51D2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（盖合同章）                         （盖合同章）</w:t>
      </w:r>
    </w:p>
    <w:p w14:paraId="36E834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代表人：                              代表人：</w:t>
      </w:r>
    </w:p>
    <w:p w14:paraId="41AF9AA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签订日期 ：                           签订日期 ：</w:t>
      </w:r>
    </w:p>
    <w:p w14:paraId="73EA881C">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color w:val="auto"/>
          <w:sz w:val="32"/>
          <w:szCs w:val="32"/>
        </w:rPr>
      </w:pPr>
    </w:p>
    <w:p w14:paraId="3282FBFC">
      <w:pPr>
        <w:rPr>
          <w:rFonts w:hint="eastAsia"/>
          <w:color w:val="auto"/>
          <w:lang w:val="en-US" w:eastAsia="zh-CN"/>
        </w:rPr>
      </w:pPr>
    </w:p>
    <w:p w14:paraId="347829AA">
      <w:pPr>
        <w:spacing w:line="314" w:lineRule="exact"/>
        <w:rPr>
          <w:color w:val="auto"/>
        </w:rPr>
        <w:sectPr>
          <w:footerReference r:id="rId6" w:type="default"/>
          <w:type w:val="continuous"/>
          <w:pgSz w:w="11906" w:h="16839"/>
          <w:pgMar w:top="1311" w:right="1767" w:bottom="1153" w:left="1785" w:header="0" w:footer="996" w:gutter="0"/>
          <w:pgNumType w:fmt="decimal"/>
          <w:cols w:equalWidth="0" w:num="1">
            <w:col w:w="8353"/>
          </w:cols>
        </w:sectPr>
      </w:pPr>
    </w:p>
    <w:p w14:paraId="33A90CBD">
      <w:pPr>
        <w:spacing w:before="185" w:line="192" w:lineRule="auto"/>
        <w:rPr>
          <w:rFonts w:ascii="宋体" w:hAnsi="宋体" w:eastAsia="宋体" w:cs="宋体"/>
          <w:color w:val="auto"/>
          <w:sz w:val="23"/>
          <w:szCs w:val="23"/>
        </w:rPr>
      </w:pPr>
    </w:p>
    <w:sectPr>
      <w:footerReference r:id="rId7" w:type="default"/>
      <w:type w:val="continuous"/>
      <w:pgSz w:w="11906" w:h="16839"/>
      <w:pgMar w:top="1311" w:right="1767" w:bottom="1153" w:left="1785" w:header="0" w:footer="996" w:gutter="0"/>
      <w:pgNumType w:fmt="decimal"/>
      <w:cols w:equalWidth="0" w:num="2">
        <w:col w:w="4627" w:space="100"/>
        <w:col w:w="3626"/>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34703">
    <w:pPr>
      <w:spacing w:line="196" w:lineRule="auto"/>
      <w:ind w:right="65"/>
      <w:jc w:val="both"/>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5FEAD9">
                          <w:pPr>
                            <w:pStyle w:val="4"/>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5FEAD9">
                    <w:pPr>
                      <w:pStyle w:val="4"/>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7A064">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A8E29">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D2A8E29">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8168D">
    <w:pPr>
      <w:spacing w:line="193" w:lineRule="auto"/>
      <w:ind w:right="30"/>
      <w:jc w:val="right"/>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29FC9">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6429FC9">
                    <w:pPr>
                      <w:pStyle w:val="4"/>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r>
      <w:rPr>
        <w:rFonts w:ascii="Times New Roman" w:hAnsi="Times New Roman" w:eastAsia="Times New Roman" w:cs="Times New Roman"/>
        <w:sz w:val="17"/>
        <w:szCs w:val="17"/>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419DA"/>
    <w:rsid w:val="09206662"/>
    <w:rsid w:val="0FA60448"/>
    <w:rsid w:val="15624E21"/>
    <w:rsid w:val="1D834BD3"/>
    <w:rsid w:val="278C204B"/>
    <w:rsid w:val="30343D42"/>
    <w:rsid w:val="30AB748E"/>
    <w:rsid w:val="43492562"/>
    <w:rsid w:val="4734568A"/>
    <w:rsid w:val="5207686B"/>
    <w:rsid w:val="52D332C6"/>
    <w:rsid w:val="54AF0210"/>
    <w:rsid w:val="57C77E87"/>
    <w:rsid w:val="58DA65AF"/>
    <w:rsid w:val="5D4E37C3"/>
    <w:rsid w:val="60224965"/>
    <w:rsid w:val="653419DA"/>
    <w:rsid w:val="6A587BFC"/>
    <w:rsid w:val="6B982BD4"/>
    <w:rsid w:val="6EB25DE6"/>
    <w:rsid w:val="73E10C27"/>
    <w:rsid w:val="7BC06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rPr>
      <w:sz w:val="28"/>
      <w:lang w:eastAsia="en-US"/>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39"/>
    <w:pPr>
      <w:ind w:left="210"/>
      <w:jc w:val="left"/>
    </w:pPr>
    <w:rPr>
      <w:smallCaps/>
      <w:sz w:val="20"/>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表格1"/>
    <w:basedOn w:val="1"/>
    <w:next w:val="1"/>
    <w:qFormat/>
    <w:uiPriority w:val="0"/>
    <w:pPr>
      <w:spacing w:line="360" w:lineRule="auto"/>
      <w:jc w:val="center"/>
    </w:pPr>
    <w:rPr>
      <w:rFonts w:ascii="宋体" w:hAnsi="宋体"/>
    </w:rPr>
  </w:style>
  <w:style w:type="paragraph" w:customStyle="1" w:styleId="12">
    <w:name w:val="正文1"/>
    <w:qFormat/>
    <w:uiPriority w:val="0"/>
    <w:pPr>
      <w:widowControl w:val="0"/>
      <w:suppressAutoHyphens w:val="0"/>
      <w:bidi w:val="0"/>
      <w:spacing w:beforeLines="0" w:beforeAutospacing="0" w:afterLines="0" w:afterAutospacing="0"/>
      <w:jc w:val="both"/>
    </w:pPr>
    <w:rPr>
      <w:rFonts w:ascii="Calibri" w:hAnsi="Calibri" w:eastAsia="新宋体" w:cs="Times New Roman"/>
      <w:color w:val="auto"/>
      <w:kern w:val="2"/>
      <w:sz w:val="21"/>
      <w:szCs w:val="24"/>
      <w:lang w:val="en-US" w:eastAsia="zh-CN" w:bidi="hi-I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2274</Words>
  <Characters>2509</Characters>
  <Lines>0</Lines>
  <Paragraphs>0</Paragraphs>
  <TotalTime>10</TotalTime>
  <ScaleCrop>false</ScaleCrop>
  <LinksUpToDate>false</LinksUpToDate>
  <CharactersWithSpaces>2927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2025-03-24T02:30:00Z</dcterms:created>
  <dc:creator>余立甫</dc:creator>
  <cp:lastModifiedBy>马海腾</cp:lastModifiedBy>
  <dcterms:modified xsi:type="dcterms:W3CDTF">2026-04-17T02:30:35Z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053B06B72C204248AAD97E7240E4F59F_11</vt:lpwstr>
  </property>
  <property fmtid="{D5CDD505-2E9C-101B-9397-08002B2CF9AE}" pid="4" name="KSOTemplateDocerSaveRecord">
    <vt:lpwstr>eyJoZGlkIjoiY2NiZjk3ODdjOGQ4ZGYyNzE1NzYxNzZjOTY3MzNiZmMiLCJ1c2VySWQiOiIxNDg5MzA4MDE2In0=</vt:lpwstr>
  </property>
</Properties>
</file>