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rPr>
          <w:rFonts w:hint="default" w:ascii="宋体" w:hAnsi="宋体"/>
          <w:lang w:val="en-US"/>
        </w:rPr>
      </w:pPr>
      <w:r>
        <w:rPr>
          <w:rFonts w:hint="eastAsia" w:ascii="宋体" w:hAnsi="宋体"/>
          <w:lang w:eastAsia="zh-CN"/>
        </w:rPr>
        <w:t>附件</w:t>
      </w:r>
      <w:r>
        <w:rPr>
          <w:rFonts w:hint="eastAsia" w:ascii="宋体" w:hAnsi="宋体"/>
          <w:lang w:val="en-US" w:eastAsia="zh-CN"/>
        </w:rPr>
        <w:t>21</w:t>
      </w:r>
    </w:p>
    <w:p>
      <w:pPr>
        <w:pStyle w:val="10"/>
        <w:jc w:val="center"/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</w:rPr>
        <w:t>一炼钢整体脱硫喷枪技术规格书</w:t>
      </w:r>
    </w:p>
    <w:bookmarkEnd w:id="0"/>
    <w:p>
      <w:pPr>
        <w:pStyle w:val="10"/>
        <w:jc w:val="center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技术规格书编号：</w:t>
      </w:r>
      <w:r>
        <w:rPr>
          <w:rFonts w:hint="eastAsia"/>
          <w:color w:val="auto"/>
        </w:rPr>
        <w:t>LZ-LG-JSXY-NC006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需方：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供方：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供需双方遵循平等互利原则，就供方所提供的相关产品和服务，保证其质量性能稳定，满足需方使用要求，经协商一致，达成以下协议：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一.供货范围和名称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一炼钢脱硫整体喷枪的供应及免烘烤喷枪对接料。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二.产品技术指标要求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2.1整体喷枪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（1）几何尺寸耐材长度3.38m，直径250mm。对接部位直径60mm厚壁管凸出枪体100mm，内套直径28mm吹管凸出20mm。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（2）枪体表面必须保证光滑、无裂缝，喷粉管体确保不漏气、畅通。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理化指标符合以下要求：</w:t>
      </w:r>
    </w:p>
    <w:tbl>
      <w:tblPr>
        <w:tblStyle w:val="3"/>
        <w:tblW w:w="9004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项目</w:t>
            </w:r>
          </w:p>
        </w:tc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jc w:val="center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Al2O3%</w:t>
            </w:r>
          </w:p>
        </w:tc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jc w:val="center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≥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体积密度（g/cm3）</w:t>
            </w:r>
          </w:p>
        </w:tc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jc w:val="center"/>
              <w:rPr>
                <w:rStyle w:val="7"/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≥2.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高温抗折 (1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00℃X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24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h MPa)</w:t>
            </w:r>
          </w:p>
        </w:tc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jc w:val="center"/>
              <w:rPr>
                <w:rStyle w:val="7"/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≥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常温抗折 (110℃X24h MPa)</w:t>
            </w:r>
          </w:p>
        </w:tc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jc w:val="center"/>
              <w:rPr>
                <w:rStyle w:val="7"/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≥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rPr>
                <w:rStyle w:val="7"/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eastAsia="zh-CN"/>
              </w:rPr>
              <w:t>重烧线变化（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1300℃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</w:rPr>
              <w:t>X3h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02" w:type="dxa"/>
            <w:vAlign w:val="top"/>
          </w:tcPr>
          <w:p>
            <w:pPr>
              <w:tabs>
                <w:tab w:val="left" w:pos="8280"/>
                <w:tab w:val="left" w:pos="8931"/>
              </w:tabs>
              <w:spacing w:line="360" w:lineRule="auto"/>
              <w:ind w:right="-1260" w:rightChars="-600"/>
              <w:jc w:val="center"/>
              <w:rPr>
                <w:rStyle w:val="7"/>
                <w:rFonts w:hint="default" w:ascii="仿宋_GB2312" w:hAnsi="宋体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Style w:val="7"/>
                <w:rFonts w:hint="default" w:ascii="Calibri" w:hAnsi="Calibri" w:eastAsia="仿宋_GB2312" w:cs="Calibri"/>
                <w:color w:val="auto"/>
                <w:sz w:val="20"/>
                <w:szCs w:val="20"/>
                <w:lang w:val="en-US" w:eastAsia="zh-CN"/>
              </w:rPr>
              <w:t>~</w:t>
            </w:r>
            <w:r>
              <w:rPr>
                <w:rStyle w:val="7"/>
                <w:rFonts w:hint="eastAsia" w:ascii="仿宋_GB2312" w:hAnsi="宋体" w:eastAsia="仿宋_GB2312"/>
                <w:color w:val="auto"/>
                <w:sz w:val="20"/>
                <w:szCs w:val="20"/>
                <w:lang w:val="en-US" w:eastAsia="zh-CN"/>
              </w:rPr>
              <w:t>+0.8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2.2对接料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（1）免烘烤对接料色泽均匀、不含杂物，强度满足要求。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三.检验、验收标准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3.1检验、验收结果判定，依据需方检验、检测结果或外观检查验收或使用结果为准。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3.2检测、检验结果判定为不合格品时，需方在5日内通知供方退货处理。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3.3 理化指标：按照本协议规定要求。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四.供需双方权利和义务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4.1.需方权利和义务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4.1.1.供方所供产品不符合协议第二条中任意一条时，需方有权均将其判定为不合格品。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4.1.2.供方在无正当理由情况下，拒绝在违约考核上签字的，需方有权按协议条款规定进行强制执行。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4.1.3.需方有义务将原料、产品检测检验结果和使用达标结果，及服务效果及时告知供方。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4.1.4.需方有权对供方不达标原料、产品和服务执行违约考核。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4.1.5.因供方供货发生弄虚作假或以次充好的，需方有权将产品全部作为不合格品处理，并有权将供方列为不合格供方。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4.2供方权利和义务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4.2.1.供方在不认可需方对所供产品的判定结果情况下，有权向需方提出申诉，并在3日内提出书面说明，提供分析证明材料，由需方组织双方技术人员，在原检测、检验单位进行复检，复检结果将作为终裁结果。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4.2.2.因产品无法满足使用要求，需方向供方提出退货时，供方有义务无条件全部清退。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4.2.3.供方有义务向需方提供产品的质量保证书。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4.2.4.供方有义务按照GB/YB标准规定，对所供货原料或产品进行标识、包装、储存和运输，对需方有特殊要求的，供方有义务无条件执行。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4.2.5.供方有义务按时参加需方组织的技术质量指标不达标分析会议，及因原料、产品质量造成的生产、质量等事故分析会议。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五.违约索赔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5.1供货标识、包装、储存、运输或质量保证书不符合标准要求，索赔供方500元/次。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5.2供方提供的耐火材料理化指标、尺寸不能达到技术要求，判为不合格的，进行退货处理。索赔供方1000元/次。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5.3由于供方产品质量原因出现各类事故，由供方承担事故的一切损失。以上情况造成的损失月底在供方货款中扣除。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5.4供方所供货物没有按照需方要求及时到货的。所供货物低于需方要求的安全库存的，每发生一次，每次索赔供方2000元；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5.5供方售后服务人员未需方要求按时参加现场分析会议，并不积极配合需方技术质量要求整改，每次索赔供方2000元。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5.6对供货单位违约索赔，双方确认后，均在当月结算中扣减。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六.结算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6.1平均枪龄在28炉以上，按照招标价格100%结算，平均枪龄在28（不包括）—20 炉（不包括）之间，按照招标价格90%进行结算；平均枪龄在20（不包括）—15 炉（不包括）之间，按照招标价格80%进行结算；平均枪龄低于 15 炉（包括）不予结算。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6.2喷枪由于主线造成的喷枪堵枪，使用炉数达到当月平均枪龄的正常结算，低于当月平均枪龄的按照当月平均枪龄进行结算。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6.3枪龄统计方式为绝对使用炉数，即，处理 1 炉铁水，绝对枪龄计1炉。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7.协议有效期限：与双方签订合同期限等同。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8.本协议与对应合同具有同等法律效力，经双方授权代表人或委托代理人签字后正式生效，此前签订的相关协议同时废止。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9.本协议在执行期间发生异议时，由供需双方协商解决，协商无果可向嘉峪关市人民法院起诉。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10.本协议解释权归需方所有。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甲方：                             乙方：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甲方代表：                         乙方代表：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日期：                             日期：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10"/>
        <w:jc w:val="left"/>
        <w:rPr>
          <w:rFonts w:hint="eastAsia"/>
          <w:color w:val="auto"/>
        </w:rPr>
      </w:pPr>
    </w:p>
    <w:p>
      <w:pPr>
        <w:pStyle w:val="10"/>
        <w:jc w:val="left"/>
        <w:rPr>
          <w:rFonts w:hint="eastAsia"/>
          <w:color w:val="auto"/>
        </w:rPr>
      </w:pPr>
    </w:p>
    <w:p>
      <w:pPr>
        <w:pStyle w:val="10"/>
        <w:jc w:val="left"/>
        <w:rPr>
          <w:rFonts w:hint="eastAsia"/>
          <w:color w:val="auto"/>
        </w:rPr>
      </w:pPr>
    </w:p>
    <w:p>
      <w:pPr>
        <w:pStyle w:val="10"/>
        <w:jc w:val="left"/>
        <w:rPr>
          <w:rFonts w:hint="eastAsia"/>
          <w:b/>
          <w:bCs/>
          <w:color w:val="auto"/>
        </w:rPr>
      </w:pPr>
    </w:p>
    <w:p>
      <w:pPr>
        <w:pStyle w:val="10"/>
        <w:jc w:val="center"/>
        <w:rPr>
          <w:rFonts w:hint="eastAsia"/>
          <w:b/>
          <w:bCs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D2A45"/>
    <w:multiLevelType w:val="multilevel"/>
    <w:tmpl w:val="652D2A45"/>
    <w:lvl w:ilvl="0" w:tentative="0">
      <w:start w:val="1"/>
      <w:numFmt w:val="decimal"/>
      <w:pStyle w:val="2"/>
      <w:lvlText w:val="附件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GY5NDhhYzQyN2I5OGYwZWE5MDNjNGRmYTM0NDgifQ=="/>
  </w:docVars>
  <w:rsids>
    <w:rsidRoot w:val="6EEF7424"/>
    <w:rsid w:val="0D352639"/>
    <w:rsid w:val="14A511EB"/>
    <w:rsid w:val="161A45D0"/>
    <w:rsid w:val="21D00F87"/>
    <w:rsid w:val="3B2A4F9E"/>
    <w:rsid w:val="3E9571B9"/>
    <w:rsid w:val="3EE811C2"/>
    <w:rsid w:val="41AA204A"/>
    <w:rsid w:val="422C131F"/>
    <w:rsid w:val="465E3302"/>
    <w:rsid w:val="478A71EC"/>
    <w:rsid w:val="47AE3F29"/>
    <w:rsid w:val="4A344BCC"/>
    <w:rsid w:val="5936196D"/>
    <w:rsid w:val="5BF01B65"/>
    <w:rsid w:val="63483071"/>
    <w:rsid w:val="66D954CC"/>
    <w:rsid w:val="68467C21"/>
    <w:rsid w:val="6EEF7424"/>
    <w:rsid w:val="7DE11312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pageBreakBefore/>
      <w:numPr>
        <w:ilvl w:val="0"/>
        <w:numId w:val="1"/>
      </w:numPr>
      <w:spacing w:line="360" w:lineRule="auto"/>
      <w:outlineLvl w:val="2"/>
    </w:pPr>
    <w:rPr>
      <w:rFonts w:ascii="Times New Roman" w:hAnsi="Times New Roman" w:eastAsia="宋体" w:cs="Arial"/>
      <w:b/>
      <w:bCs/>
      <w:kern w:val="2"/>
      <w:sz w:val="28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bscript"/>
    </w:rPr>
  </w:style>
  <w:style w:type="character" w:customStyle="1" w:styleId="7">
    <w:name w:val="spnmessagetext"/>
    <w:basedOn w:val="5"/>
    <w:qFormat/>
    <w:uiPriority w:val="0"/>
  </w:style>
  <w:style w:type="character" w:customStyle="1" w:styleId="8">
    <w:name w:val="fontstyle01"/>
    <w:basedOn w:val="5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9">
    <w:name w:val="fontstyle11"/>
    <w:basedOn w:val="5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paragraph" w:customStyle="1" w:styleId="10">
    <w:name w:val="样式 样式 行距: 1.5 倍行距 + 两端对齐 Char"/>
    <w:basedOn w:val="1"/>
    <w:qFormat/>
    <w:uiPriority w:val="0"/>
    <w:pPr>
      <w:adjustRightInd w:val="0"/>
      <w:snapToGrid w:val="0"/>
      <w:ind w:firstLine="480" w:firstLineChars="200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2024-06-17T09:41:00Z</dcterms:created>
  <dc:creator>任文卓</dc:creator>
  <cp:lastModifiedBy>任文卓</cp:lastModifiedBy>
  <dcterms:modified xsi:type="dcterms:W3CDTF">2024-06-17T10:09:20Z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9984B7259AF74111BC2CB944A63185A6_13</vt:lpwstr>
  </property>
</Properties>
</file>