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default" w:ascii="黑体" w:hAnsi="黑体" w:eastAsia="黑体" w:cs="黑体"/>
          <w:sz w:val="52"/>
          <w:szCs w:val="52"/>
          <w:lang w:val="en-US"/>
        </w:rPr>
      </w:pPr>
      <w:r>
        <w:rPr>
          <w:rFonts w:hint="eastAsia" w:ascii="方正小标宋简体" w:hAnsi="方正小标宋简体" w:eastAsia="方正小标宋简体" w:cs="方正小标宋简体"/>
          <w:sz w:val="44"/>
          <w:szCs w:val="44"/>
          <w:lang w:val="en-US" w:eastAsia="zh-CN"/>
        </w:rPr>
        <w:t>120吨LF炉中心盖技术规格书</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宏宇新材料公司</w:t>
      </w:r>
    </w:p>
    <w:p>
      <w:pPr>
        <w:jc w:val="center"/>
        <w:rPr>
          <w:rFonts w:hint="eastAsia" w:ascii="黑体" w:hAnsi="黑体" w:eastAsia="黑体" w:cs="黑体"/>
          <w:sz w:val="28"/>
          <w:szCs w:val="28"/>
        </w:rPr>
      </w:pPr>
    </w:p>
    <w:p>
      <w:pPr>
        <w:jc w:val="both"/>
        <w:rPr>
          <w:rFonts w:hint="eastAsia" w:ascii="黑体" w:hAnsi="黑体" w:eastAsia="黑体" w:cs="黑体"/>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目 录</w:t>
      </w:r>
    </w:p>
    <w:p>
      <w:pPr>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总则 ...............................................................................................2</w:t>
      </w:r>
    </w:p>
    <w:p>
      <w:pPr>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1 概述 .............................................................................................2</w:t>
      </w:r>
    </w:p>
    <w:p>
      <w:pPr>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2 产品供货范围 .....................................................................................2</w:t>
      </w:r>
    </w:p>
    <w:p>
      <w:pPr>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3 产品技术标准、使用要求及保证值 ...................................................................2</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3.1 产品技术标准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.2</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3.1.1 理化指标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.3</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3.1.2 包装要求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3</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3.2 使用要求及保证值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3</w:t>
      </w:r>
    </w:p>
    <w:p>
      <w:pPr>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4 权利与义务 .......................................................................................3</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4.1 甲方权利和义务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..3</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4.2 乙方权利和义务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.4</w:t>
      </w:r>
    </w:p>
    <w:p>
      <w:pPr>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5 管理职责 .........................................................................................5</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5.1 仓储及物流管理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.5</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5.2 计量管理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5</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5.3 安全及环境管理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.5</w:t>
      </w:r>
    </w:p>
    <w:p>
      <w:pPr>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6 考核内容及标准 ...........................................................................</w:t>
      </w: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........6</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6.1 供货考核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6</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6.2 检验考核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6</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6.3 质量考核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.7</w:t>
      </w:r>
    </w:p>
    <w:p>
      <w:pPr>
        <w:jc w:val="center"/>
        <w:rPr>
          <w:rFonts w:hint="eastAsia" w:asciiTheme="minorEastAsia" w:hAnsiTheme="minorEastAsia" w:eastAsiaTheme="minorEastAsia" w:cstheme="minorEastAsia"/>
          <w:sz w:val="16"/>
          <w:szCs w:val="16"/>
        </w:rPr>
      </w:pP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6.4 其它考核 ............................................................................</w:t>
      </w:r>
      <w:r>
        <w:rPr>
          <w:rFonts w:hint="eastAsia" w:asciiTheme="minorEastAsia" w:hAnsiTheme="minorEastAsia" w:cstheme="minorEastAsia"/>
          <w:sz w:val="16"/>
          <w:szCs w:val="16"/>
          <w:lang w:val="en-US" w:eastAsia="zh-CN"/>
        </w:rPr>
        <w:t>......</w:t>
      </w:r>
      <w:r>
        <w:rPr>
          <w:rFonts w:hint="eastAsia" w:asciiTheme="minorEastAsia" w:hAnsiTheme="minorEastAsia" w:eastAsiaTheme="minorEastAsia" w:cstheme="minorEastAsia"/>
          <w:sz w:val="16"/>
          <w:szCs w:val="16"/>
        </w:rPr>
        <w:t>7</w:t>
      </w:r>
    </w:p>
    <w:p>
      <w:pPr>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7 结算方式 ...................................................................................</w:t>
      </w: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......8</w:t>
      </w:r>
    </w:p>
    <w:p>
      <w:pPr>
        <w:jc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8 其它条款 .................................................................................</w:t>
      </w:r>
      <w:r>
        <w:rPr>
          <w:rFonts w:hint="eastAsia" w:asciiTheme="minorEastAsia" w:hAnsiTheme="minorEastAsia" w:cstheme="minorEastAsia"/>
          <w:sz w:val="16"/>
          <w:szCs w:val="16"/>
          <w:lang w:val="en-US" w:eastAsia="zh-CN"/>
        </w:rPr>
        <w:t xml:space="preserve"> </w:t>
      </w:r>
      <w:r>
        <w:rPr>
          <w:rFonts w:hint="eastAsia" w:asciiTheme="minorEastAsia" w:hAnsiTheme="minorEastAsia" w:eastAsiaTheme="minorEastAsia" w:cstheme="minorEastAsia"/>
          <w:sz w:val="16"/>
          <w:szCs w:val="16"/>
        </w:rPr>
        <w:t>........8</w:t>
      </w: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Theme="minorEastAsia" w:hAnsiTheme="minorEastAsia" w:eastAsiaTheme="minorEastAsia" w:cstheme="minorEastAsia"/>
          <w:sz w:val="16"/>
          <w:szCs w:val="16"/>
        </w:rPr>
      </w:pPr>
    </w:p>
    <w:p>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 xml:space="preserve">                </w:t>
      </w:r>
    </w:p>
    <w:p>
      <w:pPr>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总则</w:t>
      </w:r>
    </w:p>
    <w:p>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为充分发挥乙方在 LF 炉炉盖耐材预制块产品（以下简称产品）的生产供应、新品研发、使用管理等方面的专业优势，确保甲方生产正常运行，满足工艺需求，实现供需双赢的目标，甲方与乙方达成本供货技术</w:t>
      </w:r>
      <w:r>
        <w:rPr>
          <w:rFonts w:hint="eastAsia" w:asciiTheme="minorEastAsia" w:hAnsiTheme="minorEastAsia" w:cstheme="minorEastAsia"/>
          <w:sz w:val="28"/>
          <w:szCs w:val="28"/>
          <w:lang w:eastAsia="zh-CN"/>
        </w:rPr>
        <w:t>规格书</w:t>
      </w:r>
      <w:r>
        <w:rPr>
          <w:rFonts w:hint="eastAsia" w:asciiTheme="minorEastAsia" w:hAnsiTheme="minorEastAsia" w:eastAsiaTheme="minorEastAsia" w:cstheme="minorEastAsia"/>
          <w:sz w:val="28"/>
          <w:szCs w:val="28"/>
        </w:rPr>
        <w:t>。</w:t>
      </w:r>
    </w:p>
    <w:p>
      <w:pPr>
        <w:jc w:val="left"/>
        <w:rPr>
          <w:rFonts w:hint="eastAsia" w:ascii="黑体" w:hAnsi="黑体" w:eastAsia="黑体" w:cs="黑体"/>
          <w:b/>
          <w:bCs/>
          <w:sz w:val="28"/>
          <w:szCs w:val="28"/>
        </w:rPr>
      </w:pPr>
      <w:r>
        <w:rPr>
          <w:rFonts w:hint="eastAsia" w:ascii="黑体" w:hAnsi="黑体" w:eastAsia="黑体" w:cs="黑体"/>
          <w:b/>
          <w:bCs/>
          <w:sz w:val="28"/>
          <w:szCs w:val="28"/>
        </w:rPr>
        <w:t>1 概述</w:t>
      </w:r>
    </w:p>
    <w:p>
      <w:pPr>
        <w:jc w:val="left"/>
        <w:rPr>
          <w:rFonts w:hint="eastAsia" w:asciiTheme="minorEastAsia" w:hAnsiTheme="minorEastAsia" w:eastAsiaTheme="minorEastAsia" w:cstheme="minorEastAsia"/>
          <w:sz w:val="28"/>
          <w:szCs w:val="28"/>
          <w:lang w:eastAsia="zh-CN"/>
        </w:rPr>
      </w:pPr>
      <w:bookmarkStart w:id="0" w:name="OLE_LINK1"/>
      <w:r>
        <w:rPr>
          <w:rFonts w:hint="eastAsia" w:asciiTheme="minorEastAsia" w:hAnsiTheme="minorEastAsia" w:eastAsiaTheme="minorEastAsia" w:cstheme="minorEastAsia"/>
          <w:sz w:val="28"/>
          <w:szCs w:val="28"/>
        </w:rPr>
        <w:t>（1）LF炉数量：</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座</w:t>
      </w:r>
      <w:r>
        <w:rPr>
          <w:rFonts w:hint="eastAsia" w:asciiTheme="minorEastAsia" w:hAnsiTheme="minorEastAsia" w:cstheme="minorEastAsia"/>
          <w:sz w:val="28"/>
          <w:szCs w:val="28"/>
          <w:lang w:eastAsia="zh-CN"/>
        </w:rPr>
        <w:t>；</w:t>
      </w:r>
    </w:p>
    <w:p>
      <w:pPr>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（2）主要工艺参数</w:t>
      </w:r>
      <w:r>
        <w:rPr>
          <w:rFonts w:hint="eastAsia" w:asciiTheme="minorEastAsia" w:hAnsiTheme="minorEastAsia" w:cstheme="minorEastAsia"/>
          <w:sz w:val="28"/>
          <w:szCs w:val="28"/>
          <w:lang w:eastAsia="zh-CN"/>
        </w:rPr>
        <w:t>；</w:t>
      </w:r>
    </w:p>
    <w:p>
      <w:pPr>
        <w:ind w:firstLine="280" w:firstLineChars="100"/>
        <w:jc w:val="left"/>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LF炉炉盖预制块最大直径</w:t>
      </w:r>
      <w:r>
        <w:rPr>
          <w:rFonts w:hint="eastAsia" w:asciiTheme="minorEastAsia" w:hAnsiTheme="minorEastAsia" w:cstheme="minorEastAsia"/>
          <w:sz w:val="28"/>
          <w:szCs w:val="28"/>
          <w:highlight w:val="none"/>
          <w:lang w:val="en-US" w:eastAsia="zh-CN"/>
        </w:rPr>
        <w:t>19</w:t>
      </w:r>
      <w:r>
        <w:rPr>
          <w:rFonts w:hint="eastAsia" w:asciiTheme="minorEastAsia" w:hAnsiTheme="minorEastAsia" w:eastAsiaTheme="minorEastAsia" w:cstheme="minorEastAsia"/>
          <w:sz w:val="28"/>
          <w:szCs w:val="28"/>
          <w:highlight w:val="none"/>
        </w:rPr>
        <w:t>00mm</w:t>
      </w:r>
      <w:r>
        <w:rPr>
          <w:rFonts w:hint="eastAsia" w:asciiTheme="minorEastAsia" w:hAnsiTheme="minorEastAsia" w:cstheme="minorEastAsia"/>
          <w:sz w:val="28"/>
          <w:szCs w:val="28"/>
          <w:highlight w:val="none"/>
          <w:lang w:eastAsia="zh-CN"/>
        </w:rPr>
        <w:t>；</w:t>
      </w:r>
    </w:p>
    <w:p>
      <w:pPr>
        <w:ind w:firstLine="280" w:firstLineChars="1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最大厚度</w:t>
      </w:r>
      <w:r>
        <w:rPr>
          <w:rFonts w:hint="eastAsia" w:asciiTheme="minorEastAsia" w:hAnsiTheme="minorEastAsia" w:cstheme="minorEastAsia"/>
          <w:sz w:val="28"/>
          <w:szCs w:val="28"/>
          <w:highlight w:val="none"/>
          <w:lang w:val="en-US" w:eastAsia="zh-CN"/>
        </w:rPr>
        <w:t>31</w:t>
      </w:r>
      <w:r>
        <w:rPr>
          <w:rFonts w:hint="eastAsia" w:asciiTheme="minorEastAsia" w:hAnsiTheme="minorEastAsia" w:eastAsiaTheme="minorEastAsia" w:cstheme="minorEastAsia"/>
          <w:sz w:val="28"/>
          <w:szCs w:val="28"/>
          <w:highlight w:val="none"/>
        </w:rPr>
        <w:t>0mm；开孔最大直径</w:t>
      </w:r>
      <w:r>
        <w:rPr>
          <w:rFonts w:hint="eastAsia" w:asciiTheme="minorEastAsia" w:hAnsiTheme="minorEastAsia" w:cstheme="minorEastAsia"/>
          <w:sz w:val="28"/>
          <w:szCs w:val="28"/>
          <w:highlight w:val="none"/>
          <w:lang w:val="en-US" w:eastAsia="zh-CN"/>
        </w:rPr>
        <w:t>550</w:t>
      </w:r>
      <w:r>
        <w:rPr>
          <w:rFonts w:hint="eastAsia" w:asciiTheme="minorEastAsia" w:hAnsiTheme="minorEastAsia" w:eastAsiaTheme="minorEastAsia" w:cstheme="minorEastAsia"/>
          <w:sz w:val="28"/>
          <w:szCs w:val="28"/>
          <w:highlight w:val="none"/>
        </w:rPr>
        <w:t>mm；电极直径：Φ</w:t>
      </w:r>
      <w:r>
        <w:rPr>
          <w:rFonts w:hint="eastAsia" w:asciiTheme="minorEastAsia" w:hAnsiTheme="minorEastAsia" w:cstheme="minorEastAsia"/>
          <w:sz w:val="28"/>
          <w:szCs w:val="28"/>
          <w:highlight w:val="none"/>
          <w:lang w:val="en-US" w:eastAsia="zh-CN"/>
        </w:rPr>
        <w:t>45</w:t>
      </w:r>
      <w:r>
        <w:rPr>
          <w:rFonts w:hint="eastAsia" w:asciiTheme="minorEastAsia" w:hAnsiTheme="minorEastAsia" w:eastAsiaTheme="minorEastAsia" w:cstheme="minorEastAsia"/>
          <w:sz w:val="28"/>
          <w:szCs w:val="28"/>
          <w:highlight w:val="none"/>
        </w:rPr>
        <w:t>0mm 。</w:t>
      </w:r>
      <w:bookmarkEnd w:id="0"/>
    </w:p>
    <w:p>
      <w:pPr>
        <w:numPr>
          <w:ilvl w:val="0"/>
          <w:numId w:val="1"/>
        </w:numPr>
        <w:jc w:val="left"/>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技术要求：</w:t>
      </w:r>
    </w:p>
    <w:p>
      <w:pPr>
        <w:numPr>
          <w:ilvl w:val="0"/>
          <w:numId w:val="0"/>
        </w:numPr>
        <w:jc w:val="left"/>
        <w:rPr>
          <w:rFonts w:hint="default" w:asciiTheme="minorEastAsia" w:hAnsiTheme="minorEastAsia" w:cstheme="minorEastAsia"/>
          <w:sz w:val="28"/>
          <w:szCs w:val="28"/>
          <w:highlight w:val="yellow"/>
          <w:lang w:val="en-US" w:eastAsia="zh-CN"/>
        </w:rPr>
      </w:pPr>
      <w:r>
        <w:rPr>
          <w:rFonts w:hint="default" w:asciiTheme="minorEastAsia" w:hAnsiTheme="minorEastAsia" w:cstheme="minorEastAsia"/>
          <w:sz w:val="28"/>
          <w:szCs w:val="28"/>
          <w:highlight w:val="none"/>
          <w:lang w:val="en-US" w:eastAsia="zh-CN"/>
        </w:rPr>
        <w:drawing>
          <wp:inline distT="0" distB="0" distL="114300" distR="114300">
            <wp:extent cx="5268595" cy="4361815"/>
            <wp:effectExtent l="0" t="0" r="8255" b="635"/>
            <wp:docPr id="1" name="图片 1" descr="Screenshot_20250704_10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50704_102811"/>
                    <pic:cNvPicPr>
                      <a:picLocks noChangeAspect="1"/>
                    </pic:cNvPicPr>
                  </pic:nvPicPr>
                  <pic:blipFill>
                    <a:blip r:embed="rId4"/>
                    <a:stretch>
                      <a:fillRect/>
                    </a:stretch>
                  </pic:blipFill>
                  <pic:spPr>
                    <a:xfrm>
                      <a:off x="0" y="0"/>
                      <a:ext cx="5268595" cy="4361815"/>
                    </a:xfrm>
                    <a:prstGeom prst="rect">
                      <a:avLst/>
                    </a:prstGeom>
                  </pic:spPr>
                </pic:pic>
              </a:graphicData>
            </a:graphic>
          </wp:inline>
        </w:drawing>
      </w:r>
    </w:p>
    <w:p>
      <w:pPr>
        <w:jc w:val="left"/>
        <w:rPr>
          <w:rFonts w:hint="eastAsia" w:ascii="黑体" w:hAnsi="黑体" w:eastAsia="黑体" w:cs="黑体"/>
          <w:b/>
          <w:bCs/>
          <w:sz w:val="28"/>
          <w:szCs w:val="28"/>
        </w:rPr>
      </w:pPr>
      <w:r>
        <w:rPr>
          <w:rFonts w:hint="eastAsia" w:ascii="黑体" w:hAnsi="黑体" w:eastAsia="黑体" w:cs="黑体"/>
          <w:b/>
          <w:bCs/>
          <w:sz w:val="28"/>
          <w:szCs w:val="28"/>
        </w:rPr>
        <w:t>2 产品供货范围</w:t>
      </w:r>
    </w:p>
    <w:p>
      <w:pPr>
        <w:ind w:firstLine="840" w:firstLineChars="3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LF 炉用炉盖</w:t>
      </w:r>
    </w:p>
    <w:p>
      <w:pPr>
        <w:jc w:val="left"/>
        <w:rPr>
          <w:rFonts w:hint="eastAsia" w:ascii="黑体" w:hAnsi="黑体" w:eastAsia="黑体" w:cs="黑体"/>
          <w:b/>
          <w:bCs/>
          <w:sz w:val="28"/>
          <w:szCs w:val="28"/>
        </w:rPr>
      </w:pPr>
      <w:r>
        <w:rPr>
          <w:rFonts w:hint="eastAsia" w:ascii="黑体" w:hAnsi="黑体" w:eastAsia="黑体" w:cs="黑体"/>
          <w:b/>
          <w:bCs/>
          <w:sz w:val="28"/>
          <w:szCs w:val="28"/>
        </w:rPr>
        <w:t>3 产品技术标准、使用要求及保证值</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3.1 产品技术标准</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（1）乙方提供的产品及原料组成应符合国家安全、健康、环保等相关规范，且不影响钢水纯净度。</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（2）乙方供应的产品必须满足或高于甲方提供的技术要求，高于本技术要求的产品须有成熟应用业绩。</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（3）当甲方生产工艺发生变化时，乙方产品工艺及标准须相应变化，满足甲方工艺需求；未列明的产品种类或技术标准甲乙双方协商确定并签订补充技术协议。</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3.1.1 理化指标</w:t>
      </w:r>
    </w:p>
    <w:tbl>
      <w:tblPr>
        <w:tblStyle w:val="3"/>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630" w:type="dxa"/>
          </w:tcPr>
          <w:p>
            <w:pPr>
              <w:jc w:val="center"/>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项目名称</w:t>
            </w:r>
          </w:p>
        </w:tc>
        <w:tc>
          <w:tcPr>
            <w:tcW w:w="1515" w:type="dxa"/>
          </w:tcPr>
          <w:p>
            <w:pPr>
              <w:ind w:firstLine="280" w:firstLineChars="100"/>
              <w:jc w:val="left"/>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指</w:t>
            </w:r>
            <w:r>
              <w:rPr>
                <w:rFonts w:hint="eastAsia" w:asciiTheme="minorEastAsia" w:hAnsiTheme="minorEastAsia" w:cstheme="minorEastAsia"/>
                <w:b w:val="0"/>
                <w:bCs w:val="0"/>
                <w:sz w:val="28"/>
                <w:szCs w:val="28"/>
                <w:vertAlign w:val="baseline"/>
                <w:lang w:val="en-US" w:eastAsia="zh-CN"/>
              </w:rPr>
              <w:t xml:space="preserve"> </w:t>
            </w:r>
            <w:r>
              <w:rPr>
                <w:rFonts w:hint="eastAsia" w:asciiTheme="minorEastAsia" w:hAnsiTheme="minorEastAsia" w:eastAsiaTheme="minorEastAsia" w:cstheme="minorEastAsia"/>
                <w:b w:val="0"/>
                <w:bCs w:val="0"/>
                <w:sz w:val="28"/>
                <w:szCs w:val="28"/>
                <w:vertAlign w:val="baseline"/>
                <w:lang w:val="en-US" w:eastAsia="zh-CN"/>
              </w:rPr>
              <w:t xml:space="preserve">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0" w:type="dxa"/>
          </w:tcPr>
          <w:p>
            <w:pPr>
              <w:jc w:val="left"/>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Al2O3，%</w:t>
            </w:r>
          </w:p>
        </w:tc>
        <w:tc>
          <w:tcPr>
            <w:tcW w:w="1515" w:type="dxa"/>
          </w:tcPr>
          <w:p>
            <w:pPr>
              <w:jc w:val="center"/>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0" w:type="dxa"/>
          </w:tcPr>
          <w:p>
            <w:pPr>
              <w:jc w:val="left"/>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常温耐压强度，MPa</w:t>
            </w:r>
            <w:r>
              <w:rPr>
                <w:rFonts w:hint="eastAsia" w:asciiTheme="minorEastAsia" w:hAnsiTheme="minorEastAsia" w:cstheme="minorEastAsia"/>
                <w:b w:val="0"/>
                <w:bCs w:val="0"/>
                <w:sz w:val="28"/>
                <w:szCs w:val="28"/>
                <w:vertAlign w:val="baseline"/>
                <w:lang w:val="en-US" w:eastAsia="zh-CN"/>
              </w:rPr>
              <w:t xml:space="preserve">                       110℃ </w:t>
            </w:r>
          </w:p>
        </w:tc>
        <w:tc>
          <w:tcPr>
            <w:tcW w:w="1515" w:type="dxa"/>
          </w:tcPr>
          <w:p>
            <w:pPr>
              <w:jc w:val="center"/>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0" w:type="dxa"/>
          </w:tcPr>
          <w:p>
            <w:pPr>
              <w:jc w:val="left"/>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高温抗折强度，MPa</w:t>
            </w:r>
            <w:r>
              <w:rPr>
                <w:rFonts w:hint="eastAsia" w:asciiTheme="minorEastAsia" w:hAnsiTheme="minorEastAsia" w:cstheme="minorEastAsia"/>
                <w:b w:val="0"/>
                <w:bCs w:val="0"/>
                <w:sz w:val="28"/>
                <w:szCs w:val="28"/>
                <w:vertAlign w:val="baseline"/>
                <w:lang w:val="en-US" w:eastAsia="zh-CN"/>
              </w:rPr>
              <w:t xml:space="preserve">                       1100℃</w:t>
            </w:r>
          </w:p>
        </w:tc>
        <w:tc>
          <w:tcPr>
            <w:tcW w:w="1515" w:type="dxa"/>
          </w:tcPr>
          <w:p>
            <w:pPr>
              <w:jc w:val="center"/>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0" w:type="dxa"/>
          </w:tcPr>
          <w:p>
            <w:pPr>
              <w:jc w:val="left"/>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1100℃～室温水急冷急热循环 5 次后抗折强度，MPa</w:t>
            </w:r>
          </w:p>
        </w:tc>
        <w:tc>
          <w:tcPr>
            <w:tcW w:w="1515" w:type="dxa"/>
          </w:tcPr>
          <w:p>
            <w:pPr>
              <w:jc w:val="center"/>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0" w:type="dxa"/>
          </w:tcPr>
          <w:p>
            <w:pPr>
              <w:jc w:val="left"/>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1000℃烧后线变化率，%</w:t>
            </w:r>
          </w:p>
        </w:tc>
        <w:tc>
          <w:tcPr>
            <w:tcW w:w="1515" w:type="dxa"/>
          </w:tcPr>
          <w:p>
            <w:pPr>
              <w:jc w:val="center"/>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0" w:type="dxa"/>
          </w:tcPr>
          <w:p>
            <w:pPr>
              <w:jc w:val="left"/>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耐火度，℃</w:t>
            </w:r>
          </w:p>
        </w:tc>
        <w:tc>
          <w:tcPr>
            <w:tcW w:w="1515"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w:t>
            </w:r>
            <w:r>
              <w:rPr>
                <w:rFonts w:hint="eastAsia" w:asciiTheme="minorEastAsia" w:hAnsiTheme="minorEastAsia" w:cstheme="minorEastAsia"/>
                <w:b w:val="0"/>
                <w:bCs w:val="0"/>
                <w:sz w:val="28"/>
                <w:szCs w:val="28"/>
                <w:vertAlign w:val="baseline"/>
                <w:lang w:val="en-US" w:eastAsia="zh-CN"/>
              </w:rPr>
              <w:t>1780</w:t>
            </w:r>
          </w:p>
        </w:tc>
      </w:tr>
    </w:tbl>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3.1.2 包装要求</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（1）符合 GB/T16546-2020《定型耐火制品包装、标志、运输、储存和质量证明书的一般规定》、GB/T15545-2020《不定型耐火制品包装、标志、运输、储存和质量证明书的一般规定》、YB/T 4318-2012《连铸保护渣包装、标志、运输和储存》</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（2）包装外注明产品名称、批次号、供货厂家。</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3.2 使用要求及保证值</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LF 炉炉盖使用寿命要求不低于</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000 次。</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 权利与义务</w:t>
      </w:r>
    </w:p>
    <w:p>
      <w:pPr>
        <w:jc w:val="left"/>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4.1 甲方权利和义务</w:t>
      </w:r>
    </w:p>
    <w:p>
      <w:pPr>
        <w:jc w:val="left"/>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（1）甲方为乙方提供产品的使用范围、甲方技术标准（条件）、考核细则等。</w:t>
      </w:r>
    </w:p>
    <w:p>
      <w:pPr>
        <w:jc w:val="left"/>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（2）甲方负责乙方供货范围内产品的使用计划编制、供货结算；如生产计划发生变化，负责调整使用计划并提前及时通知乙方。</w:t>
      </w:r>
    </w:p>
    <w:p>
      <w:pPr>
        <w:jc w:val="left"/>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（3）甲方有权对乙方产品生产所用原料、生产工艺过程及产品进行监督检查（乙方保密部分除外）。</w:t>
      </w:r>
    </w:p>
    <w:p>
      <w:pPr>
        <w:jc w:val="left"/>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（4）甲方根据生产所需及库存场地情况，确定乙方所供产品现场最低及最高库存量要求。</w:t>
      </w:r>
    </w:p>
    <w:p>
      <w:pPr>
        <w:jc w:val="left"/>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（5）甲方有权根据现场生产工艺变化，开发与应用新产品及新技术。</w:t>
      </w:r>
    </w:p>
    <w:p>
      <w:pPr>
        <w:jc w:val="left"/>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4.2 乙方权利和义务</w:t>
      </w:r>
    </w:p>
    <w:p>
      <w:pPr>
        <w:jc w:val="left"/>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（1）乙方负责中标范围内产品的供应保障、物流管理、质量管理；参与产品使用问题分析、用后判废等工作，接受甲方对服务全过程的监督管理。</w:t>
      </w:r>
    </w:p>
    <w:p>
      <w:pPr>
        <w:jc w:val="left"/>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（2）乙方需严格按本协议规定的品种、材质、砖型、包装等供货，供货产品技术标准发生变化时，需提前取得甲方的同意。</w:t>
      </w:r>
    </w:p>
    <w:p>
      <w:pPr>
        <w:jc w:val="left"/>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（3）乙方现场技术服务人员须自备符合甲方安全管理部门规定的劳动防护用品，</w:t>
      </w:r>
      <w:r>
        <w:rPr>
          <w:rFonts w:hint="default" w:asciiTheme="minorEastAsia" w:hAnsiTheme="minorEastAsia" w:cstheme="minorEastAsia"/>
          <w:b/>
          <w:bCs/>
          <w:sz w:val="28"/>
          <w:szCs w:val="28"/>
          <w:lang w:val="en-US" w:eastAsia="zh-CN"/>
        </w:rPr>
        <w:t>工作服及安全帽等需统一样式并有明显的企业标识。</w:t>
      </w:r>
    </w:p>
    <w:p>
      <w:pPr>
        <w:jc w:val="left"/>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（4）乙方有权利和义务根据甲方冶炼工况条件的变化、增寿降耗的需求以及所供产品技术发展情况研发新材料、新技术、新产品。</w:t>
      </w:r>
    </w:p>
    <w:p>
      <w:pPr>
        <w:jc w:val="left"/>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5</w:t>
      </w:r>
      <w:r>
        <w:rPr>
          <w:rFonts w:hint="default" w:asciiTheme="minorEastAsia" w:hAnsiTheme="minorEastAsia" w:cstheme="minorEastAsia"/>
          <w:b w:val="0"/>
          <w:bCs w:val="0"/>
          <w:sz w:val="28"/>
          <w:szCs w:val="28"/>
          <w:lang w:val="en-US" w:eastAsia="zh-CN"/>
        </w:rPr>
        <w:t>）合同期结束后乙方所自供设备所有权归乙方（另有协议规定的除外）。</w:t>
      </w:r>
    </w:p>
    <w:p>
      <w:pPr>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5 管理职责</w:t>
      </w:r>
    </w:p>
    <w:p>
      <w:pPr>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5.1 仓储及物流管理</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（1）采用汽车运输，乙方须根据甲方需求计划自备车辆将所供产品直送到</w:t>
      </w:r>
      <w:r>
        <w:rPr>
          <w:rFonts w:hint="eastAsia" w:asciiTheme="minorEastAsia" w:hAnsiTheme="minorEastAsia" w:cstheme="minorEastAsia"/>
          <w:b w:val="0"/>
          <w:bCs w:val="0"/>
          <w:sz w:val="28"/>
          <w:szCs w:val="28"/>
          <w:lang w:val="en-US" w:eastAsia="zh-CN"/>
        </w:rPr>
        <w:t>宏宇新材料公司</w:t>
      </w:r>
      <w:r>
        <w:rPr>
          <w:rFonts w:hint="eastAsia" w:asciiTheme="minorEastAsia" w:hAnsiTheme="minorEastAsia" w:eastAsiaTheme="minorEastAsia" w:cstheme="minorEastAsia"/>
          <w:b w:val="0"/>
          <w:bCs w:val="0"/>
          <w:sz w:val="28"/>
          <w:szCs w:val="28"/>
          <w:lang w:val="en-US" w:eastAsia="zh-CN"/>
        </w:rPr>
        <w:t>存放区域，且乙方送货时间应符合</w:t>
      </w:r>
      <w:r>
        <w:rPr>
          <w:rFonts w:hint="eastAsia" w:asciiTheme="minorEastAsia" w:hAnsiTheme="minorEastAsia" w:cstheme="minorEastAsia"/>
          <w:b w:val="0"/>
          <w:bCs w:val="0"/>
          <w:sz w:val="28"/>
          <w:szCs w:val="28"/>
          <w:lang w:val="en-US" w:eastAsia="zh-CN"/>
        </w:rPr>
        <w:t>冶金厂</w:t>
      </w:r>
      <w:r>
        <w:rPr>
          <w:rFonts w:hint="eastAsia" w:asciiTheme="minorEastAsia" w:hAnsiTheme="minorEastAsia" w:eastAsiaTheme="minorEastAsia" w:cstheme="minorEastAsia"/>
          <w:b w:val="0"/>
          <w:bCs w:val="0"/>
          <w:sz w:val="28"/>
          <w:szCs w:val="28"/>
          <w:lang w:val="en-US" w:eastAsia="zh-CN"/>
        </w:rPr>
        <w:t>区运输相关管理规定。</w:t>
      </w:r>
    </w:p>
    <w:p>
      <w:pPr>
        <w:jc w:val="left"/>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（2）乙方负责所供产品的现场装卸及运输。</w:t>
      </w:r>
    </w:p>
    <w:p>
      <w:pPr>
        <w:jc w:val="left"/>
        <w:rPr>
          <w:rFonts w:hint="default" w:ascii="黑体" w:hAnsi="黑体" w:eastAsia="黑体" w:cs="黑体"/>
          <w:b w:val="0"/>
          <w:bCs w:val="0"/>
          <w:color w:val="auto"/>
          <w:sz w:val="28"/>
          <w:szCs w:val="28"/>
          <w:highlight w:val="none"/>
          <w:lang w:val="en-US" w:eastAsia="zh-CN"/>
        </w:rPr>
      </w:pPr>
      <w:r>
        <w:rPr>
          <w:rFonts w:hint="default" w:ascii="黑体" w:hAnsi="黑体" w:eastAsia="黑体" w:cs="黑体"/>
          <w:b w:val="0"/>
          <w:bCs w:val="0"/>
          <w:color w:val="auto"/>
          <w:sz w:val="28"/>
          <w:szCs w:val="28"/>
          <w:highlight w:val="none"/>
          <w:lang w:val="en-US" w:eastAsia="zh-CN"/>
        </w:rPr>
        <w:t>5.2 计量管理</w:t>
      </w:r>
    </w:p>
    <w:p>
      <w:pPr>
        <w:ind w:firstLine="560" w:firstLineChars="200"/>
        <w:jc w:val="left"/>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所供产品不需过磅。</w:t>
      </w:r>
    </w:p>
    <w:p>
      <w:pPr>
        <w:jc w:val="left"/>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5.3 安全及环境管理</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（1）本协议期间，甲乙双方必须认真贯彻《安全生产法》等国家安全生产法律法规及包钢各项安全管理制度；乙方应当具备安全生产法和有关法律、行政法规和国家标准或行业标准规定的安全生产条件。</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（2）乙方必须认真贯彻国家、地方政府环境保护主管部门及甲方颁发的有关环境保护的方针、政策、制度等相关管理文件。</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（3）乙方派驻甲方现场服务人员应严格遵守甲方各级有关规章制度，服从甲方生产调度指挥；属乙方原因发生的安全事故，甲方视情况可对乙方作出直至终止合同的处理。</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（4）乙方应协助做好对送货、服务车辆的交通安全、污染的控制，维护甲方厂容厂貌和现场的整洁。</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（5）乙方在合同期内发生人身伤亡或职业病，由乙方负责做好善后工作。</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（6）具体安全管理要求按甲方安全管理部门的规定执行。</w:t>
      </w:r>
    </w:p>
    <w:p>
      <w:pPr>
        <w:jc w:val="left"/>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6 考核内容及标准</w:t>
      </w:r>
    </w:p>
    <w:p>
      <w:pPr>
        <w:jc w:val="left"/>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6.1 供货考核</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（1）乙方服务人员（包括运输司机）不服从现场人员的管理，考核 1000元/次；发生其它违反公司规章制度的行为，按相关规定进行考核。</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（2）因乙方包装不符供货协议要求或包装在使用过程中存在安全隐患的，现场可拒绝卸货。</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（3）因乙方装运方式不符技术要求，造成现场不能正常卸货，需采用其它方式的，额外产生的费用由乙方负责。</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（4）因乙方原因未按计划供货，造成现场库存量低于双方确认的最低库存要求，未影响生产时，依据严重程度，考核 2000-5000 元/次。</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（5）乙方未按现场库存管理要求发货，使用部门有权拒绝卸货或部分卸货，由此造成的损失，由乙方自行负责。</w:t>
      </w:r>
    </w:p>
    <w:p>
      <w:pPr>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6.2 检验考核</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(1)乙方对所供产品的质量负全责；乙方到货需提供电子或纸质“质量保证书”，纸质质保书上须盖有“检验合格”的印章。</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(2)甲方有权对乙方生产的产品进行抽样检测（</w:t>
      </w:r>
      <w:r>
        <w:rPr>
          <w:rFonts w:hint="eastAsia" w:asciiTheme="minorEastAsia" w:hAnsiTheme="minorEastAsia" w:cstheme="minorEastAsia"/>
          <w:b w:val="0"/>
          <w:bCs w:val="0"/>
          <w:sz w:val="28"/>
          <w:szCs w:val="28"/>
          <w:lang w:val="en-US" w:eastAsia="zh-CN"/>
        </w:rPr>
        <w:t>酒钢</w:t>
      </w:r>
      <w:r>
        <w:rPr>
          <w:rFonts w:hint="eastAsia" w:asciiTheme="minorEastAsia" w:hAnsiTheme="minorEastAsia" w:eastAsiaTheme="minorEastAsia" w:cstheme="minorEastAsia"/>
          <w:b w:val="0"/>
          <w:bCs w:val="0"/>
          <w:sz w:val="28"/>
          <w:szCs w:val="28"/>
          <w:lang w:val="en-US" w:eastAsia="zh-CN"/>
        </w:rPr>
        <w:t>内部检测、费用由甲方承担；若</w:t>
      </w:r>
      <w:r>
        <w:rPr>
          <w:rFonts w:hint="eastAsia" w:asciiTheme="minorEastAsia" w:hAnsiTheme="minorEastAsia" w:cstheme="minorEastAsia"/>
          <w:b w:val="0"/>
          <w:bCs w:val="0"/>
          <w:sz w:val="28"/>
          <w:szCs w:val="28"/>
          <w:lang w:val="en-US" w:eastAsia="zh-CN"/>
        </w:rPr>
        <w:t>酒钢</w:t>
      </w:r>
      <w:r>
        <w:rPr>
          <w:rFonts w:hint="eastAsia" w:asciiTheme="minorEastAsia" w:hAnsiTheme="minorEastAsia" w:eastAsiaTheme="minorEastAsia" w:cstheme="minorEastAsia"/>
          <w:b w:val="0"/>
          <w:bCs w:val="0"/>
          <w:sz w:val="28"/>
          <w:szCs w:val="28"/>
          <w:lang w:val="en-US" w:eastAsia="zh-CN"/>
        </w:rPr>
        <w:t>内部无检测能力、需</w:t>
      </w:r>
      <w:r>
        <w:rPr>
          <w:rFonts w:hint="eastAsia" w:asciiTheme="minorEastAsia" w:hAnsiTheme="minorEastAsia" w:cstheme="minorEastAsia"/>
          <w:b w:val="0"/>
          <w:bCs w:val="0"/>
          <w:sz w:val="28"/>
          <w:szCs w:val="28"/>
          <w:lang w:val="en-US" w:eastAsia="zh-CN"/>
        </w:rPr>
        <w:t>酒钢</w:t>
      </w:r>
      <w:r>
        <w:rPr>
          <w:rFonts w:hint="eastAsia" w:asciiTheme="minorEastAsia" w:hAnsiTheme="minorEastAsia" w:eastAsiaTheme="minorEastAsia" w:cstheme="minorEastAsia"/>
          <w:b w:val="0"/>
          <w:bCs w:val="0"/>
          <w:sz w:val="28"/>
          <w:szCs w:val="28"/>
          <w:lang w:val="en-US" w:eastAsia="zh-CN"/>
        </w:rPr>
        <w:t>外部单位检测、乙方负责抽检所需的所有费用；若乙方对</w:t>
      </w:r>
      <w:r>
        <w:rPr>
          <w:rFonts w:hint="eastAsia" w:asciiTheme="minorEastAsia" w:hAnsiTheme="minorEastAsia" w:cstheme="minorEastAsia"/>
          <w:b w:val="0"/>
          <w:bCs w:val="0"/>
          <w:sz w:val="28"/>
          <w:szCs w:val="28"/>
          <w:lang w:val="en-US" w:eastAsia="zh-CN"/>
        </w:rPr>
        <w:t>酒钢</w:t>
      </w:r>
      <w:r>
        <w:rPr>
          <w:rFonts w:hint="eastAsia" w:asciiTheme="minorEastAsia" w:hAnsiTheme="minorEastAsia" w:eastAsiaTheme="minorEastAsia" w:cstheme="minorEastAsia"/>
          <w:b w:val="0"/>
          <w:bCs w:val="0"/>
          <w:sz w:val="28"/>
          <w:szCs w:val="28"/>
          <w:lang w:val="en-US" w:eastAsia="zh-CN"/>
        </w:rPr>
        <w:t>检测结果提出异议，需送外部单位检测的，费用按</w:t>
      </w:r>
      <w:r>
        <w:rPr>
          <w:rFonts w:hint="eastAsia" w:asciiTheme="minorEastAsia" w:hAnsiTheme="minorEastAsia" w:cstheme="minorEastAsia"/>
          <w:b w:val="0"/>
          <w:bCs w:val="0"/>
          <w:sz w:val="28"/>
          <w:szCs w:val="28"/>
          <w:lang w:val="en-US" w:eastAsia="zh-CN"/>
        </w:rPr>
        <w:t>酒钢</w:t>
      </w:r>
      <w:r>
        <w:rPr>
          <w:rFonts w:hint="eastAsia" w:asciiTheme="minorEastAsia" w:hAnsiTheme="minorEastAsia" w:eastAsiaTheme="minorEastAsia" w:cstheme="minorEastAsia"/>
          <w:b w:val="0"/>
          <w:bCs w:val="0"/>
          <w:sz w:val="28"/>
          <w:szCs w:val="28"/>
          <w:lang w:val="en-US" w:eastAsia="zh-CN"/>
        </w:rPr>
        <w:t>相关规定执行），检测标准执行国家、行业或</w:t>
      </w:r>
      <w:r>
        <w:rPr>
          <w:rFonts w:hint="eastAsia" w:asciiTheme="minorEastAsia" w:hAnsiTheme="minorEastAsia" w:cstheme="minorEastAsia"/>
          <w:b w:val="0"/>
          <w:bCs w:val="0"/>
          <w:sz w:val="28"/>
          <w:szCs w:val="28"/>
          <w:lang w:val="en-US" w:eastAsia="zh-CN"/>
        </w:rPr>
        <w:t>酒钢</w:t>
      </w:r>
      <w:r>
        <w:rPr>
          <w:rFonts w:hint="eastAsia" w:asciiTheme="minorEastAsia" w:hAnsiTheme="minorEastAsia" w:eastAsiaTheme="minorEastAsia" w:cstheme="minorEastAsia"/>
          <w:b w:val="0"/>
          <w:bCs w:val="0"/>
          <w:sz w:val="28"/>
          <w:szCs w:val="28"/>
          <w:lang w:val="en-US" w:eastAsia="zh-CN"/>
        </w:rPr>
        <w:t>相关标准。</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（3）对于任何一批乙方所供产品，甲方若发现不能满足使用要求，并将影响甲方生产稳定，乙方必须及时更换该批产品。</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(4)协议期间，甲方有权组织人员对乙方供应范围内产品的原料、生产及检验过程进行抽查，乙方须积极配合甲方的抽检工作。</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乙方所供产品必须满足甲方的技术要求，如乙方需变更相关产品标准的，应以书面形式向甲方提出并按本协议相关规定办理变更手续，否则，甲方有权拒绝收货及使用，由此对乙方造成的一切损失均由乙方自行承担；</w:t>
      </w:r>
    </w:p>
    <w:p>
      <w:pPr>
        <w:ind w:firstLine="560" w:firstLineChars="200"/>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若发生质量异议或事故时，加倍考核。</w:t>
      </w:r>
    </w:p>
    <w:p>
      <w:pPr>
        <w:jc w:val="left"/>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6.3 质量考核</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（1）发生质量异议后，甲乙双方应配合进行调查，事故责任由甲方判定，双方有争议时交由双方认可的第三方判定。</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（2）若因产品质量原因造成环保事故，乙方需承担上级部门对甲方的所有处罚，并予以加倍考核。</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（3）因乙方原因造成钢包 LF 炉炉盖预制块使用寿命低于 </w:t>
      </w:r>
      <w:r>
        <w:rPr>
          <w:rFonts w:hint="eastAsia" w:asciiTheme="minorEastAsia" w:hAnsiTheme="minorEastAsia" w:cstheme="minorEastAsia"/>
          <w:b w:val="0"/>
          <w:bCs w:val="0"/>
          <w:sz w:val="28"/>
          <w:szCs w:val="28"/>
          <w:lang w:val="en-US" w:eastAsia="zh-CN"/>
        </w:rPr>
        <w:t>10</w:t>
      </w:r>
      <w:r>
        <w:rPr>
          <w:rFonts w:hint="eastAsia" w:asciiTheme="minorEastAsia" w:hAnsiTheme="minorEastAsia" w:eastAsiaTheme="minorEastAsia" w:cstheme="minorEastAsia"/>
          <w:b w:val="0"/>
          <w:bCs w:val="0"/>
          <w:sz w:val="28"/>
          <w:szCs w:val="28"/>
          <w:lang w:val="en-US" w:eastAsia="zh-CN"/>
        </w:rPr>
        <w:t>00 次的，该 LF 炉炉盖预制块不予结算；使用寿命在</w:t>
      </w:r>
      <w:r>
        <w:rPr>
          <w:rFonts w:hint="eastAsia" w:asciiTheme="minorEastAsia" w:hAnsiTheme="minorEastAsia" w:cstheme="minorEastAsia"/>
          <w:b w:val="0"/>
          <w:bCs w:val="0"/>
          <w:sz w:val="28"/>
          <w:szCs w:val="28"/>
          <w:lang w:val="en-US" w:eastAsia="zh-CN"/>
        </w:rPr>
        <w:t>10</w:t>
      </w:r>
      <w:r>
        <w:rPr>
          <w:rFonts w:hint="eastAsia" w:asciiTheme="minorEastAsia" w:hAnsiTheme="minorEastAsia" w:eastAsiaTheme="minorEastAsia" w:cstheme="minorEastAsia"/>
          <w:b w:val="0"/>
          <w:bCs w:val="0"/>
          <w:sz w:val="28"/>
          <w:szCs w:val="28"/>
          <w:lang w:val="en-US" w:eastAsia="zh-CN"/>
        </w:rPr>
        <w:t>00-</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000 次之间的，按实际使用寿命占要求寿命的比例予以结算。</w:t>
      </w:r>
    </w:p>
    <w:p>
      <w:pPr>
        <w:jc w:val="left"/>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6.4 其它考核</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（1）因乙方供货、质量等对甲方生产造成严重影响的，除按“6</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 xml:space="preserve"> 考核内容及标准”内各相应条款对乙方进行考核外，甲方根据影响程度，有权要求乙方对甲方造成的直接损失承担赔偿责任。</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（2）本协议内未明确的质量异议或质量、安全事故，按影响程度大小，参照本协议考核条款进行考核。</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（3）“6</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考核内容及标准”内考核项目，若同时发生，按最大考核金额执行。</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如产品出现质量异议或发生质量、安全事故，乙方接到甲方通知后，现场负责人或技术人员需在接到甲方通知后三小时内到达现场，参加事故分析；乙方如无驻包技术人员，须在接到通知后三日内到达现场；若其有关人员未按指定时间到达现场或到达现场人员不具备解决现场实际问题能力的，视为乙方认可甲方事故分析结果。</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乙方供货范围内产品出现质量问题，且多次整改仍不能符合技术要求的，甲方可视情况暂停乙方该物料的供应；凡是暂停需要恢复供应的，乙方必须对所涉及的材料进行整改、并经甲方确认产品整改目标达到、经现场使用验证后才能恢复供应。</w:t>
      </w:r>
    </w:p>
    <w:p>
      <w:pPr>
        <w:jc w:val="left"/>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7 结算方式</w:t>
      </w:r>
    </w:p>
    <w:p>
      <w:pPr>
        <w:ind w:firstLine="560" w:firstLineChars="200"/>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每月结算一次，按照实际到货套数结算。</w:t>
      </w:r>
    </w:p>
    <w:p>
      <w:pPr>
        <w:jc w:val="left"/>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8 其它条款</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（1）当出现以下情况之一，甲方有权取消乙方的供货资格，并保留要求乙方赔偿损失的权利，具体执行合同约定。</w:t>
      </w:r>
    </w:p>
    <w:p>
      <w:pPr>
        <w:jc w:val="left"/>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lang w:val="en-US" w:eastAsia="zh-CN"/>
        </w:rPr>
        <w:t>A.</w:t>
      </w:r>
      <w:bookmarkStart w:id="1" w:name="_GoBack"/>
      <w:r>
        <w:rPr>
          <w:rFonts w:hint="eastAsia" w:asciiTheme="minorEastAsia" w:hAnsiTheme="minorEastAsia" w:eastAsiaTheme="minorEastAsia" w:cstheme="minorEastAsia"/>
          <w:b w:val="0"/>
          <w:bCs w:val="0"/>
          <w:sz w:val="28"/>
          <w:szCs w:val="28"/>
          <w:highlight w:val="none"/>
          <w:lang w:val="en-US" w:eastAsia="zh-CN"/>
        </w:rPr>
        <w:t>乙方如未经甲方同意擅自终止合同，甲方有权追回已支付给乙方的全部款项，并向乙方索赔因乙方擅自终止合同造成的直接经济损失。</w:t>
      </w:r>
    </w:p>
    <w:bookmarkEnd w:id="1"/>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B.因乙方管理原因所致不能及时供应从而造成甲方生产停工等严重影响甲方生产的情况；或虽未严重影响甲方生产，但协议期内出现多次不能及时供货的情况。</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C.乙方产品质量持续不能满足甲方使用要求或多次出现耐材质量问题且无有效改进措施。</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D.本协议内已明确的其它甲方有权取消乙方的承包资格的条款。</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（2）若乙方供货后准备中途退出，需提前三个月以书面形式通知甲方，待甲方认可并重新组织招标、新供货商入厂后方可退出，同时按</w:t>
      </w:r>
      <w:r>
        <w:rPr>
          <w:rFonts w:hint="eastAsia" w:asciiTheme="minorEastAsia" w:hAnsiTheme="minorEastAsia" w:cstheme="minorEastAsia"/>
          <w:b w:val="0"/>
          <w:bCs w:val="0"/>
          <w:sz w:val="28"/>
          <w:szCs w:val="28"/>
          <w:lang w:val="en-US" w:eastAsia="zh-CN"/>
        </w:rPr>
        <w:t>相关</w:t>
      </w:r>
      <w:r>
        <w:rPr>
          <w:rFonts w:hint="eastAsia" w:asciiTheme="minorEastAsia" w:hAnsiTheme="minorEastAsia" w:eastAsiaTheme="minorEastAsia" w:cstheme="minorEastAsia"/>
          <w:b w:val="0"/>
          <w:bCs w:val="0"/>
          <w:sz w:val="28"/>
          <w:szCs w:val="28"/>
          <w:lang w:val="en-US" w:eastAsia="zh-CN"/>
        </w:rPr>
        <w:t>部门相关规定进行考核（</w:t>
      </w:r>
      <w:r>
        <w:rPr>
          <w:rFonts w:hint="eastAsia" w:asciiTheme="minorEastAsia" w:hAnsiTheme="minorEastAsia" w:cstheme="minorEastAsia"/>
          <w:b w:val="0"/>
          <w:bCs w:val="0"/>
          <w:sz w:val="28"/>
          <w:szCs w:val="28"/>
          <w:lang w:val="en-US" w:eastAsia="zh-CN"/>
        </w:rPr>
        <w:t>相关</w:t>
      </w:r>
      <w:r>
        <w:rPr>
          <w:rFonts w:hint="eastAsia" w:asciiTheme="minorEastAsia" w:hAnsiTheme="minorEastAsia" w:eastAsiaTheme="minorEastAsia" w:cstheme="minorEastAsia"/>
          <w:b w:val="0"/>
          <w:bCs w:val="0"/>
          <w:sz w:val="28"/>
          <w:szCs w:val="28"/>
          <w:lang w:val="en-US" w:eastAsia="zh-CN"/>
        </w:rPr>
        <w:t>部门未明确规定的，考核 5 万元）。</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（3）本协议有效期为一年，具体执行期限按合同约定执行。</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（4）协议经各方授权代表签字后生效，对本协议条款的任何修改或补充只有当各方书面确认后才能生效。</w:t>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（5）本协议一式两份，买卖双方签字盖章后生效，是供货合同不可分割的组成部分。</w:t>
      </w:r>
    </w:p>
    <w:p>
      <w:pPr>
        <w:jc w:val="left"/>
        <w:rPr>
          <w:rFonts w:hint="eastAsia" w:asciiTheme="minorEastAsia" w:hAnsiTheme="minorEastAsia" w:eastAsiaTheme="minorEastAsia" w:cstheme="minorEastAsia"/>
          <w:b w:val="0"/>
          <w:bCs w:val="0"/>
          <w:sz w:val="28"/>
          <w:szCs w:val="28"/>
          <w:lang w:val="en-US" w:eastAsia="zh-CN"/>
        </w:rPr>
      </w:pPr>
    </w:p>
    <w:tbl>
      <w:tblPr>
        <w:tblStyle w:val="3"/>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2"/>
        <w:gridCol w:w="4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102"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甲  方</w:t>
            </w:r>
          </w:p>
        </w:tc>
        <w:tc>
          <w:tcPr>
            <w:tcW w:w="4103" w:type="dxa"/>
          </w:tcPr>
          <w:p>
            <w:pPr>
              <w:jc w:val="center"/>
              <w:rPr>
                <w:rFonts w:hint="default"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4102" w:type="dxa"/>
          </w:tcPr>
          <w:p>
            <w:pPr>
              <w:jc w:val="left"/>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名称（盖章）：</w:t>
            </w:r>
          </w:p>
          <w:p>
            <w:pPr>
              <w:jc w:val="left"/>
              <w:rPr>
                <w:rFonts w:hint="eastAsia" w:asciiTheme="minorEastAsia" w:hAnsiTheme="minorEastAsia" w:eastAsiaTheme="minorEastAsia" w:cstheme="minorEastAsia"/>
                <w:b w:val="0"/>
                <w:bCs w:val="0"/>
                <w:sz w:val="28"/>
                <w:szCs w:val="28"/>
                <w:vertAlign w:val="baseline"/>
                <w:lang w:val="en-US" w:eastAsia="zh-CN"/>
              </w:rPr>
            </w:pPr>
          </w:p>
          <w:p>
            <w:pPr>
              <w:jc w:val="left"/>
              <w:rPr>
                <w:rFonts w:hint="eastAsia" w:asciiTheme="minorEastAsia" w:hAnsiTheme="minorEastAsia" w:eastAsiaTheme="minorEastAsia" w:cstheme="minorEastAsia"/>
                <w:b w:val="0"/>
                <w:bCs w:val="0"/>
                <w:sz w:val="28"/>
                <w:szCs w:val="28"/>
                <w:vertAlign w:val="baseline"/>
                <w:lang w:val="en-US" w:eastAsia="zh-CN"/>
              </w:rPr>
            </w:pPr>
          </w:p>
          <w:p>
            <w:pPr>
              <w:jc w:val="left"/>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授权代表：</w:t>
            </w:r>
          </w:p>
        </w:tc>
        <w:tc>
          <w:tcPr>
            <w:tcW w:w="4103" w:type="dxa"/>
          </w:tcPr>
          <w:p>
            <w:pPr>
              <w:jc w:val="left"/>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名称（盖章）：</w:t>
            </w:r>
          </w:p>
          <w:p>
            <w:pPr>
              <w:jc w:val="left"/>
              <w:rPr>
                <w:rFonts w:hint="eastAsia" w:asciiTheme="minorEastAsia" w:hAnsiTheme="minorEastAsia" w:eastAsiaTheme="minorEastAsia" w:cstheme="minorEastAsia"/>
                <w:b w:val="0"/>
                <w:bCs w:val="0"/>
                <w:sz w:val="28"/>
                <w:szCs w:val="28"/>
                <w:vertAlign w:val="baseline"/>
                <w:lang w:val="en-US" w:eastAsia="zh-CN"/>
              </w:rPr>
            </w:pPr>
          </w:p>
          <w:p>
            <w:pPr>
              <w:jc w:val="left"/>
              <w:rPr>
                <w:rFonts w:hint="eastAsia" w:asciiTheme="minorEastAsia" w:hAnsiTheme="minorEastAsia" w:eastAsiaTheme="minorEastAsia" w:cstheme="minorEastAsia"/>
                <w:b w:val="0"/>
                <w:bCs w:val="0"/>
                <w:sz w:val="28"/>
                <w:szCs w:val="28"/>
                <w:vertAlign w:val="baseline"/>
                <w:lang w:val="en-US" w:eastAsia="zh-CN"/>
              </w:rPr>
            </w:pPr>
          </w:p>
          <w:p>
            <w:pPr>
              <w:jc w:val="left"/>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b w:val="0"/>
                <w:bCs w:val="0"/>
                <w:sz w:val="28"/>
                <w:szCs w:val="28"/>
                <w:vertAlign w:val="baseline"/>
                <w:lang w:val="en-US" w:eastAsia="zh-CN"/>
              </w:rPr>
              <w:t>授权代表：</w:t>
            </w:r>
          </w:p>
        </w:tc>
      </w:tr>
    </w:tbl>
    <w:p>
      <w:pPr>
        <w:jc w:val="left"/>
        <w:rPr>
          <w:rFonts w:hint="eastAsia" w:asciiTheme="minorEastAsia" w:hAnsiTheme="minorEastAsia" w:eastAsiaTheme="minorEastAsia" w:cstheme="minorEastAsia"/>
          <w:b w:val="0"/>
          <w:bCs w:val="0"/>
          <w:sz w:val="28"/>
          <w:szCs w:val="28"/>
          <w:lang w:val="en-US" w:eastAsia="zh-CN"/>
        </w:rPr>
      </w:pPr>
    </w:p>
    <w:p>
      <w:pPr>
        <w:jc w:val="left"/>
        <w:rPr>
          <w:rFonts w:hint="eastAsia" w:asciiTheme="minorEastAsia" w:hAnsiTheme="minorEastAsia" w:eastAsiaTheme="minorEastAsia" w:cstheme="minorEastAsia"/>
          <w:b w:val="0"/>
          <w:bCs w:val="0"/>
          <w:sz w:val="28"/>
          <w:szCs w:val="28"/>
          <w:lang w:val="en-US" w:eastAsia="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FDEC3"/>
    <w:multiLevelType w:val="singleLevel"/>
    <w:tmpl w:val="FBFFDE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ZmViN2U4YzMwYTc5NjRhNzRlNGMyYjdhOTdhMjQifQ=="/>
  </w:docVars>
  <w:rsids>
    <w:rsidRoot w:val="00000000"/>
    <w:rsid w:val="00C85F20"/>
    <w:rsid w:val="015770A4"/>
    <w:rsid w:val="016402B3"/>
    <w:rsid w:val="01E07299"/>
    <w:rsid w:val="01E21263"/>
    <w:rsid w:val="02555ED9"/>
    <w:rsid w:val="02FA438B"/>
    <w:rsid w:val="03174F3D"/>
    <w:rsid w:val="036D7252"/>
    <w:rsid w:val="03AC7D7B"/>
    <w:rsid w:val="03B24C65"/>
    <w:rsid w:val="03EC0177"/>
    <w:rsid w:val="04893C18"/>
    <w:rsid w:val="054D2E98"/>
    <w:rsid w:val="05551D4C"/>
    <w:rsid w:val="0560706F"/>
    <w:rsid w:val="05E03D0C"/>
    <w:rsid w:val="06020126"/>
    <w:rsid w:val="06B07B82"/>
    <w:rsid w:val="06D82C35"/>
    <w:rsid w:val="07465DF0"/>
    <w:rsid w:val="07B54D24"/>
    <w:rsid w:val="07FE491D"/>
    <w:rsid w:val="083843C6"/>
    <w:rsid w:val="086C1887"/>
    <w:rsid w:val="0A3463D4"/>
    <w:rsid w:val="0A747118"/>
    <w:rsid w:val="0ACA19B9"/>
    <w:rsid w:val="0B6E5916"/>
    <w:rsid w:val="0BF16C73"/>
    <w:rsid w:val="0C030754"/>
    <w:rsid w:val="0C8C0749"/>
    <w:rsid w:val="0CEC2F96"/>
    <w:rsid w:val="0D8B6C53"/>
    <w:rsid w:val="0E611762"/>
    <w:rsid w:val="0EF95E3E"/>
    <w:rsid w:val="0F16079E"/>
    <w:rsid w:val="0FDF6DE2"/>
    <w:rsid w:val="11196324"/>
    <w:rsid w:val="12AC266A"/>
    <w:rsid w:val="12EF37E0"/>
    <w:rsid w:val="1312127D"/>
    <w:rsid w:val="134A6C68"/>
    <w:rsid w:val="13525B1D"/>
    <w:rsid w:val="13877EBC"/>
    <w:rsid w:val="155E4C4D"/>
    <w:rsid w:val="156F29B6"/>
    <w:rsid w:val="15B17473"/>
    <w:rsid w:val="16504596"/>
    <w:rsid w:val="175711BA"/>
    <w:rsid w:val="178070FD"/>
    <w:rsid w:val="17C92852"/>
    <w:rsid w:val="188744BB"/>
    <w:rsid w:val="18D21BDA"/>
    <w:rsid w:val="190B50EC"/>
    <w:rsid w:val="1954439D"/>
    <w:rsid w:val="199E1ABC"/>
    <w:rsid w:val="1A442663"/>
    <w:rsid w:val="1B2B737F"/>
    <w:rsid w:val="1BB13D28"/>
    <w:rsid w:val="1C33298F"/>
    <w:rsid w:val="1D772D50"/>
    <w:rsid w:val="1DE1641B"/>
    <w:rsid w:val="1E8219AC"/>
    <w:rsid w:val="1E875215"/>
    <w:rsid w:val="1EFD1033"/>
    <w:rsid w:val="1F240CB5"/>
    <w:rsid w:val="1FA3607E"/>
    <w:rsid w:val="1FD04999"/>
    <w:rsid w:val="1FF16DE9"/>
    <w:rsid w:val="20686980"/>
    <w:rsid w:val="2099122F"/>
    <w:rsid w:val="20E73D48"/>
    <w:rsid w:val="219F4CC2"/>
    <w:rsid w:val="22A31EF1"/>
    <w:rsid w:val="23005595"/>
    <w:rsid w:val="231B5F2B"/>
    <w:rsid w:val="231D38A1"/>
    <w:rsid w:val="2336178D"/>
    <w:rsid w:val="23B87C1E"/>
    <w:rsid w:val="23FF75FB"/>
    <w:rsid w:val="243E0123"/>
    <w:rsid w:val="24F057CA"/>
    <w:rsid w:val="26B741BD"/>
    <w:rsid w:val="26C07516"/>
    <w:rsid w:val="27411701"/>
    <w:rsid w:val="27E2526A"/>
    <w:rsid w:val="29023E15"/>
    <w:rsid w:val="29581C87"/>
    <w:rsid w:val="29E452C9"/>
    <w:rsid w:val="29E9416A"/>
    <w:rsid w:val="2A1D28D2"/>
    <w:rsid w:val="2A522B7B"/>
    <w:rsid w:val="2BC96E6C"/>
    <w:rsid w:val="2C0C2FA6"/>
    <w:rsid w:val="2CC94C4A"/>
    <w:rsid w:val="2D766B80"/>
    <w:rsid w:val="2DB87198"/>
    <w:rsid w:val="2E24038A"/>
    <w:rsid w:val="2E532A1D"/>
    <w:rsid w:val="2E8157DC"/>
    <w:rsid w:val="2F0F103A"/>
    <w:rsid w:val="2FBB6ACC"/>
    <w:rsid w:val="2FFF10AF"/>
    <w:rsid w:val="305E56A9"/>
    <w:rsid w:val="30ED53AB"/>
    <w:rsid w:val="31A31F0E"/>
    <w:rsid w:val="31FE5396"/>
    <w:rsid w:val="322E7A29"/>
    <w:rsid w:val="324F5BF1"/>
    <w:rsid w:val="33E10ACB"/>
    <w:rsid w:val="34CF6B76"/>
    <w:rsid w:val="36631C6B"/>
    <w:rsid w:val="36D3294D"/>
    <w:rsid w:val="37621F23"/>
    <w:rsid w:val="379540A7"/>
    <w:rsid w:val="38092D75"/>
    <w:rsid w:val="385B0E4C"/>
    <w:rsid w:val="38635F53"/>
    <w:rsid w:val="392E6561"/>
    <w:rsid w:val="399D7242"/>
    <w:rsid w:val="3A654204"/>
    <w:rsid w:val="3ACD1DA9"/>
    <w:rsid w:val="3B097DA7"/>
    <w:rsid w:val="3B44206B"/>
    <w:rsid w:val="3B6049CB"/>
    <w:rsid w:val="3BD72EE0"/>
    <w:rsid w:val="3C2105FF"/>
    <w:rsid w:val="3CAF79B9"/>
    <w:rsid w:val="3E2D5039"/>
    <w:rsid w:val="3E9D0C3C"/>
    <w:rsid w:val="3F584337"/>
    <w:rsid w:val="3FF57DD8"/>
    <w:rsid w:val="40251D40"/>
    <w:rsid w:val="4044666A"/>
    <w:rsid w:val="40C81049"/>
    <w:rsid w:val="41807B75"/>
    <w:rsid w:val="41B94E35"/>
    <w:rsid w:val="42756FAE"/>
    <w:rsid w:val="43721740"/>
    <w:rsid w:val="43880F63"/>
    <w:rsid w:val="43D23F8D"/>
    <w:rsid w:val="44511355"/>
    <w:rsid w:val="44C10289"/>
    <w:rsid w:val="454964D0"/>
    <w:rsid w:val="45BB117C"/>
    <w:rsid w:val="476B0980"/>
    <w:rsid w:val="47B02837"/>
    <w:rsid w:val="48B30830"/>
    <w:rsid w:val="49325BF9"/>
    <w:rsid w:val="493E459E"/>
    <w:rsid w:val="4A1B043B"/>
    <w:rsid w:val="4AF55130"/>
    <w:rsid w:val="4B026900"/>
    <w:rsid w:val="4B3C2D5F"/>
    <w:rsid w:val="4BD05255"/>
    <w:rsid w:val="4C544E26"/>
    <w:rsid w:val="4CBB1BC3"/>
    <w:rsid w:val="4CE27936"/>
    <w:rsid w:val="4D135D42"/>
    <w:rsid w:val="4D50664E"/>
    <w:rsid w:val="4D8C33FE"/>
    <w:rsid w:val="4E465CA3"/>
    <w:rsid w:val="4F9D18F3"/>
    <w:rsid w:val="4FA9473B"/>
    <w:rsid w:val="4FEE65F2"/>
    <w:rsid w:val="50151DD1"/>
    <w:rsid w:val="503C735D"/>
    <w:rsid w:val="50FB4B23"/>
    <w:rsid w:val="523E560F"/>
    <w:rsid w:val="52727066"/>
    <w:rsid w:val="52B94C95"/>
    <w:rsid w:val="5314011E"/>
    <w:rsid w:val="53970F5A"/>
    <w:rsid w:val="541F6D7A"/>
    <w:rsid w:val="54462559"/>
    <w:rsid w:val="552B174F"/>
    <w:rsid w:val="55346855"/>
    <w:rsid w:val="55AC6D33"/>
    <w:rsid w:val="5661367A"/>
    <w:rsid w:val="57672F12"/>
    <w:rsid w:val="579B705F"/>
    <w:rsid w:val="57E02CC4"/>
    <w:rsid w:val="58CD4FF7"/>
    <w:rsid w:val="59396D57"/>
    <w:rsid w:val="599C2C1B"/>
    <w:rsid w:val="59C81C62"/>
    <w:rsid w:val="59FB2037"/>
    <w:rsid w:val="5A2570B4"/>
    <w:rsid w:val="5A584D94"/>
    <w:rsid w:val="5A6776CD"/>
    <w:rsid w:val="5A6B2D19"/>
    <w:rsid w:val="5AAB75B9"/>
    <w:rsid w:val="5C7A5495"/>
    <w:rsid w:val="5D30024A"/>
    <w:rsid w:val="5DAD189A"/>
    <w:rsid w:val="5E2C0A11"/>
    <w:rsid w:val="5E9B16F3"/>
    <w:rsid w:val="5EDF3CD6"/>
    <w:rsid w:val="60114363"/>
    <w:rsid w:val="6057789C"/>
    <w:rsid w:val="60A46F85"/>
    <w:rsid w:val="61040F9F"/>
    <w:rsid w:val="6110461A"/>
    <w:rsid w:val="611B6B1B"/>
    <w:rsid w:val="61D07906"/>
    <w:rsid w:val="62E775FD"/>
    <w:rsid w:val="640B2E77"/>
    <w:rsid w:val="642B52C7"/>
    <w:rsid w:val="650F4BE9"/>
    <w:rsid w:val="655820EC"/>
    <w:rsid w:val="670818F0"/>
    <w:rsid w:val="6881195A"/>
    <w:rsid w:val="689F0032"/>
    <w:rsid w:val="68BF2482"/>
    <w:rsid w:val="6A687275"/>
    <w:rsid w:val="6B0F5943"/>
    <w:rsid w:val="6B2018FE"/>
    <w:rsid w:val="6B3B3AAC"/>
    <w:rsid w:val="6BEE37AA"/>
    <w:rsid w:val="6C1E772F"/>
    <w:rsid w:val="6DE05374"/>
    <w:rsid w:val="6ED21161"/>
    <w:rsid w:val="6EEB3FD1"/>
    <w:rsid w:val="6EF36124"/>
    <w:rsid w:val="6FC36CFC"/>
    <w:rsid w:val="70585696"/>
    <w:rsid w:val="707D6EAA"/>
    <w:rsid w:val="709C1A26"/>
    <w:rsid w:val="71AC3EEB"/>
    <w:rsid w:val="72225F5B"/>
    <w:rsid w:val="72D1172F"/>
    <w:rsid w:val="72E43211"/>
    <w:rsid w:val="73092C77"/>
    <w:rsid w:val="73263829"/>
    <w:rsid w:val="738D5656"/>
    <w:rsid w:val="740022CC"/>
    <w:rsid w:val="7420471D"/>
    <w:rsid w:val="74236740"/>
    <w:rsid w:val="74744A68"/>
    <w:rsid w:val="74CE5F27"/>
    <w:rsid w:val="75616D9B"/>
    <w:rsid w:val="760B6D06"/>
    <w:rsid w:val="763E0E8A"/>
    <w:rsid w:val="76571F4C"/>
    <w:rsid w:val="76CD220E"/>
    <w:rsid w:val="775A6ECF"/>
    <w:rsid w:val="781C169F"/>
    <w:rsid w:val="788C2381"/>
    <w:rsid w:val="791D747D"/>
    <w:rsid w:val="79AB6836"/>
    <w:rsid w:val="7AAD2A82"/>
    <w:rsid w:val="7B315461"/>
    <w:rsid w:val="7CBB76D8"/>
    <w:rsid w:val="7DAC0DCF"/>
    <w:rsid w:val="7E0230E5"/>
    <w:rsid w:val="7EC16AFC"/>
    <w:rsid w:val="7F4514DB"/>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3498</Words>
  <Characters>5478</Characters>
  <Lines>0</Lines>
  <Paragraphs>0</Paragraphs>
  <TotalTime>415</TotalTime>
  <ScaleCrop>false</ScaleCrop>
  <LinksUpToDate>false</LinksUpToDate>
  <CharactersWithSpaces>5720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2024-11-28T00:23:00Z</dcterms:created>
  <dc:creator>wjl0928</dc:creator>
  <cp:lastModifiedBy>高显鹏</cp:lastModifiedBy>
  <dcterms:modified xsi:type="dcterms:W3CDTF">2025-08-07T08:36:44Z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6D42F13872234FF3A7B56A3F8F572B90_12</vt:lpwstr>
  </property>
</Properties>
</file>