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7E56A">
      <w:pPr>
        <w:keepNext w:val="0"/>
        <w:keepLines w:val="0"/>
        <w:pageBreakBefore w:val="0"/>
        <w:widowControl/>
        <w:kinsoku/>
        <w:wordWrap w:val="0"/>
        <w:overflowPunct/>
        <w:topLinePunct/>
        <w:autoSpaceDE/>
        <w:autoSpaceDN/>
        <w:bidi w:val="0"/>
        <w:adjustRightInd/>
        <w:snapToGrid w:val="0"/>
        <w:spacing w:after="120" w:line="400" w:lineRule="exact"/>
        <w:ind w:left="0" w:leftChars="0" w:firstLine="0" w:firstLineChars="0"/>
        <w:jc w:val="center"/>
        <w:textAlignment w:val="auto"/>
        <w:rPr>
          <w:rFonts w:hint="eastAsia" w:ascii="华文中宋" w:hAnsi="华文中宋" w:eastAsia="华文中宋" w:cs="华文中宋"/>
          <w:b w:val="0"/>
          <w:bCs/>
          <w:color w:val="000000"/>
          <w:kern w:val="0"/>
          <w:sz w:val="36"/>
          <w:szCs w:val="36"/>
          <w:lang w:val="en-US" w:eastAsia="zh-CN"/>
        </w:rPr>
      </w:pPr>
      <w:r>
        <w:rPr>
          <w:rFonts w:hint="eastAsia" w:ascii="华文中宋" w:hAnsi="华文中宋" w:eastAsia="华文中宋" w:cs="华文中宋"/>
          <w:b w:val="0"/>
          <w:bCs/>
          <w:color w:val="000000"/>
          <w:kern w:val="0"/>
          <w:sz w:val="36"/>
          <w:szCs w:val="36"/>
          <w:lang w:val="en-US" w:eastAsia="zh-CN"/>
        </w:rPr>
        <w:t>康乐公寓燃气灶采购技术规格书</w:t>
      </w:r>
    </w:p>
    <w:p w14:paraId="5AC278D3">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嘉峪关紫玉酒店管理有限责任公司（以下称甲方）与</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lang w:val="en-US" w:eastAsia="zh-CN"/>
        </w:rPr>
        <w:t>（以下称乙方）就燃气灶采购事宜经双方协商，达成如下技术规格书：</w:t>
      </w:r>
    </w:p>
    <w:p w14:paraId="49B347F2">
      <w:pPr>
        <w:keepNext w:val="0"/>
        <w:keepLines w:val="0"/>
        <w:pageBreakBefore w:val="0"/>
        <w:kinsoku/>
        <w:wordWrap/>
        <w:overflowPunct/>
        <w:topLinePunct w:val="0"/>
        <w:autoSpaceDE/>
        <w:autoSpaceDN/>
        <w:bidi w:val="0"/>
        <w:snapToGrid/>
        <w:spacing w:line="400" w:lineRule="exact"/>
        <w:ind w:firstLine="402" w:firstLineChars="200"/>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一、总体要求</w:t>
      </w:r>
    </w:p>
    <w:p w14:paraId="576BD441">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本技术规格书作为甲方订货合同的附件，与订货合同同时生效，具有同等法律效力。合同执行期间双方再协商形成的补充规格书和追加条款也具有同等法律效力。</w:t>
      </w:r>
    </w:p>
    <w:p w14:paraId="4FE45D41">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1.本技术规格书所提出的是最低标准的技术要求，并未对一切技术细节做出规定，也未充分引述有关标准和规范的条文，乙方应保证提供符合有关标准和技术文件的优质品。</w:t>
      </w:r>
    </w:p>
    <w:p w14:paraId="7649B9E2">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2.乙方提供的燃气灶必须具有国内同行业近几年内的先进制造水平，采用先进工艺，合格材料，成熟的技术或专利技术。</w:t>
      </w:r>
    </w:p>
    <w:p w14:paraId="74DDED03">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3.乙方提供的必须是合格、全新、规范、先进的高质量可靠产品，能够确保连续稳定的工作。</w:t>
      </w:r>
    </w:p>
    <w:p w14:paraId="7A37D3BE">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4.乙方提供的燃气灶的制造、材料的选择，都应按照国内外通用的现行标准和相应的技术规范执行，而这些标准和技术规范应为合同签字日为止最新公布发文的标准和技术规范。</w:t>
      </w:r>
    </w:p>
    <w:p w14:paraId="613E6D20">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5.乙方燃气灶的完整性、设计制造合理性、技术研发和设计制造质量承担全部责任。保证其达到正常使用要求、年限与指标。</w:t>
      </w:r>
    </w:p>
    <w:p w14:paraId="0215A257">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6.乙方发生侵犯专利的行为时其侵权责任与招标人无关。</w:t>
      </w:r>
    </w:p>
    <w:p w14:paraId="1A79A83C">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7.乙方须对供应燃气灶的使用环境、工况条件、安装尺寸进行现场确认，保障供货产品完全满足甲方使用要求。如果到货后不能达到甲方使用需求，乙方无条件换货，并承担全部责任。</w:t>
      </w:r>
    </w:p>
    <w:p w14:paraId="76E80058">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8.乙方未以书面形式对本规格书的条文提出异议，则意味着乙方提供的服务完全符合本规格书的要求。</w:t>
      </w:r>
    </w:p>
    <w:p w14:paraId="2358803C">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9.乙方在招标前应与甲方技术人员进行技术交流，符合甲方技术要求，双方签定标前技术规格书，方可参标。</w:t>
      </w:r>
    </w:p>
    <w:p w14:paraId="72876BD8">
      <w:pPr>
        <w:keepNext w:val="0"/>
        <w:keepLines w:val="0"/>
        <w:pageBreakBefore w:val="0"/>
        <w:kinsoku/>
        <w:wordWrap/>
        <w:overflowPunct/>
        <w:topLinePunct w:val="0"/>
        <w:autoSpaceDE/>
        <w:autoSpaceDN/>
        <w:bidi w:val="0"/>
        <w:snapToGrid/>
        <w:spacing w:line="400" w:lineRule="exact"/>
        <w:ind w:firstLine="402" w:firstLineChars="200"/>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二、产品概述</w:t>
      </w:r>
    </w:p>
    <w:p w14:paraId="7730B794">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1.产品名称</w:t>
      </w:r>
    </w:p>
    <w:p w14:paraId="17212349">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家用嵌入式燃气灶</w:t>
      </w:r>
    </w:p>
    <w:p w14:paraId="67A0CC68">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2.产品用途</w:t>
      </w:r>
    </w:p>
    <w:p w14:paraId="7A85EE42">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适用于家庭厨房场景，以天然气（甲烷含量≥95%）为燃料，用于烹饪、加热等日常烹饪操作。</w:t>
      </w:r>
    </w:p>
    <w:p w14:paraId="2F5AA412">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3.适用环境</w:t>
      </w:r>
    </w:p>
    <w:p w14:paraId="674766A9">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环境温度：-5℃~40℃</w:t>
      </w:r>
    </w:p>
    <w:p w14:paraId="1BDA52B2">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相对湿度：≤85%（无冷凝）</w:t>
      </w:r>
    </w:p>
    <w:p w14:paraId="3E283632">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大气压力：86kPa~106kPa</w:t>
      </w:r>
    </w:p>
    <w:p w14:paraId="3DCFE155">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使用场所：通风良好的室内厨房，远离易燃、易爆、腐蚀性物质及热源</w:t>
      </w:r>
    </w:p>
    <w:p w14:paraId="1651C350">
      <w:pPr>
        <w:keepNext w:val="0"/>
        <w:keepLines w:val="0"/>
        <w:pageBreakBefore w:val="0"/>
        <w:kinsoku/>
        <w:wordWrap/>
        <w:overflowPunct/>
        <w:topLinePunct w:val="0"/>
        <w:autoSpaceDE/>
        <w:autoSpaceDN/>
        <w:bidi w:val="0"/>
        <w:snapToGrid/>
        <w:spacing w:line="400" w:lineRule="exact"/>
        <w:ind w:firstLine="402" w:firstLineChars="200"/>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三、执行标准</w:t>
      </w:r>
    </w:p>
    <w:p w14:paraId="3DC8169D">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GB 16410《家用燃气灶具》</w:t>
      </w:r>
    </w:p>
    <w:p w14:paraId="67FF7EE1">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GB 30720《家用燃气灶具能效限定值及能效等级》</w:t>
      </w:r>
    </w:p>
    <w:p w14:paraId="325CAB6B">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CJ/T 157《家用燃气灶具用涂层钢化玻璃面板》</w:t>
      </w:r>
    </w:p>
    <w:p w14:paraId="09C05BDC">
      <w:pPr>
        <w:keepNext w:val="0"/>
        <w:keepLines w:val="0"/>
        <w:pageBreakBefore w:val="0"/>
        <w:kinsoku/>
        <w:wordWrap/>
        <w:overflowPunct/>
        <w:topLinePunct w:val="0"/>
        <w:autoSpaceDE/>
        <w:autoSpaceDN/>
        <w:bidi w:val="0"/>
        <w:snapToGrid/>
        <w:spacing w:line="400" w:lineRule="exact"/>
        <w:ind w:firstLine="402" w:firstLineChars="200"/>
        <w:rPr>
          <w:rFonts w:hint="eastAsia" w:ascii="宋体" w:hAnsi="宋体" w:eastAsia="宋体" w:cs="宋体"/>
          <w:b/>
          <w:bCs/>
          <w:sz w:val="20"/>
          <w:szCs w:val="20"/>
          <w:lang w:val="en-US" w:eastAsia="zh-CN"/>
        </w:rPr>
      </w:pPr>
      <w:r>
        <w:rPr>
          <w:rFonts w:hint="eastAsia" w:ascii="宋体" w:hAnsi="宋体" w:cs="宋体"/>
          <w:b/>
          <w:bCs/>
          <w:sz w:val="20"/>
          <w:szCs w:val="20"/>
          <w:lang w:val="en-US" w:eastAsia="zh-CN"/>
        </w:rPr>
        <w:t>四、</w:t>
      </w:r>
      <w:r>
        <w:rPr>
          <w:rFonts w:hint="eastAsia" w:ascii="宋体" w:hAnsi="宋体" w:eastAsia="宋体" w:cs="宋体"/>
          <w:b/>
          <w:bCs/>
          <w:sz w:val="20"/>
          <w:szCs w:val="20"/>
          <w:lang w:val="en-US" w:eastAsia="zh-CN"/>
        </w:rPr>
        <w:t>核心技术参数</w:t>
      </w:r>
    </w:p>
    <w:p w14:paraId="7E58DB4D">
      <w:pPr>
        <w:keepNext w:val="0"/>
        <w:keepLines w:val="0"/>
        <w:pageBreakBefore w:val="0"/>
        <w:kinsoku/>
        <w:wordWrap/>
        <w:overflowPunct/>
        <w:topLinePunct w:val="0"/>
        <w:autoSpaceDE/>
        <w:autoSpaceDN/>
        <w:bidi w:val="0"/>
        <w:snapToGrid/>
        <w:spacing w:line="400" w:lineRule="exact"/>
        <w:ind w:firstLine="400" w:firstLineChars="2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1.品牌：参考或相当于迅达、华帝、海尔、美的</w:t>
      </w:r>
    </w:p>
    <w:p w14:paraId="4E56BEB2">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2.基本参数：</w:t>
      </w:r>
    </w:p>
    <w:p w14:paraId="5A8C5156">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额定燃气压力：2000Pa（天然气标准压力）</w:t>
      </w:r>
    </w:p>
    <w:p w14:paraId="0D4DB0C3">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灶眼数量：双眼 </w:t>
      </w:r>
    </w:p>
    <w:p w14:paraId="5C3572D5">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安装形式：嵌入式</w:t>
      </w:r>
    </w:p>
    <w:p w14:paraId="69FBCE82">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尺寸：750mm×450mm（长×宽）（台面孔已开好，灶具尺寸需投标人现场测量确认）</w:t>
      </w:r>
    </w:p>
    <w:p w14:paraId="76F1A20A">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净重： ≥8kg</w:t>
      </w:r>
    </w:p>
    <w:p w14:paraId="3C5E0B18">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3.燃烧系统参数</w:t>
      </w:r>
    </w:p>
    <w:p w14:paraId="0654159D">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热负荷：:5.2kw</w:t>
      </w:r>
    </w:p>
    <w:p w14:paraId="4CD0823A">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热效率：≥70%（一级能效）</w:t>
      </w:r>
    </w:p>
    <w:p w14:paraId="51186E71">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燃烧方式：全预混旋流燃烧</w:t>
      </w:r>
    </w:p>
    <w:p w14:paraId="670634A1">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火焰类型：蓝色内旋火焰，无黄焰、无脱火、无回火</w:t>
      </w:r>
    </w:p>
    <w:p w14:paraId="748EF5EC">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点火方式：脉冲点火，点火电压≥15kV，点火成功率≥98%（单次点火）</w:t>
      </w:r>
    </w:p>
    <w:p w14:paraId="278A2ABB">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熄火保护：热电偶式熄火保护装置，熄火响应时间1-10秒，复燃时间1-10秒</w:t>
      </w:r>
    </w:p>
    <w:p w14:paraId="6A04344E">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4.材质与结构参数</w:t>
      </w:r>
    </w:p>
    <w:p w14:paraId="6B548B11">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面板材质：钢化玻璃（厚度≥6mm），耐冲击、耐高温、易清洁</w:t>
      </w:r>
    </w:p>
    <w:p w14:paraId="6E872236">
      <w:pPr>
        <w:keepNext w:val="0"/>
        <w:keepLines w:val="0"/>
        <w:pageBreakBefore w:val="0"/>
        <w:kinsoku/>
        <w:wordWrap/>
        <w:overflowPunct/>
        <w:topLinePunct w:val="0"/>
        <w:autoSpaceDE/>
        <w:autoSpaceDN/>
        <w:bidi w:val="0"/>
        <w:snapToGrid/>
        <w:spacing w:line="400" w:lineRule="exact"/>
        <w:ind w:firstLine="400" w:firstLineChars="2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炉头材质：铜合金（H62黄铜）或不锈钢</w:t>
      </w:r>
    </w:p>
    <w:p w14:paraId="7ACA0DD3">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火盖材质：铜合金或不锈钢 ，耐温≥800℃</w:t>
      </w:r>
    </w:p>
    <w:p w14:paraId="3FF1B63A">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炉架材质：铸铁+耐高温搪瓷处理，承重≥5kg</w:t>
      </w:r>
    </w:p>
    <w:p w14:paraId="60AB0D17">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进气管材质：不锈钢波纹管（内径≥10mm），耐压≥1.0MPa</w:t>
      </w:r>
    </w:p>
    <w:p w14:paraId="6CA7105D">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阀门材质：铜合金阀芯，密封性能良好，无燃气泄漏</w:t>
      </w:r>
    </w:p>
    <w:p w14:paraId="1DED6EB1">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5.安全性能参数</w:t>
      </w:r>
    </w:p>
    <w:p w14:paraId="17CFF5B4">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燃气泄漏量：≤0.07L/h（在1.5倍额定压力下测试）</w:t>
      </w:r>
    </w:p>
    <w:p w14:paraId="7DDD4CED">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耐热性能：面板在700℃高温下保持30分钟无破裂、变形</w:t>
      </w:r>
    </w:p>
    <w:p w14:paraId="4ED7D855">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耐冲击性能：钢化玻璃面板可承受 1kg 钢球从300mm高度自由跌落无破裂</w:t>
      </w:r>
    </w:p>
    <w:p w14:paraId="40461BFD">
      <w:pPr>
        <w:keepNext w:val="0"/>
        <w:keepLines w:val="0"/>
        <w:pageBreakBefore w:val="0"/>
        <w:kinsoku/>
        <w:wordWrap/>
        <w:overflowPunct/>
        <w:topLinePunct w:val="0"/>
        <w:autoSpaceDE/>
        <w:autoSpaceDN/>
        <w:bidi w:val="0"/>
        <w:snapToGrid/>
        <w:spacing w:line="400" w:lineRule="exact"/>
        <w:ind w:firstLine="400" w:firstLineChars="2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绝缘性能：点火装置与外壳之间绝缘电阻≥2MΩ（500V 直流）</w:t>
      </w:r>
    </w:p>
    <w:p w14:paraId="068382FB">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6.操作与控制参数</w:t>
      </w:r>
    </w:p>
    <w:p w14:paraId="1BA7B9BC">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火力调节范围：连续可调</w:t>
      </w:r>
    </w:p>
    <w:p w14:paraId="18C4D652">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点火方式：按压旋转点火，点火角度≤45°</w:t>
      </w:r>
    </w:p>
    <w:p w14:paraId="24266AED">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控制方式：机械旋钮控制，旋钮旋转角度0°~90°（点火位→最大火位）</w:t>
      </w:r>
    </w:p>
    <w:p w14:paraId="04FF87AF">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使用寿命：</w:t>
      </w:r>
    </w:p>
    <w:p w14:paraId="0F657707">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点火器使用寿命≥10 万次，阀门开关使用寿命≥5 万次，产品整体使用寿命≥8 年</w:t>
      </w:r>
    </w:p>
    <w:p w14:paraId="72E98190">
      <w:pPr>
        <w:keepNext w:val="0"/>
        <w:keepLines w:val="0"/>
        <w:pageBreakBefore w:val="0"/>
        <w:kinsoku/>
        <w:wordWrap/>
        <w:overflowPunct/>
        <w:topLinePunct w:val="0"/>
        <w:autoSpaceDE/>
        <w:autoSpaceDN/>
        <w:bidi w:val="0"/>
        <w:snapToGrid/>
        <w:spacing w:line="400" w:lineRule="exact"/>
        <w:ind w:firstLine="402" w:firstLineChars="200"/>
        <w:rPr>
          <w:rFonts w:hint="eastAsia" w:ascii="宋体" w:hAnsi="宋体" w:eastAsia="宋体" w:cs="宋体"/>
          <w:b/>
          <w:bCs/>
          <w:sz w:val="20"/>
          <w:szCs w:val="20"/>
          <w:lang w:val="en-US" w:eastAsia="zh-CN"/>
        </w:rPr>
      </w:pPr>
      <w:r>
        <w:rPr>
          <w:rFonts w:hint="eastAsia" w:ascii="宋体" w:hAnsi="宋体" w:cs="宋体"/>
          <w:b/>
          <w:bCs/>
          <w:sz w:val="20"/>
          <w:szCs w:val="20"/>
          <w:lang w:val="en-US" w:eastAsia="zh-CN"/>
        </w:rPr>
        <w:t>五</w:t>
      </w:r>
      <w:r>
        <w:rPr>
          <w:rFonts w:hint="eastAsia" w:ascii="宋体" w:hAnsi="宋体" w:eastAsia="宋体" w:cs="宋体"/>
          <w:b/>
          <w:bCs/>
          <w:sz w:val="20"/>
          <w:szCs w:val="20"/>
          <w:lang w:val="en-US" w:eastAsia="zh-CN"/>
        </w:rPr>
        <w:t>、主要结构与组件要求</w:t>
      </w:r>
    </w:p>
    <w:p w14:paraId="3C825A76">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1.面板</w:t>
      </w:r>
    </w:p>
    <w:p w14:paraId="7E39B0B4">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钢化玻璃面板（黑色）：表面无划痕、气泡、裂纹，涂层附着力≥4B（百格测试）</w:t>
      </w:r>
    </w:p>
    <w:p w14:paraId="66EF01D0">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不锈钢面板：表面拉丝处理，无毛刺、锈蚀，平整度误差≤2mm/m</w:t>
      </w:r>
    </w:p>
    <w:p w14:paraId="051D7757">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2.燃烧器组件</w:t>
      </w:r>
    </w:p>
    <w:p w14:paraId="1572D4E3">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炉头：进气通道畅通，无堵塞，与火盖配合间隙均匀（0.1mm~0.3mm）</w:t>
      </w:r>
    </w:p>
    <w:p w14:paraId="7F311B0A">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火盖：火孔均匀分布，孔径误差≤0.1mm，无堵塞、变形</w:t>
      </w:r>
    </w:p>
    <w:p w14:paraId="6F5EE896">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分火器：气流分配均匀，确保火焰稳定</w:t>
      </w:r>
    </w:p>
    <w:p w14:paraId="3985A407">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3.安全系统</w:t>
      </w:r>
    </w:p>
    <w:p w14:paraId="28B88423">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熄火保护装置：热电偶与电磁阀联动，接触良好，动作灵敏</w:t>
      </w:r>
    </w:p>
    <w:p w14:paraId="72599CC4">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防泄漏设计：进气管接口采用密封结构，配备密封圈（耐燃气、耐高温）</w:t>
      </w:r>
    </w:p>
    <w:p w14:paraId="19CC8FF0">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防风设计：炉架配备防风圈，确保在风速≤1.5m/s环境下火焰稳定</w:t>
      </w:r>
    </w:p>
    <w:p w14:paraId="5FACED68">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4.其他组件</w:t>
      </w:r>
    </w:p>
    <w:p w14:paraId="17FC1088">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旋钮：采用耐高温ABS材质，防滑设计，标识清晰（大火、小火、关闭）</w:t>
      </w:r>
    </w:p>
    <w:p w14:paraId="4148A695">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进气管：长度≥1.2m，配备防脱落接头</w:t>
      </w:r>
    </w:p>
    <w:p w14:paraId="76664FE0">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底壳：采用冷轧钢板 +‌渗锌工艺处理，耐腐蚀，通风孔分布合理</w:t>
      </w:r>
    </w:p>
    <w:p w14:paraId="2B5EB84D">
      <w:pPr>
        <w:keepNext w:val="0"/>
        <w:keepLines w:val="0"/>
        <w:pageBreakBefore w:val="0"/>
        <w:kinsoku/>
        <w:wordWrap/>
        <w:overflowPunct/>
        <w:topLinePunct w:val="0"/>
        <w:autoSpaceDE/>
        <w:autoSpaceDN/>
        <w:bidi w:val="0"/>
        <w:snapToGrid/>
        <w:spacing w:line="400" w:lineRule="exact"/>
        <w:ind w:firstLine="402" w:firstLineChars="200"/>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六、性能要求</w:t>
      </w:r>
    </w:p>
    <w:p w14:paraId="5C3290EE">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1.燃烧性能</w:t>
      </w:r>
    </w:p>
    <w:p w14:paraId="0F458178">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火焰均匀，呈稳定蓝色，无黄焰、红火、脱火、回火现象，点燃后 3 秒内火焰覆盖整个火盖，无局部未燃现象在额定压力下，热负荷偏差≤±5%。</w:t>
      </w:r>
    </w:p>
    <w:p w14:paraId="50020224">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 热效率性能≥70%，符合一级能效标准，连续燃烧</w:t>
      </w:r>
      <w:r>
        <w:rPr>
          <w:rFonts w:hint="eastAsia" w:ascii="宋体" w:hAnsi="宋体" w:cs="宋体"/>
          <w:sz w:val="20"/>
          <w:szCs w:val="20"/>
          <w:lang w:val="en-US" w:eastAsia="zh-CN"/>
        </w:rPr>
        <w:t>1</w:t>
      </w:r>
      <w:r>
        <w:rPr>
          <w:rFonts w:hint="eastAsia" w:ascii="宋体" w:hAnsi="宋体" w:eastAsia="宋体" w:cs="宋体"/>
          <w:sz w:val="20"/>
          <w:szCs w:val="20"/>
          <w:lang w:val="en-US" w:eastAsia="zh-CN"/>
        </w:rPr>
        <w:t>小时，热效率衰减≤3%。</w:t>
      </w:r>
    </w:p>
    <w:p w14:paraId="04F78932">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3.安全性能</w:t>
      </w:r>
    </w:p>
    <w:p w14:paraId="45C7B705">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熄火保护装置动作可靠，熄火后1-10秒内切断燃气供应，燃气泄漏量符合GB 16410-2020 《家用燃气灶具》标准要求，无明显燃气异味，正常使用时，面板表面最高温度≤110℃，炉架外侧温度≤80℃。</w:t>
      </w:r>
    </w:p>
    <w:p w14:paraId="3FCBD4B8">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4.耐用性能</w:t>
      </w:r>
    </w:p>
    <w:p w14:paraId="0FE5A8A2">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经过2000次点火-熄火循环测试，点火成功率≥95%，无故障，经过1000小时连续燃烧测试，燃烧器无变形、腐蚀，密封性能良好，旋钮经过5万次开关测试，无卡滞、松动现象。</w:t>
      </w:r>
    </w:p>
    <w:p w14:paraId="74F7F766">
      <w:pPr>
        <w:keepNext w:val="0"/>
        <w:keepLines w:val="0"/>
        <w:pageBreakBefore w:val="0"/>
        <w:kinsoku/>
        <w:wordWrap/>
        <w:overflowPunct/>
        <w:topLinePunct w:val="0"/>
        <w:autoSpaceDE/>
        <w:autoSpaceDN/>
        <w:bidi w:val="0"/>
        <w:snapToGrid/>
        <w:spacing w:line="400" w:lineRule="exact"/>
        <w:ind w:firstLine="402" w:firstLineChars="200"/>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七、检验方法与验收标准</w:t>
      </w:r>
    </w:p>
    <w:p w14:paraId="10B87153">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1.外观检验</w:t>
      </w:r>
    </w:p>
    <w:p w14:paraId="7C41C203">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目测面板、炉架、旋钮等组件，无划痕、变形、锈蚀、破损，标识清晰完整，包括产品型号、额定压力、热负荷、生产厂家、生产日期、执行标准等。</w:t>
      </w:r>
    </w:p>
    <w:p w14:paraId="508A7566">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2.性能检验</w:t>
      </w:r>
    </w:p>
    <w:p w14:paraId="4F67EEE8">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点火性能测试：在标准环境下，连续点火100次，成功率≥98%。</w:t>
      </w:r>
    </w:p>
    <w:p w14:paraId="09A54699">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熄火保护测试：点燃火焰后，人为熄火，记录熄火响应时间，≤10秒为合格。</w:t>
      </w:r>
    </w:p>
    <w:p w14:paraId="1AC17D06">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燃气泄漏测试：采用皂液法，在1.5倍额定压力下，涂抹皂液于燃气接口、阀门等部位，无气泡产生为合格。</w:t>
      </w:r>
    </w:p>
    <w:p w14:paraId="3C33EB73">
      <w:pPr>
        <w:keepNext w:val="0"/>
        <w:keepLines w:val="0"/>
        <w:pageBreakBefore w:val="0"/>
        <w:kinsoku/>
        <w:wordWrap/>
        <w:overflowPunct/>
        <w:topLinePunct w:val="0"/>
        <w:autoSpaceDE/>
        <w:autoSpaceDN/>
        <w:bidi w:val="0"/>
        <w:snapToGrid/>
        <w:spacing w:line="400" w:lineRule="exact"/>
        <w:ind w:firstLine="402" w:firstLineChars="200"/>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八、附加说明相关技术参数</w:t>
      </w:r>
    </w:p>
    <w:p w14:paraId="521D1D7E">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1.乙方对整个设备的合理性、完整性负责，负责设备本体的全部设计和安装，包含提供与设备配套的附件、设备连接安装的最终尺寸。</w:t>
      </w:r>
    </w:p>
    <w:p w14:paraId="44064AC4">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2.设备到货后由乙方组织甲方相关人员对设备进行开箱验收，随机设备及附件数量种类必须符合本</w:t>
      </w:r>
      <w:r>
        <w:rPr>
          <w:rFonts w:hint="eastAsia" w:ascii="宋体" w:hAnsi="宋体" w:cs="宋体"/>
          <w:sz w:val="20"/>
          <w:szCs w:val="20"/>
          <w:lang w:val="en-US" w:eastAsia="zh-CN"/>
        </w:rPr>
        <w:t>规格书</w:t>
      </w:r>
      <w:r>
        <w:rPr>
          <w:rFonts w:hint="eastAsia" w:ascii="宋体" w:hAnsi="宋体" w:eastAsia="宋体" w:cs="宋体"/>
          <w:sz w:val="20"/>
          <w:szCs w:val="20"/>
          <w:lang w:val="en-US" w:eastAsia="zh-CN"/>
        </w:rPr>
        <w:t>中设施供货范围要求。若存在于国家、行业标准和本规格书要求不符合项目，甲方有权拒绝设备的调试和功能考核并要求对设备直接进行退货，并按照商务合同的有关条款对乙方进行罚款或索赔。</w:t>
      </w:r>
    </w:p>
    <w:p w14:paraId="499E9911">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3.所有设备均按国家标准的规定进行组装。</w:t>
      </w:r>
    </w:p>
    <w:p w14:paraId="43B911CB">
      <w:pPr>
        <w:keepNext w:val="0"/>
        <w:keepLines w:val="0"/>
        <w:pageBreakBefore w:val="0"/>
        <w:kinsoku/>
        <w:wordWrap/>
        <w:overflowPunct/>
        <w:topLinePunct w:val="0"/>
        <w:autoSpaceDE/>
        <w:autoSpaceDN/>
        <w:bidi w:val="0"/>
        <w:snapToGrid/>
        <w:spacing w:line="400" w:lineRule="exact"/>
        <w:ind w:firstLine="402" w:firstLineChars="200"/>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九、乙方提供资料</w:t>
      </w:r>
    </w:p>
    <w:p w14:paraId="339BD3F7">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1.出厂装箱清单（出库单）；</w:t>
      </w:r>
    </w:p>
    <w:p w14:paraId="046657D3">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2.产品合格证；</w:t>
      </w:r>
    </w:p>
    <w:p w14:paraId="5EDF5455">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3.经过3C认证并标注标志；</w:t>
      </w:r>
      <w:bookmarkStart w:id="0" w:name="_GoBack"/>
      <w:bookmarkEnd w:id="0"/>
    </w:p>
    <w:p w14:paraId="5EF5D384">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4.产品型式检验报告；</w:t>
      </w:r>
    </w:p>
    <w:p w14:paraId="524E5EA7">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5.使用说明书。</w:t>
      </w:r>
    </w:p>
    <w:p w14:paraId="44AE4BAB">
      <w:pPr>
        <w:keepNext w:val="0"/>
        <w:keepLines w:val="0"/>
        <w:pageBreakBefore w:val="0"/>
        <w:kinsoku/>
        <w:wordWrap/>
        <w:overflowPunct/>
        <w:topLinePunct w:val="0"/>
        <w:autoSpaceDE/>
        <w:autoSpaceDN/>
        <w:bidi w:val="0"/>
        <w:snapToGrid/>
        <w:spacing w:line="400" w:lineRule="exact"/>
        <w:ind w:firstLine="402" w:firstLineChars="200"/>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十、售后服务</w:t>
      </w:r>
    </w:p>
    <w:p w14:paraId="00CCBC8D">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1.设备的质量保证期为壹年，开始时间是正常使用之日算起。厂家承诺或法律对质量保证期规定了更长期限的除外。</w:t>
      </w:r>
    </w:p>
    <w:p w14:paraId="681189D0">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2.在产品质保期，由于乙方产品出现质量问题，乙方负责包修，包退，包换。由于甲方原因造成的问题，乙方负责协助处理，并提供修复方案。</w:t>
      </w:r>
    </w:p>
    <w:p w14:paraId="57F71B9B">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3.若</w:t>
      </w:r>
      <w:r>
        <w:rPr>
          <w:rFonts w:hint="eastAsia" w:ascii="宋体" w:hAnsi="宋体" w:cs="宋体"/>
          <w:sz w:val="20"/>
          <w:szCs w:val="20"/>
          <w:lang w:val="en-US" w:eastAsia="zh-CN"/>
        </w:rPr>
        <w:t>产品</w:t>
      </w:r>
      <w:r>
        <w:rPr>
          <w:rFonts w:hint="eastAsia" w:ascii="宋体" w:hAnsi="宋体" w:eastAsia="宋体" w:cs="宋体"/>
          <w:sz w:val="20"/>
          <w:szCs w:val="20"/>
          <w:lang w:val="en-US" w:eastAsia="zh-CN"/>
        </w:rPr>
        <w:t>发生质量问题，甲方以电话或书面形式告知乙方，乙方在接通知后12h内须予以答复，如需派员到现场处理，24小时内必须到达。</w:t>
      </w:r>
    </w:p>
    <w:p w14:paraId="7852AF34">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4.在整机质保期，因为产品质量问题使设备损坏，乙方免费负责更换。</w:t>
      </w:r>
    </w:p>
    <w:p w14:paraId="1C7AA08B">
      <w:pPr>
        <w:keepNext w:val="0"/>
        <w:keepLines w:val="0"/>
        <w:pageBreakBefore w:val="0"/>
        <w:kinsoku/>
        <w:wordWrap/>
        <w:overflowPunct/>
        <w:topLinePunct w:val="0"/>
        <w:autoSpaceDE/>
        <w:autoSpaceDN/>
        <w:bidi w:val="0"/>
        <w:snapToGrid/>
        <w:spacing w:line="400" w:lineRule="exact"/>
        <w:ind w:firstLine="402" w:firstLineChars="200"/>
        <w:rPr>
          <w:rFonts w:hint="eastAsia" w:ascii="宋体" w:hAnsi="宋体" w:eastAsia="宋体" w:cs="宋体"/>
          <w:b/>
          <w:bCs/>
          <w:sz w:val="20"/>
          <w:szCs w:val="20"/>
        </w:rPr>
      </w:pPr>
      <w:r>
        <w:rPr>
          <w:rFonts w:hint="eastAsia" w:ascii="宋体" w:hAnsi="宋体" w:cs="宋体"/>
          <w:b/>
          <w:bCs/>
          <w:sz w:val="20"/>
          <w:szCs w:val="20"/>
          <w:lang w:val="en-US" w:eastAsia="zh-CN"/>
        </w:rPr>
        <w:t>十一</w:t>
      </w:r>
      <w:r>
        <w:rPr>
          <w:rFonts w:hint="eastAsia" w:ascii="宋体" w:hAnsi="宋体" w:eastAsia="宋体" w:cs="宋体"/>
          <w:b/>
          <w:bCs/>
          <w:sz w:val="20"/>
          <w:szCs w:val="20"/>
        </w:rPr>
        <w:t>、其他</w:t>
      </w:r>
    </w:p>
    <w:p w14:paraId="3154DB66">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1.以上项目包含设备及所有辅助材料、税费、运费</w:t>
      </w:r>
      <w:r>
        <w:rPr>
          <w:rFonts w:hint="eastAsia" w:ascii="宋体" w:hAnsi="宋体" w:eastAsia="宋体" w:cs="宋体"/>
          <w:sz w:val="20"/>
          <w:szCs w:val="20"/>
          <w:lang w:eastAsia="zh-CN"/>
        </w:rPr>
        <w:t>及安装</w:t>
      </w:r>
      <w:r>
        <w:rPr>
          <w:rFonts w:hint="eastAsia" w:ascii="宋体" w:hAnsi="宋体" w:eastAsia="宋体" w:cs="宋体"/>
          <w:sz w:val="20"/>
          <w:szCs w:val="20"/>
        </w:rPr>
        <w:t>等一切费用，保证设备能够正常运转；</w:t>
      </w:r>
    </w:p>
    <w:p w14:paraId="525FB473">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2.设备性能综合评价等功能考核期间，厂家如果不参与，以</w:t>
      </w:r>
      <w:r>
        <w:rPr>
          <w:rFonts w:hint="eastAsia" w:ascii="宋体" w:hAnsi="宋体" w:eastAsia="宋体" w:cs="宋体"/>
          <w:sz w:val="20"/>
          <w:szCs w:val="20"/>
          <w:lang w:val="en-US" w:eastAsia="zh-CN"/>
        </w:rPr>
        <w:t>嘉峪关紫玉酒店管理有限责任公司</w:t>
      </w:r>
      <w:r>
        <w:rPr>
          <w:rFonts w:hint="eastAsia" w:ascii="宋体" w:hAnsi="宋体" w:eastAsia="宋体" w:cs="宋体"/>
          <w:sz w:val="20"/>
          <w:szCs w:val="20"/>
        </w:rPr>
        <w:t>实际使用单位人员考查评价为准。</w:t>
      </w:r>
    </w:p>
    <w:p w14:paraId="01819D5E">
      <w:pPr>
        <w:keepNext w:val="0"/>
        <w:keepLines w:val="0"/>
        <w:pageBreakBefore w:val="0"/>
        <w:kinsoku/>
        <w:wordWrap/>
        <w:overflowPunct/>
        <w:topLinePunct w:val="0"/>
        <w:autoSpaceDE/>
        <w:autoSpaceDN/>
        <w:bidi w:val="0"/>
        <w:snapToGrid/>
        <w:spacing w:line="400" w:lineRule="exact"/>
        <w:ind w:firstLine="400" w:firstLineChars="200"/>
        <w:rPr>
          <w:rFonts w:hint="default" w:ascii="宋体" w:hAnsi="宋体" w:eastAsia="宋体" w:cs="宋体"/>
          <w:sz w:val="20"/>
          <w:szCs w:val="20"/>
          <w:lang w:val="en-US" w:eastAsia="zh-CN"/>
        </w:rPr>
      </w:pPr>
      <w:r>
        <w:rPr>
          <w:rFonts w:hint="eastAsia" w:ascii="宋体" w:hAnsi="宋体" w:eastAsia="宋体" w:cs="宋体"/>
          <w:sz w:val="20"/>
          <w:szCs w:val="20"/>
        </w:rPr>
        <w:t>3.</w:t>
      </w:r>
      <w:r>
        <w:rPr>
          <w:rFonts w:hint="eastAsia" w:ascii="宋体" w:hAnsi="宋体" w:eastAsia="宋体" w:cs="宋体"/>
          <w:sz w:val="20"/>
          <w:szCs w:val="20"/>
          <w:lang w:val="zh-CN"/>
        </w:rPr>
        <w:t>本技术规格书作为合同附件，与合同具有同等法律效力</w:t>
      </w:r>
      <w:r>
        <w:rPr>
          <w:rFonts w:hint="eastAsia" w:ascii="宋体" w:hAnsi="宋体" w:eastAsia="宋体" w:cs="宋体"/>
          <w:sz w:val="20"/>
          <w:szCs w:val="20"/>
        </w:rPr>
        <w:t>。</w:t>
      </w:r>
    </w:p>
    <w:p w14:paraId="3C5EB339">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4.本规格书一式叁份，甲方贰份，乙方壹份。</w:t>
      </w:r>
    </w:p>
    <w:p w14:paraId="57A64657">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5.本规格书内容经由甲乙双方于2025年</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月</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日</w:t>
      </w:r>
      <w:r>
        <w:rPr>
          <w:rFonts w:hint="eastAsia" w:ascii="宋体" w:hAnsi="宋体" w:eastAsia="宋体" w:cs="宋体"/>
          <w:sz w:val="20"/>
          <w:szCs w:val="20"/>
          <w:u w:val="single"/>
        </w:rPr>
        <w:t xml:space="preserve">   </w:t>
      </w:r>
      <w:r>
        <w:rPr>
          <w:rFonts w:hint="eastAsia" w:ascii="宋体" w:hAnsi="宋体" w:eastAsia="宋体" w:cs="宋体"/>
          <w:sz w:val="20"/>
          <w:szCs w:val="20"/>
        </w:rPr>
        <w:t>时</w:t>
      </w:r>
      <w:r>
        <w:rPr>
          <w:rFonts w:hint="eastAsia" w:ascii="宋体" w:hAnsi="宋体" w:eastAsia="宋体" w:cs="宋体"/>
          <w:sz w:val="20"/>
          <w:szCs w:val="20"/>
          <w:lang w:val="en-US" w:eastAsia="zh-CN"/>
        </w:rPr>
        <w:t>-</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lang w:val="en-US" w:eastAsia="zh-CN"/>
        </w:rPr>
        <w:t>时</w:t>
      </w:r>
      <w:r>
        <w:rPr>
          <w:rFonts w:hint="eastAsia" w:ascii="宋体" w:hAnsi="宋体" w:eastAsia="宋体" w:cs="宋体"/>
          <w:sz w:val="20"/>
          <w:szCs w:val="20"/>
        </w:rPr>
        <w:t>通过</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方式商定。</w:t>
      </w:r>
    </w:p>
    <w:p w14:paraId="671EBAD9">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6.甲乙双方应当就签订本规格书的相关事宜保密，不得将签订主体、时间、内容等信息透露给其他第三方。</w:t>
      </w:r>
    </w:p>
    <w:p w14:paraId="0DC36766">
      <w:pPr>
        <w:keepNext w:val="0"/>
        <w:keepLines w:val="0"/>
        <w:pageBreakBefore w:val="0"/>
        <w:kinsoku/>
        <w:wordWrap/>
        <w:overflowPunct/>
        <w:topLinePunct w:val="0"/>
        <w:autoSpaceDE/>
        <w:autoSpaceDN/>
        <w:bidi w:val="0"/>
        <w:snapToGrid/>
        <w:spacing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7.若乙方公司不能中标，则本技术规格书自动失效，双方不承担任何责任。</w:t>
      </w:r>
    </w:p>
    <w:p w14:paraId="5DABFC16">
      <w:pPr>
        <w:keepNext w:val="0"/>
        <w:keepLines w:val="0"/>
        <w:pageBreakBefore w:val="0"/>
        <w:tabs>
          <w:tab w:val="left" w:pos="1943"/>
        </w:tabs>
        <w:kinsoku/>
        <w:wordWrap/>
        <w:overflowPunct/>
        <w:topLinePunct w:val="0"/>
        <w:autoSpaceDE/>
        <w:autoSpaceDN/>
        <w:bidi w:val="0"/>
        <w:spacing w:line="400" w:lineRule="exact"/>
        <w:ind w:firstLine="402" w:firstLineChars="200"/>
        <w:rPr>
          <w:rFonts w:hint="eastAsia" w:ascii="宋体" w:hAnsi="宋体" w:eastAsia="宋体" w:cs="宋体"/>
          <w:b/>
          <w:sz w:val="20"/>
          <w:szCs w:val="20"/>
        </w:rPr>
      </w:pPr>
    </w:p>
    <w:p w14:paraId="7BCB7581">
      <w:pPr>
        <w:keepNext w:val="0"/>
        <w:keepLines w:val="0"/>
        <w:pageBreakBefore w:val="0"/>
        <w:tabs>
          <w:tab w:val="left" w:pos="1943"/>
        </w:tabs>
        <w:kinsoku/>
        <w:wordWrap/>
        <w:overflowPunct/>
        <w:topLinePunct w:val="0"/>
        <w:autoSpaceDE/>
        <w:autoSpaceDN/>
        <w:bidi w:val="0"/>
        <w:spacing w:line="400" w:lineRule="exact"/>
        <w:ind w:firstLine="402" w:firstLineChars="200"/>
        <w:rPr>
          <w:rFonts w:hint="eastAsia" w:ascii="宋体" w:hAnsi="宋体" w:eastAsia="宋体" w:cs="宋体"/>
          <w:b/>
          <w:sz w:val="20"/>
          <w:szCs w:val="20"/>
        </w:rPr>
      </w:pPr>
    </w:p>
    <w:p w14:paraId="7E19FEA4">
      <w:pPr>
        <w:keepNext w:val="0"/>
        <w:keepLines w:val="0"/>
        <w:pageBreakBefore w:val="0"/>
        <w:tabs>
          <w:tab w:val="left" w:pos="1943"/>
        </w:tabs>
        <w:kinsoku/>
        <w:wordWrap/>
        <w:overflowPunct/>
        <w:topLinePunct w:val="0"/>
        <w:autoSpaceDE/>
        <w:autoSpaceDN/>
        <w:bidi w:val="0"/>
        <w:spacing w:line="40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甲方：</w:t>
      </w:r>
      <w:r>
        <w:rPr>
          <w:rFonts w:hint="eastAsia" w:ascii="宋体" w:hAnsi="宋体" w:eastAsia="宋体" w:cs="宋体"/>
          <w:b/>
          <w:sz w:val="20"/>
          <w:szCs w:val="20"/>
          <w:lang w:val="en-US" w:eastAsia="zh-CN"/>
        </w:rPr>
        <w:t>嘉峪关紫玉酒店管理有限责任公司</w:t>
      </w:r>
      <w:r>
        <w:rPr>
          <w:rFonts w:hint="eastAsia" w:ascii="宋体" w:hAnsi="宋体" w:eastAsia="宋体" w:cs="宋体"/>
          <w:b/>
          <w:sz w:val="20"/>
          <w:szCs w:val="20"/>
        </w:rPr>
        <w:t xml:space="preserve">         乙方：                         </w:t>
      </w:r>
    </w:p>
    <w:p w14:paraId="4D965C74">
      <w:pPr>
        <w:keepNext w:val="0"/>
        <w:keepLines w:val="0"/>
        <w:pageBreakBefore w:val="0"/>
        <w:kinsoku/>
        <w:wordWrap/>
        <w:overflowPunct/>
        <w:topLinePunct w:val="0"/>
        <w:autoSpaceDE/>
        <w:autoSpaceDN/>
        <w:bidi w:val="0"/>
        <w:spacing w:line="400" w:lineRule="exact"/>
        <w:ind w:firstLine="402" w:firstLineChars="200"/>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 xml:space="preserve"> </w:t>
      </w:r>
      <w:r>
        <w:rPr>
          <w:rFonts w:hint="eastAsia" w:ascii="宋体" w:hAnsi="宋体" w:cs="宋体"/>
          <w:b/>
          <w:sz w:val="20"/>
          <w:szCs w:val="20"/>
          <w:lang w:val="en-US" w:eastAsia="zh-CN"/>
        </w:rPr>
        <w:t xml:space="preserve"> </w:t>
      </w:r>
    </w:p>
    <w:p w14:paraId="2496B579">
      <w:pPr>
        <w:keepNext w:val="0"/>
        <w:keepLines w:val="0"/>
        <w:pageBreakBefore w:val="0"/>
        <w:kinsoku/>
        <w:wordWrap/>
        <w:overflowPunct/>
        <w:topLinePunct w:val="0"/>
        <w:autoSpaceDE/>
        <w:autoSpaceDN/>
        <w:bidi w:val="0"/>
        <w:spacing w:line="40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甲方代表：</w:t>
      </w:r>
      <w:r>
        <w:rPr>
          <w:rFonts w:hint="eastAsia" w:ascii="宋体" w:hAnsi="宋体" w:eastAsia="宋体" w:cs="宋体"/>
          <w:b/>
          <w:sz w:val="20"/>
          <w:szCs w:val="20"/>
        </w:rPr>
        <w:tab/>
      </w:r>
      <w:r>
        <w:rPr>
          <w:rFonts w:hint="eastAsia" w:ascii="宋体" w:hAnsi="宋体" w:eastAsia="宋体" w:cs="宋体"/>
          <w:b/>
          <w:sz w:val="20"/>
          <w:szCs w:val="20"/>
        </w:rPr>
        <w:t xml:space="preserve">                             </w:t>
      </w:r>
      <w:r>
        <w:rPr>
          <w:rFonts w:hint="eastAsia" w:ascii="宋体" w:hAnsi="宋体" w:eastAsia="宋体" w:cs="宋体"/>
          <w:b/>
          <w:sz w:val="20"/>
          <w:szCs w:val="20"/>
          <w:lang w:val="en-US" w:eastAsia="zh-CN"/>
        </w:rPr>
        <w:t xml:space="preserve">   </w:t>
      </w:r>
      <w:r>
        <w:rPr>
          <w:rFonts w:hint="eastAsia" w:ascii="宋体" w:hAnsi="宋体" w:eastAsia="宋体" w:cs="宋体"/>
          <w:b/>
          <w:sz w:val="20"/>
          <w:szCs w:val="20"/>
        </w:rPr>
        <w:t>乙方代表：</w:t>
      </w:r>
    </w:p>
    <w:p w14:paraId="60AF8B2E">
      <w:pPr>
        <w:keepNext w:val="0"/>
        <w:keepLines w:val="0"/>
        <w:pageBreakBefore w:val="0"/>
        <w:kinsoku/>
        <w:wordWrap/>
        <w:overflowPunct/>
        <w:topLinePunct w:val="0"/>
        <w:autoSpaceDE/>
        <w:autoSpaceDN/>
        <w:bidi w:val="0"/>
        <w:spacing w:line="40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电  话：                                     电  话：</w:t>
      </w:r>
    </w:p>
    <w:p w14:paraId="2257AF60">
      <w:pPr>
        <w:keepNext w:val="0"/>
        <w:keepLines w:val="0"/>
        <w:pageBreakBefore w:val="0"/>
        <w:kinsoku/>
        <w:wordWrap/>
        <w:overflowPunct/>
        <w:topLinePunct w:val="0"/>
        <w:autoSpaceDE/>
        <w:autoSpaceDN/>
        <w:bidi w:val="0"/>
        <w:spacing w:line="400" w:lineRule="exact"/>
        <w:ind w:firstLine="803" w:firstLineChars="400"/>
        <w:rPr>
          <w:rFonts w:hint="eastAsia" w:ascii="仿宋" w:hAnsi="仿宋" w:eastAsia="仿宋" w:cs="仿宋"/>
          <w:color w:val="000000"/>
          <w:kern w:val="0"/>
          <w:sz w:val="24"/>
          <w:szCs w:val="24"/>
          <w:lang w:val="en-US" w:eastAsia="zh-CN" w:bidi="ar-SA"/>
        </w:rPr>
      </w:pPr>
      <w:r>
        <w:rPr>
          <w:rFonts w:hint="eastAsia" w:ascii="宋体" w:hAnsi="宋体" w:eastAsia="宋体" w:cs="宋体"/>
          <w:b/>
          <w:sz w:val="20"/>
          <w:szCs w:val="20"/>
        </w:rPr>
        <w:t>年    月    日</w:t>
      </w:r>
      <w:r>
        <w:rPr>
          <w:rFonts w:hint="eastAsia" w:ascii="宋体" w:hAnsi="宋体" w:eastAsia="宋体" w:cs="宋体"/>
          <w:b/>
          <w:sz w:val="20"/>
          <w:szCs w:val="20"/>
        </w:rPr>
        <w:tab/>
      </w:r>
      <w:r>
        <w:rPr>
          <w:rFonts w:hint="eastAsia" w:ascii="宋体" w:hAnsi="宋体" w:eastAsia="宋体" w:cs="宋体"/>
          <w:b/>
          <w:sz w:val="20"/>
          <w:szCs w:val="20"/>
        </w:rPr>
        <w:t xml:space="preserve">                                 年    月    日</w:t>
      </w:r>
    </w:p>
    <w:sectPr>
      <w:pgSz w:w="11906" w:h="16838"/>
      <w:pgMar w:top="1417" w:right="1077" w:bottom="141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E46C1"/>
    <w:rsid w:val="12704A2D"/>
    <w:rsid w:val="16C86822"/>
    <w:rsid w:val="19B72724"/>
    <w:rsid w:val="277C330F"/>
    <w:rsid w:val="2C5B5AFD"/>
    <w:rsid w:val="34066F86"/>
    <w:rsid w:val="355C50D7"/>
    <w:rsid w:val="39567CD7"/>
    <w:rsid w:val="46D9112E"/>
    <w:rsid w:val="538D7A97"/>
    <w:rsid w:val="541E58BA"/>
    <w:rsid w:val="64E3656D"/>
    <w:rsid w:val="68556DB7"/>
    <w:rsid w:val="6B4D0C3C"/>
    <w:rsid w:val="7B8E3988"/>
    <w:rsid w:val="7BB95954"/>
    <w:rsid w:val="7D7338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pPr>
    <w:rPr>
      <w:rFonts w:ascii="宋体" w:hAnsi="宋体"/>
      <w:color w:val="000000"/>
    </w:rPr>
  </w:style>
  <w:style w:type="character" w:styleId="5">
    <w:name w:val="Strong"/>
    <w:basedOn w:val="4"/>
    <w:qFormat/>
    <w:uiPriority w:val="0"/>
    <w:rPr>
      <w:b/>
    </w:rPr>
  </w:style>
  <w:style w:type="paragraph" w:customStyle="1" w:styleId="6">
    <w:name w:val="标题 21"/>
    <w:basedOn w:val="1"/>
    <w:qFormat/>
    <w:uiPriority w:val="0"/>
    <w:pPr>
      <w:spacing w:before="100" w:beforeAutospacing="1" w:after="100" w:afterAutospacing="1"/>
      <w:outlineLvl w:val="1"/>
    </w:pPr>
    <w:rPr>
      <w:rFonts w:ascii="Cambria" w:hAnsi="Cambria"/>
      <w:b/>
      <w:sz w:val="32"/>
      <w:szCs w:val="20"/>
    </w:rPr>
  </w:style>
  <w:style w:type="character" w:customStyle="1" w:styleId="7">
    <w:name w:val="默认段落字体1"/>
    <w:link w:val="1"/>
    <w:semiHidden/>
    <w:qFormat/>
    <w:uiPriority w:val="0"/>
  </w:style>
  <w:style w:type="table" w:customStyle="1" w:styleId="8">
    <w:name w:val="普通表格1"/>
    <w:semiHidden/>
    <w:qFormat/>
    <w:uiPriority w:val="0"/>
  </w:style>
  <w:style w:type="paragraph" w:customStyle="1" w:styleId="9">
    <w:name w:val="普通(网站)1"/>
    <w:basedOn w:val="1"/>
    <w:semiHidden/>
    <w:qFormat/>
    <w:uiPriority w:val="0"/>
    <w:pPr>
      <w:spacing w:before="100" w:beforeAutospacing="1" w:after="100" w:afterAutospacing="1" w:line="360" w:lineRule="auto"/>
    </w:pPr>
  </w:style>
  <w:style w:type="paragraph" w:customStyle="1" w:styleId="10">
    <w:name w:val="纯文本1"/>
    <w:basedOn w:val="1"/>
    <w:qFormat/>
    <w:uiPriority w:val="0"/>
    <w:pPr>
      <w:snapToGrid w:val="0"/>
      <w:spacing w:after="120" w:line="360" w:lineRule="auto"/>
      <w:jc w:val="both"/>
    </w:pPr>
    <w:rPr>
      <w:rFonts w:ascii="宋体" w:hAnsi="宋体"/>
      <w:kern w:val="2"/>
      <w:sz w:val="24"/>
      <w:szCs w:val="24"/>
      <w:lang w:val="en-US" w:eastAsia="zh-CN" w:bidi="ar-SA"/>
    </w:rPr>
  </w:style>
  <w:style w:type="paragraph" w:customStyle="1" w:styleId="11">
    <w:name w:val="样式 样式 行距: 1.5 倍行距 + 两端对齐 Char"/>
    <w:basedOn w:val="1"/>
    <w:qFormat/>
    <w:uiPriority w:val="99"/>
    <w:pPr>
      <w:tabs>
        <w:tab w:val="left" w:pos="720"/>
      </w:tabs>
      <w:snapToGrid w:val="0"/>
      <w:ind w:firstLine="480" w:firstLineChars="200"/>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2674</Words>
  <Characters>2895</Characters>
  <Lines>0</Lines>
  <Paragraphs>0</Paragraphs>
  <TotalTime>21</TotalTime>
  <ScaleCrop>false</ScaleCrop>
  <LinksUpToDate>false</LinksUpToDate>
  <CharactersWithSpaces>2917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2025-12-09T02:58:00Z</dcterms:created>
  <dc:creator>杨真明</dc:creator>
  <cp:lastModifiedBy>赵薇</cp:lastModifiedBy>
  <dcterms:modified xsi:type="dcterms:W3CDTF">2025-12-23T08:22:37Z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eyJoZGlkIjoiYjk5OGRiOGM0ZDViYTk2MGNhNTk3ZjZjN2M2M2FiM2IifQ==</vt:lpwstr>
  </property>
  <property fmtid="{D5CDD505-2E9C-101B-9397-08002B2CF9AE}" pid="4" name="ICV">
    <vt:lpwstr>C42CE64B2A9A4F639739C56EB25C04D9_13</vt:lpwstr>
  </property>
</Properties>
</file>