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spacing w:line="360" w:lineRule="auto"/>
        <w:ind w:left="-240" w:leftChars="-100" w:firstLine="239" w:firstLineChars="54"/>
        <w:jc w:val="center"/>
        <w:rPr>
          <w:rFonts w:hint="eastAsia" w:ascii="仿宋" w:hAnsi="仿宋" w:eastAsia="仿宋" w:cs="仿宋"/>
          <w:b/>
          <w:sz w:val="44"/>
          <w:szCs w:val="44"/>
        </w:rPr>
      </w:pPr>
    </w:p>
    <w:p>
      <w:pPr>
        <w:autoSpaceDE w:val="0"/>
        <w:autoSpaceDN w:val="0"/>
        <w:spacing w:line="360" w:lineRule="auto"/>
        <w:ind w:left="-240" w:leftChars="-100" w:firstLine="239" w:firstLineChars="54"/>
        <w:jc w:val="center"/>
        <w:rPr>
          <w:rFonts w:hint="eastAsia" w:ascii="仿宋" w:hAnsi="仿宋" w:eastAsia="仿宋" w:cs="仿宋"/>
          <w:b/>
          <w:sz w:val="44"/>
          <w:szCs w:val="44"/>
        </w:rPr>
      </w:pPr>
    </w:p>
    <w:p>
      <w:pPr>
        <w:autoSpaceDE w:val="0"/>
        <w:autoSpaceDN w:val="0"/>
        <w:spacing w:line="360" w:lineRule="auto"/>
        <w:ind w:left="-240" w:leftChars="-100" w:firstLine="239" w:firstLineChars="54"/>
        <w:jc w:val="center"/>
        <w:rPr>
          <w:rFonts w:hint="eastAsia" w:ascii="仿宋" w:hAnsi="仿宋" w:eastAsia="仿宋" w:cs="仿宋"/>
          <w:b/>
          <w:sz w:val="44"/>
          <w:szCs w:val="44"/>
        </w:rPr>
      </w:pPr>
      <w:r>
        <w:rPr>
          <w:rFonts w:hint="eastAsia" w:ascii="仿宋" w:hAnsi="仿宋" w:eastAsia="仿宋" w:cs="仿宋"/>
          <w:b/>
          <w:sz w:val="44"/>
          <w:szCs w:val="44"/>
        </w:rPr>
        <w:t>甘肃酒钢集团宏兴钢铁股份有限公司</w:t>
      </w:r>
      <w:r>
        <w:rPr>
          <w:rFonts w:hint="eastAsia" w:ascii="仿宋" w:hAnsi="仿宋" w:eastAsia="仿宋" w:cs="仿宋"/>
          <w:b/>
          <w:sz w:val="44"/>
          <w:szCs w:val="44"/>
          <w:lang w:eastAsia="zh-CN"/>
        </w:rPr>
        <w:t>炼铁</w:t>
      </w:r>
      <w:r>
        <w:rPr>
          <w:rFonts w:hint="eastAsia" w:ascii="仿宋" w:hAnsi="仿宋" w:eastAsia="仿宋" w:cs="仿宋"/>
          <w:b/>
          <w:sz w:val="44"/>
          <w:szCs w:val="44"/>
        </w:rPr>
        <w:t>厂</w:t>
      </w:r>
    </w:p>
    <w:p>
      <w:pPr>
        <w:snapToGrid w:val="0"/>
        <w:spacing w:line="360" w:lineRule="auto"/>
        <w:ind w:right="-447"/>
        <w:rPr>
          <w:rFonts w:hint="eastAsia" w:ascii="仿宋" w:hAnsi="仿宋" w:eastAsia="仿宋" w:cs="仿宋"/>
          <w:b/>
          <w:sz w:val="36"/>
          <w:szCs w:val="48"/>
        </w:rPr>
      </w:pPr>
    </w:p>
    <w:p>
      <w:pPr>
        <w:snapToGrid w:val="0"/>
        <w:spacing w:line="360" w:lineRule="auto"/>
        <w:ind w:right="-447"/>
        <w:jc w:val="center"/>
        <w:rPr>
          <w:rFonts w:hint="eastAsia" w:ascii="仿宋" w:hAnsi="仿宋" w:eastAsia="仿宋" w:cs="仿宋"/>
          <w:b/>
          <w:sz w:val="36"/>
          <w:szCs w:val="36"/>
          <w:highlight w:val="none"/>
        </w:rPr>
      </w:pPr>
      <w:r>
        <w:rPr>
          <w:rFonts w:hint="eastAsia" w:ascii="仿宋" w:hAnsi="仿宋" w:eastAsia="仿宋" w:cs="仿宋"/>
          <w:b/>
          <w:sz w:val="36"/>
          <w:szCs w:val="48"/>
          <w:highlight w:val="none"/>
          <w:lang w:eastAsia="zh-CN"/>
        </w:rPr>
        <w:t>冷却塔风机总成</w:t>
      </w:r>
      <w:r>
        <w:rPr>
          <w:rFonts w:hint="eastAsia" w:ascii="仿宋" w:hAnsi="仿宋" w:eastAsia="仿宋" w:cs="仿宋"/>
          <w:b/>
          <w:sz w:val="36"/>
          <w:szCs w:val="48"/>
          <w:highlight w:val="none"/>
        </w:rPr>
        <w:t>采购技术</w:t>
      </w:r>
      <w:r>
        <w:rPr>
          <w:rFonts w:hint="eastAsia" w:ascii="仿宋" w:hAnsi="仿宋" w:eastAsia="仿宋" w:cs="仿宋"/>
          <w:b/>
          <w:sz w:val="36"/>
          <w:szCs w:val="48"/>
          <w:highlight w:val="none"/>
          <w:lang w:val="en-US" w:eastAsia="zh-CN"/>
        </w:rPr>
        <w:t>规格书</w:t>
      </w:r>
    </w:p>
    <w:p>
      <w:pPr>
        <w:snapToGrid w:val="0"/>
        <w:spacing w:line="360" w:lineRule="auto"/>
        <w:ind w:right="-447"/>
        <w:jc w:val="center"/>
        <w:rPr>
          <w:rFonts w:hint="eastAsia" w:ascii="仿宋" w:hAnsi="仿宋" w:eastAsia="仿宋" w:cs="仿宋"/>
          <w:b/>
          <w:sz w:val="36"/>
          <w:szCs w:val="48"/>
        </w:rPr>
      </w:pPr>
    </w:p>
    <w:p>
      <w:pPr>
        <w:snapToGrid w:val="0"/>
        <w:spacing w:line="360" w:lineRule="auto"/>
        <w:ind w:right="-447"/>
        <w:jc w:val="center"/>
        <w:rPr>
          <w:rFonts w:hint="eastAsia" w:ascii="仿宋" w:hAnsi="仿宋" w:eastAsia="仿宋" w:cs="仿宋"/>
          <w:b/>
          <w:sz w:val="36"/>
          <w:szCs w:val="48"/>
        </w:rPr>
      </w:pPr>
    </w:p>
    <w:p>
      <w:pPr>
        <w:pStyle w:val="2"/>
        <w:rPr>
          <w:rFonts w:hint="eastAsia"/>
        </w:rPr>
      </w:pPr>
    </w:p>
    <w:p>
      <w:pPr>
        <w:pStyle w:val="2"/>
        <w:rPr>
          <w:rFonts w:hint="eastAsia" w:ascii="仿宋" w:hAnsi="仿宋" w:eastAsia="仿宋" w:cs="仿宋"/>
        </w:rPr>
      </w:pPr>
    </w:p>
    <w:p>
      <w:pPr>
        <w:snapToGrid w:val="0"/>
        <w:spacing w:line="360" w:lineRule="auto"/>
        <w:ind w:right="2" w:rightChars="1" w:firstLine="703" w:firstLineChars="250"/>
        <w:rPr>
          <w:rFonts w:hint="eastAsia" w:ascii="仿宋" w:hAnsi="仿宋" w:eastAsia="仿宋" w:cs="仿宋"/>
          <w:b/>
          <w:sz w:val="28"/>
          <w:szCs w:val="28"/>
          <w:lang w:eastAsia="zh-CN"/>
        </w:rPr>
      </w:pPr>
      <w:r>
        <w:rPr>
          <w:rFonts w:hint="eastAsia" w:ascii="仿宋" w:hAnsi="仿宋" w:eastAsia="仿宋" w:cs="仿宋"/>
          <w:b/>
          <w:sz w:val="28"/>
          <w:szCs w:val="28"/>
        </w:rPr>
        <w:t>甲方：甘肃酒钢集团宏兴钢铁股份有限公司</w:t>
      </w:r>
      <w:r>
        <w:rPr>
          <w:rFonts w:hint="eastAsia" w:ascii="仿宋" w:hAnsi="仿宋" w:eastAsia="仿宋" w:cs="仿宋"/>
          <w:b/>
          <w:sz w:val="28"/>
          <w:szCs w:val="28"/>
          <w:lang w:eastAsia="zh-CN"/>
        </w:rPr>
        <w:t>炼铁厂</w:t>
      </w:r>
    </w:p>
    <w:p>
      <w:pPr>
        <w:spacing w:before="100" w:beforeAutospacing="1" w:after="100" w:afterAutospacing="1" w:line="360" w:lineRule="auto"/>
        <w:ind w:firstLine="722" w:firstLineChars="257"/>
        <w:rPr>
          <w:rFonts w:hint="eastAsia" w:ascii="仿宋" w:hAnsi="仿宋" w:eastAsia="仿宋" w:cs="仿宋"/>
          <w:b/>
          <w:bCs/>
          <w:sz w:val="28"/>
          <w:szCs w:val="28"/>
        </w:rPr>
      </w:pPr>
      <w:r>
        <w:rPr>
          <w:rFonts w:hint="eastAsia" w:ascii="仿宋" w:hAnsi="仿宋" w:eastAsia="仿宋" w:cs="仿宋"/>
          <w:b/>
          <w:bCs/>
          <w:sz w:val="28"/>
          <w:szCs w:val="28"/>
        </w:rPr>
        <w:t>甲方代表（签字）：</w:t>
      </w:r>
    </w:p>
    <w:p>
      <w:pPr>
        <w:spacing w:before="100" w:beforeAutospacing="1" w:after="100" w:afterAutospacing="1" w:line="360" w:lineRule="auto"/>
        <w:ind w:firstLine="722" w:firstLineChars="257"/>
        <w:rPr>
          <w:rFonts w:hint="eastAsia" w:ascii="仿宋" w:hAnsi="仿宋" w:eastAsia="仿宋" w:cs="仿宋"/>
          <w:b/>
          <w:sz w:val="28"/>
          <w:szCs w:val="28"/>
        </w:rPr>
      </w:pPr>
      <w:r>
        <w:rPr>
          <w:rFonts w:hint="eastAsia" w:ascii="仿宋" w:hAnsi="仿宋" w:eastAsia="仿宋" w:cs="仿宋"/>
          <w:b/>
          <w:sz w:val="28"/>
          <w:szCs w:val="28"/>
        </w:rPr>
        <w:t>乙方：</w:t>
      </w:r>
    </w:p>
    <w:p>
      <w:pPr>
        <w:snapToGrid w:val="0"/>
        <w:spacing w:before="100" w:beforeAutospacing="1" w:after="100" w:afterAutospacing="1" w:line="360" w:lineRule="auto"/>
        <w:ind w:right="-447" w:firstLine="722" w:firstLineChars="257"/>
        <w:rPr>
          <w:rFonts w:hint="eastAsia" w:ascii="仿宋" w:hAnsi="仿宋" w:eastAsia="仿宋" w:cs="仿宋"/>
          <w:b/>
          <w:sz w:val="28"/>
          <w:szCs w:val="28"/>
        </w:rPr>
      </w:pPr>
      <w:r>
        <w:rPr>
          <w:rFonts w:hint="eastAsia" w:ascii="仿宋" w:hAnsi="仿宋" w:eastAsia="仿宋" w:cs="仿宋"/>
          <w:b/>
          <w:sz w:val="28"/>
          <w:szCs w:val="28"/>
        </w:rPr>
        <w:t>乙方代表（签字）：</w:t>
      </w:r>
    </w:p>
    <w:p>
      <w:pPr>
        <w:snapToGrid w:val="0"/>
        <w:spacing w:before="100" w:beforeAutospacing="1" w:after="100" w:afterAutospacing="1" w:line="360" w:lineRule="auto"/>
        <w:ind w:right="-447" w:firstLine="1349" w:firstLineChars="420"/>
        <w:rPr>
          <w:rFonts w:hint="eastAsia" w:ascii="仿宋" w:hAnsi="仿宋" w:eastAsia="仿宋" w:cs="仿宋"/>
          <w:b/>
          <w:sz w:val="32"/>
          <w:szCs w:val="32"/>
        </w:rPr>
      </w:pPr>
    </w:p>
    <w:p>
      <w:pPr>
        <w:snapToGrid w:val="0"/>
        <w:spacing w:before="100" w:beforeAutospacing="1" w:after="100" w:afterAutospacing="1" w:line="360" w:lineRule="auto"/>
        <w:ind w:right="-447"/>
        <w:rPr>
          <w:rFonts w:hint="eastAsia" w:ascii="仿宋" w:hAnsi="仿宋" w:eastAsia="仿宋" w:cs="仿宋"/>
          <w:b/>
          <w:sz w:val="32"/>
          <w:szCs w:val="32"/>
        </w:rPr>
      </w:pPr>
    </w:p>
    <w:p>
      <w:pPr>
        <w:widowControl/>
        <w:spacing w:before="100" w:beforeAutospacing="1" w:after="100" w:afterAutospacing="1" w:line="360" w:lineRule="auto"/>
        <w:ind w:right="72" w:rightChars="30" w:firstLine="5409" w:firstLineChars="1796"/>
        <w:rPr>
          <w:rFonts w:hint="eastAsia" w:ascii="仿宋" w:hAnsi="仿宋" w:eastAsia="仿宋" w:cs="仿宋"/>
          <w:sz w:val="48"/>
          <w:szCs w:val="48"/>
        </w:rPr>
      </w:pPr>
      <w:r>
        <w:rPr>
          <w:rFonts w:hint="eastAsia" w:ascii="仿宋" w:hAnsi="仿宋" w:eastAsia="仿宋" w:cs="仿宋"/>
          <w:b/>
          <w:sz w:val="30"/>
          <w:szCs w:val="30"/>
        </w:rPr>
        <w:t>20</w:t>
      </w:r>
      <w:r>
        <w:rPr>
          <w:rFonts w:hint="eastAsia" w:ascii="仿宋" w:hAnsi="仿宋" w:eastAsia="仿宋" w:cs="仿宋"/>
          <w:b/>
          <w:sz w:val="30"/>
          <w:szCs w:val="30"/>
          <w:lang w:val="en-US" w:eastAsia="zh-CN"/>
        </w:rPr>
        <w:t>26</w:t>
      </w:r>
      <w:r>
        <w:rPr>
          <w:rFonts w:hint="eastAsia" w:ascii="仿宋" w:hAnsi="仿宋" w:eastAsia="仿宋" w:cs="仿宋"/>
          <w:b/>
          <w:sz w:val="30"/>
          <w:szCs w:val="30"/>
        </w:rPr>
        <w:t xml:space="preserve">年 </w:t>
      </w:r>
      <w:r>
        <w:rPr>
          <w:rFonts w:hint="eastAsia" w:ascii="仿宋" w:hAnsi="仿宋" w:eastAsia="仿宋" w:cs="仿宋"/>
          <w:b/>
          <w:sz w:val="30"/>
          <w:szCs w:val="30"/>
          <w:lang w:val="en-US" w:eastAsia="zh-CN"/>
        </w:rPr>
        <w:t>2</w:t>
      </w:r>
      <w:r>
        <w:rPr>
          <w:rFonts w:hint="eastAsia" w:ascii="仿宋" w:hAnsi="仿宋" w:eastAsia="仿宋" w:cs="仿宋"/>
          <w:b/>
          <w:sz w:val="30"/>
          <w:szCs w:val="30"/>
        </w:rPr>
        <w:t>月</w:t>
      </w:r>
      <w:r>
        <w:rPr>
          <w:rFonts w:hint="eastAsia" w:ascii="仿宋" w:hAnsi="仿宋" w:eastAsia="仿宋" w:cs="仿宋"/>
          <w:b/>
          <w:sz w:val="30"/>
          <w:szCs w:val="30"/>
          <w:lang w:val="en-US" w:eastAsia="zh-CN"/>
        </w:rPr>
        <w:t>2</w:t>
      </w:r>
      <w:r>
        <w:rPr>
          <w:rFonts w:hint="eastAsia" w:ascii="仿宋" w:hAnsi="仿宋" w:eastAsia="仿宋" w:cs="仿宋"/>
          <w:b/>
          <w:sz w:val="30"/>
          <w:szCs w:val="30"/>
        </w:rPr>
        <w:t>日</w:t>
      </w:r>
    </w:p>
    <w:p>
      <w:pPr>
        <w:spacing w:line="360" w:lineRule="auto"/>
        <w:rPr>
          <w:rFonts w:hint="eastAsia" w:ascii="仿宋" w:hAnsi="仿宋" w:eastAsia="仿宋" w:cs="仿宋"/>
          <w:bCs/>
        </w:rPr>
      </w:pPr>
    </w:p>
    <w:p>
      <w:pPr>
        <w:spacing w:line="360" w:lineRule="auto"/>
        <w:ind w:firstLine="3791" w:firstLineChars="1049"/>
        <w:rPr>
          <w:rFonts w:hint="eastAsia" w:ascii="仿宋" w:hAnsi="仿宋" w:eastAsia="仿宋" w:cs="仿宋"/>
          <w:b/>
          <w:sz w:val="36"/>
          <w:szCs w:val="36"/>
        </w:rPr>
      </w:pPr>
      <w:r>
        <w:rPr>
          <w:rFonts w:hint="eastAsia" w:ascii="仿宋" w:hAnsi="仿宋" w:eastAsia="仿宋" w:cs="仿宋"/>
          <w:b/>
          <w:sz w:val="36"/>
          <w:szCs w:val="36"/>
        </w:rPr>
        <w:t>目    录</w:t>
      </w:r>
    </w:p>
    <w:p>
      <w:pPr>
        <w:spacing w:line="360" w:lineRule="auto"/>
        <w:ind w:firstLine="3791" w:firstLineChars="1049"/>
        <w:rPr>
          <w:rFonts w:hint="eastAsia" w:ascii="仿宋" w:hAnsi="仿宋" w:eastAsia="仿宋" w:cs="仿宋"/>
          <w:b/>
          <w:sz w:val="36"/>
          <w:szCs w:val="36"/>
        </w:rPr>
      </w:pPr>
    </w:p>
    <w:p>
      <w:pPr>
        <w:widowControl/>
        <w:adjustRightInd/>
        <w:spacing w:before="100" w:beforeAutospacing="1" w:after="100" w:afterAutospacing="1" w:line="480" w:lineRule="auto"/>
        <w:ind w:firstLine="2530" w:firstLineChars="900"/>
        <w:textAlignment w:val="auto"/>
        <w:rPr>
          <w:rFonts w:hint="eastAsia" w:ascii="仿宋" w:hAnsi="仿宋" w:eastAsia="仿宋" w:cs="仿宋"/>
          <w:b/>
          <w:sz w:val="28"/>
          <w:szCs w:val="28"/>
        </w:rPr>
      </w:pPr>
      <w:r>
        <w:rPr>
          <w:rFonts w:hint="eastAsia" w:ascii="仿宋" w:hAnsi="仿宋" w:eastAsia="仿宋" w:cs="仿宋"/>
          <w:b/>
          <w:sz w:val="28"/>
          <w:szCs w:val="28"/>
        </w:rPr>
        <w:t>附件一    总则</w:t>
      </w:r>
    </w:p>
    <w:p>
      <w:pPr>
        <w:widowControl/>
        <w:adjustRightInd/>
        <w:spacing w:before="100" w:beforeAutospacing="1" w:after="100" w:afterAutospacing="1" w:line="480" w:lineRule="auto"/>
        <w:ind w:firstLine="2530" w:firstLineChars="900"/>
        <w:textAlignment w:val="auto"/>
        <w:rPr>
          <w:rFonts w:hint="eastAsia" w:ascii="仿宋" w:hAnsi="仿宋" w:eastAsia="仿宋" w:cs="仿宋"/>
          <w:b/>
          <w:sz w:val="28"/>
          <w:szCs w:val="28"/>
        </w:rPr>
      </w:pPr>
      <w:r>
        <w:rPr>
          <w:rFonts w:hint="eastAsia" w:ascii="仿宋" w:hAnsi="仿宋" w:eastAsia="仿宋" w:cs="仿宋"/>
          <w:b/>
          <w:sz w:val="28"/>
          <w:szCs w:val="28"/>
        </w:rPr>
        <w:t>附件二    制造要求</w:t>
      </w:r>
    </w:p>
    <w:p>
      <w:pPr>
        <w:widowControl/>
        <w:adjustRightInd/>
        <w:spacing w:before="100" w:beforeAutospacing="1" w:after="100" w:afterAutospacing="1" w:line="480" w:lineRule="auto"/>
        <w:ind w:firstLine="2530" w:firstLineChars="900"/>
        <w:textAlignment w:val="auto"/>
        <w:rPr>
          <w:rFonts w:hint="eastAsia" w:ascii="仿宋" w:hAnsi="仿宋" w:eastAsia="仿宋" w:cs="仿宋"/>
          <w:b/>
          <w:sz w:val="28"/>
          <w:szCs w:val="28"/>
        </w:rPr>
      </w:pPr>
      <w:r>
        <w:rPr>
          <w:rFonts w:hint="eastAsia" w:ascii="仿宋" w:hAnsi="仿宋" w:eastAsia="仿宋" w:cs="仿宋"/>
          <w:b/>
          <w:sz w:val="28"/>
          <w:szCs w:val="28"/>
        </w:rPr>
        <w:t>附件三    系统设备设施供货范围</w:t>
      </w:r>
    </w:p>
    <w:p>
      <w:pPr>
        <w:widowControl/>
        <w:adjustRightInd/>
        <w:spacing w:before="100" w:beforeAutospacing="1" w:after="100" w:afterAutospacing="1" w:line="480" w:lineRule="auto"/>
        <w:ind w:firstLine="2530" w:firstLineChars="900"/>
        <w:textAlignment w:val="auto"/>
        <w:rPr>
          <w:rFonts w:hint="eastAsia" w:ascii="仿宋" w:hAnsi="仿宋" w:eastAsia="仿宋" w:cs="仿宋"/>
          <w:b/>
          <w:sz w:val="28"/>
          <w:szCs w:val="28"/>
        </w:rPr>
      </w:pPr>
      <w:r>
        <w:rPr>
          <w:rFonts w:hint="eastAsia" w:ascii="仿宋" w:hAnsi="仿宋" w:eastAsia="仿宋" w:cs="仿宋"/>
          <w:b/>
          <w:sz w:val="28"/>
          <w:szCs w:val="28"/>
        </w:rPr>
        <w:t>附件四    提供资料</w:t>
      </w:r>
    </w:p>
    <w:p>
      <w:pPr>
        <w:widowControl/>
        <w:adjustRightInd/>
        <w:spacing w:before="100" w:beforeAutospacing="1" w:after="100" w:afterAutospacing="1" w:line="480" w:lineRule="auto"/>
        <w:ind w:firstLine="2530" w:firstLineChars="900"/>
        <w:textAlignment w:val="auto"/>
        <w:rPr>
          <w:rFonts w:hint="eastAsia" w:ascii="仿宋" w:hAnsi="仿宋" w:eastAsia="仿宋" w:cs="仿宋"/>
          <w:b/>
          <w:sz w:val="28"/>
          <w:szCs w:val="28"/>
        </w:rPr>
      </w:pPr>
      <w:r>
        <w:rPr>
          <w:rFonts w:hint="eastAsia" w:ascii="仿宋" w:hAnsi="仿宋" w:eastAsia="仿宋" w:cs="仿宋"/>
          <w:b/>
          <w:sz w:val="28"/>
          <w:szCs w:val="28"/>
        </w:rPr>
        <w:t>附件五    售后服务</w:t>
      </w:r>
    </w:p>
    <w:p>
      <w:pPr>
        <w:widowControl/>
        <w:adjustRightInd/>
        <w:spacing w:before="100" w:beforeAutospacing="1" w:after="100" w:afterAutospacing="1" w:line="480" w:lineRule="auto"/>
        <w:ind w:firstLine="2530" w:firstLineChars="900"/>
        <w:textAlignment w:val="auto"/>
        <w:rPr>
          <w:rFonts w:hint="eastAsia" w:ascii="仿宋" w:hAnsi="仿宋" w:eastAsia="仿宋" w:cs="仿宋"/>
          <w:b/>
          <w:sz w:val="28"/>
          <w:szCs w:val="28"/>
        </w:rPr>
      </w:pPr>
      <w:r>
        <w:rPr>
          <w:rFonts w:hint="eastAsia" w:ascii="仿宋" w:hAnsi="仿宋" w:eastAsia="仿宋" w:cs="仿宋"/>
          <w:b/>
          <w:sz w:val="28"/>
          <w:szCs w:val="28"/>
        </w:rPr>
        <w:t>附件六    交货时间及地点</w:t>
      </w:r>
    </w:p>
    <w:p>
      <w:pPr>
        <w:widowControl/>
        <w:adjustRightInd/>
        <w:spacing w:before="100" w:beforeAutospacing="1" w:after="100" w:afterAutospacing="1" w:line="480" w:lineRule="auto"/>
        <w:ind w:firstLine="2530" w:firstLineChars="900"/>
        <w:textAlignment w:val="auto"/>
        <w:rPr>
          <w:rFonts w:hint="eastAsia" w:ascii="仿宋" w:hAnsi="仿宋" w:eastAsia="仿宋" w:cs="仿宋"/>
          <w:b/>
          <w:sz w:val="28"/>
          <w:szCs w:val="28"/>
        </w:rPr>
      </w:pPr>
      <w:r>
        <w:rPr>
          <w:rFonts w:hint="eastAsia" w:ascii="仿宋" w:hAnsi="仿宋" w:eastAsia="仿宋" w:cs="仿宋"/>
          <w:b/>
          <w:sz w:val="28"/>
          <w:szCs w:val="28"/>
        </w:rPr>
        <w:t>附件七    其它</w:t>
      </w:r>
    </w:p>
    <w:p>
      <w:pPr>
        <w:snapToGrid w:val="0"/>
        <w:spacing w:line="360" w:lineRule="auto"/>
        <w:ind w:right="-447"/>
        <w:jc w:val="both"/>
        <w:rPr>
          <w:rFonts w:hint="eastAsia" w:ascii="仿宋" w:hAnsi="仿宋" w:eastAsia="仿宋" w:cs="仿宋"/>
          <w:b/>
          <w:sz w:val="28"/>
          <w:szCs w:val="28"/>
        </w:rPr>
      </w:pPr>
    </w:p>
    <w:p>
      <w:pPr>
        <w:snapToGrid w:val="0"/>
        <w:spacing w:line="360" w:lineRule="auto"/>
        <w:ind w:right="-447"/>
        <w:jc w:val="both"/>
        <w:rPr>
          <w:rFonts w:hint="eastAsia" w:ascii="仿宋" w:hAnsi="仿宋" w:eastAsia="仿宋" w:cs="仿宋"/>
          <w:b/>
          <w:sz w:val="28"/>
          <w:szCs w:val="28"/>
        </w:rPr>
      </w:pPr>
    </w:p>
    <w:p>
      <w:pPr>
        <w:snapToGrid w:val="0"/>
        <w:spacing w:line="360" w:lineRule="auto"/>
        <w:ind w:right="-447"/>
        <w:jc w:val="both"/>
        <w:rPr>
          <w:rFonts w:hint="eastAsia" w:ascii="仿宋" w:hAnsi="仿宋" w:eastAsia="仿宋" w:cs="仿宋"/>
          <w:b/>
          <w:sz w:val="28"/>
          <w:szCs w:val="28"/>
        </w:rPr>
      </w:pPr>
    </w:p>
    <w:p>
      <w:pPr>
        <w:snapToGrid w:val="0"/>
        <w:spacing w:line="360" w:lineRule="auto"/>
        <w:ind w:right="-447"/>
        <w:jc w:val="both"/>
        <w:rPr>
          <w:rFonts w:hint="eastAsia" w:ascii="仿宋" w:hAnsi="仿宋" w:eastAsia="仿宋" w:cs="仿宋"/>
          <w:b/>
          <w:sz w:val="28"/>
          <w:szCs w:val="28"/>
        </w:rPr>
      </w:pPr>
    </w:p>
    <w:p>
      <w:pPr>
        <w:snapToGrid w:val="0"/>
        <w:spacing w:line="360" w:lineRule="auto"/>
        <w:ind w:right="-447"/>
        <w:jc w:val="both"/>
        <w:rPr>
          <w:rFonts w:hint="eastAsia" w:ascii="仿宋" w:hAnsi="仿宋" w:eastAsia="仿宋" w:cs="仿宋"/>
          <w:b/>
          <w:sz w:val="28"/>
          <w:szCs w:val="28"/>
        </w:rPr>
      </w:pPr>
    </w:p>
    <w:p>
      <w:pPr>
        <w:snapToGrid w:val="0"/>
        <w:spacing w:line="360" w:lineRule="auto"/>
        <w:ind w:right="-447"/>
        <w:jc w:val="both"/>
        <w:rPr>
          <w:rFonts w:hint="eastAsia" w:ascii="仿宋" w:hAnsi="仿宋" w:eastAsia="仿宋" w:cs="仿宋"/>
          <w:b/>
          <w:sz w:val="28"/>
          <w:szCs w:val="28"/>
        </w:rPr>
      </w:pPr>
    </w:p>
    <w:p>
      <w:pPr>
        <w:snapToGrid w:val="0"/>
        <w:spacing w:line="360" w:lineRule="auto"/>
        <w:ind w:right="-447"/>
        <w:jc w:val="both"/>
        <w:rPr>
          <w:rFonts w:hint="eastAsia" w:ascii="仿宋" w:hAnsi="仿宋" w:eastAsia="仿宋" w:cs="仿宋"/>
          <w:b/>
          <w:sz w:val="28"/>
          <w:szCs w:val="28"/>
        </w:rPr>
      </w:pPr>
    </w:p>
    <w:p>
      <w:pPr>
        <w:widowControl/>
        <w:autoSpaceDE w:val="0"/>
        <w:autoSpaceDN w:val="0"/>
        <w:adjustRightInd/>
        <w:spacing w:line="360" w:lineRule="auto"/>
        <w:ind w:firstLine="420" w:firstLineChars="200"/>
        <w:jc w:val="left"/>
        <w:textAlignment w:val="auto"/>
        <w:rPr>
          <w:rFonts w:hint="eastAsia" w:ascii="仿宋" w:hAnsi="仿宋" w:eastAsia="仿宋" w:cs="仿宋"/>
          <w:sz w:val="21"/>
          <w:szCs w:val="21"/>
        </w:rPr>
      </w:pPr>
    </w:p>
    <w:p>
      <w:pPr>
        <w:rPr>
          <w:rFonts w:hint="eastAsia" w:ascii="仿宋" w:hAnsi="仿宋" w:eastAsia="仿宋" w:cs="仿宋"/>
          <w:sz w:val="21"/>
          <w:szCs w:val="21"/>
        </w:rPr>
      </w:pPr>
      <w:r>
        <w:rPr>
          <w:rFonts w:hint="eastAsia" w:ascii="仿宋" w:hAnsi="仿宋" w:eastAsia="仿宋" w:cs="仿宋"/>
          <w:sz w:val="21"/>
          <w:szCs w:val="21"/>
        </w:rPr>
        <w:br w:type="page"/>
      </w:r>
    </w:p>
    <w:p>
      <w:pPr>
        <w:widowControl/>
        <w:autoSpaceDE w:val="0"/>
        <w:autoSpaceDN w:val="0"/>
        <w:adjustRightInd/>
        <w:spacing w:line="360" w:lineRule="auto"/>
        <w:ind w:firstLine="420" w:firstLineChars="200"/>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甘肃酒钢集团宏兴钢铁股份有限公司</w:t>
      </w:r>
      <w:r>
        <w:rPr>
          <w:rFonts w:hint="eastAsia" w:ascii="仿宋_GB2312" w:hAnsi="仿宋_GB2312" w:eastAsia="仿宋_GB2312" w:cs="仿宋_GB2312"/>
          <w:sz w:val="21"/>
          <w:szCs w:val="21"/>
          <w:lang w:eastAsia="zh-CN"/>
        </w:rPr>
        <w:t>炼铁</w:t>
      </w:r>
      <w:r>
        <w:rPr>
          <w:rFonts w:hint="eastAsia" w:ascii="仿宋_GB2312" w:hAnsi="仿宋_GB2312" w:eastAsia="仿宋_GB2312" w:cs="仿宋_GB2312"/>
          <w:sz w:val="21"/>
          <w:szCs w:val="21"/>
        </w:rPr>
        <w:t>厂（以下称甲方）与</w:t>
      </w:r>
      <w:r>
        <w:rPr>
          <w:rFonts w:hint="eastAsia" w:ascii="仿宋_GB2312" w:hAnsi="仿宋_GB2312" w:eastAsia="仿宋_GB2312" w:cs="仿宋_GB2312"/>
          <w:sz w:val="21"/>
          <w:szCs w:val="21"/>
          <w:u w:val="single"/>
        </w:rPr>
        <w:t xml:space="preserve">                 </w:t>
      </w:r>
      <w:r>
        <w:rPr>
          <w:rFonts w:hint="eastAsia" w:ascii="仿宋_GB2312" w:hAnsi="仿宋_GB2312" w:eastAsia="仿宋_GB2312" w:cs="仿宋_GB2312"/>
          <w:sz w:val="21"/>
          <w:szCs w:val="21"/>
        </w:rPr>
        <w:t>（以下称乙方）就甲方</w:t>
      </w:r>
      <w:r>
        <w:rPr>
          <w:rFonts w:hint="eastAsia" w:ascii="仿宋_GB2312" w:hAnsi="仿宋_GB2312" w:eastAsia="仿宋_GB2312" w:cs="仿宋_GB2312"/>
          <w:sz w:val="21"/>
          <w:szCs w:val="21"/>
          <w:lang w:eastAsia="zh-CN"/>
        </w:rPr>
        <w:t>冷却塔风机总成</w:t>
      </w:r>
      <w:r>
        <w:rPr>
          <w:rFonts w:hint="eastAsia" w:ascii="仿宋_GB2312" w:hAnsi="仿宋_GB2312" w:eastAsia="仿宋_GB2312" w:cs="仿宋_GB2312"/>
          <w:sz w:val="21"/>
          <w:szCs w:val="21"/>
        </w:rPr>
        <w:t>采购经双方协商，达成如下技术协议：</w:t>
      </w:r>
    </w:p>
    <w:p>
      <w:pPr>
        <w:widowControl/>
        <w:adjustRightInd/>
        <w:spacing w:line="360" w:lineRule="auto"/>
        <w:textAlignment w:val="auto"/>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附件一  总则</w:t>
      </w:r>
    </w:p>
    <w:p>
      <w:pPr>
        <w:tabs>
          <w:tab w:val="left" w:pos="1080"/>
        </w:tabs>
        <w:spacing w:line="360" w:lineRule="auto"/>
        <w:ind w:firstLine="525" w:firstLineChars="25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本技术协议作为甲方设备订货合同的附件，与订货合同同时生效，具有同等法律效力。合同执行期间双方再协商形成的补充协议和追加条款也具有同等法律效力。</w:t>
      </w:r>
    </w:p>
    <w:p>
      <w:pPr>
        <w:widowControl/>
        <w:tabs>
          <w:tab w:val="left" w:pos="1080"/>
        </w:tabs>
        <w:adjustRightInd/>
        <w:spacing w:line="360" w:lineRule="auto"/>
        <w:ind w:firstLine="525" w:firstLineChars="250"/>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val="en-US" w:eastAsia="zh-CN"/>
        </w:rPr>
        <w:t xml:space="preserve">1.1 </w:t>
      </w:r>
      <w:r>
        <w:rPr>
          <w:rFonts w:hint="eastAsia" w:ascii="仿宋_GB2312" w:hAnsi="仿宋_GB2312" w:eastAsia="仿宋_GB2312" w:cs="仿宋_GB2312"/>
          <w:sz w:val="21"/>
          <w:szCs w:val="21"/>
        </w:rPr>
        <w:t>本技术协议所提出的是最低标准的技术要求，并未对一切技术细节做出规定，也未充分引述有关标准和规范的条文，乙方应保证提供符合有关标准和技术文件的优质产品</w:t>
      </w:r>
      <w:r>
        <w:rPr>
          <w:rFonts w:hint="eastAsia" w:ascii="仿宋_GB2312" w:hAnsi="仿宋_GB2312" w:eastAsia="仿宋_GB2312" w:cs="仿宋_GB2312"/>
          <w:sz w:val="21"/>
          <w:szCs w:val="21"/>
          <w:lang w:eastAsia="zh-CN"/>
        </w:rPr>
        <w:t>。</w:t>
      </w:r>
    </w:p>
    <w:p>
      <w:pPr>
        <w:widowControl/>
        <w:tabs>
          <w:tab w:val="left" w:pos="1080"/>
        </w:tabs>
        <w:adjustRightInd/>
        <w:spacing w:line="360" w:lineRule="auto"/>
        <w:ind w:firstLine="525" w:firstLineChars="250"/>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val="en-US" w:eastAsia="zh-CN"/>
        </w:rPr>
        <w:t xml:space="preserve">1.2 </w:t>
      </w:r>
      <w:r>
        <w:rPr>
          <w:rFonts w:hint="eastAsia" w:ascii="仿宋_GB2312" w:hAnsi="仿宋_GB2312" w:eastAsia="仿宋_GB2312" w:cs="仿宋_GB2312"/>
          <w:sz w:val="21"/>
          <w:szCs w:val="21"/>
        </w:rPr>
        <w:t>乙方提供的设备必须具有国内同行业近几年内的先进制造水平，采用先进工艺，合格材料，成熟的技术或专利技术</w:t>
      </w:r>
      <w:r>
        <w:rPr>
          <w:rFonts w:hint="eastAsia" w:ascii="仿宋_GB2312" w:hAnsi="仿宋_GB2312" w:eastAsia="仿宋_GB2312" w:cs="仿宋_GB2312"/>
          <w:sz w:val="21"/>
          <w:szCs w:val="21"/>
          <w:lang w:eastAsia="zh-CN"/>
        </w:rPr>
        <w:t>。</w:t>
      </w:r>
    </w:p>
    <w:p>
      <w:pPr>
        <w:widowControl/>
        <w:tabs>
          <w:tab w:val="left" w:pos="1080"/>
        </w:tabs>
        <w:adjustRightInd/>
        <w:spacing w:line="360" w:lineRule="auto"/>
        <w:ind w:firstLine="525" w:firstLineChars="250"/>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val="en-US" w:eastAsia="zh-CN"/>
        </w:rPr>
        <w:t xml:space="preserve">1.3 </w:t>
      </w:r>
      <w:r>
        <w:rPr>
          <w:rFonts w:hint="eastAsia" w:ascii="仿宋_GB2312" w:hAnsi="仿宋_GB2312" w:eastAsia="仿宋_GB2312" w:cs="仿宋_GB2312"/>
          <w:sz w:val="21"/>
          <w:szCs w:val="21"/>
        </w:rPr>
        <w:t>乙方提供的设备必须是全新、规范、先进的高质量可靠产品，能够确保连续稳定的工作</w:t>
      </w:r>
      <w:r>
        <w:rPr>
          <w:rFonts w:hint="eastAsia" w:ascii="仿宋_GB2312" w:hAnsi="仿宋_GB2312" w:eastAsia="仿宋_GB2312" w:cs="仿宋_GB2312"/>
          <w:sz w:val="21"/>
          <w:szCs w:val="21"/>
          <w:lang w:eastAsia="zh-CN"/>
        </w:rPr>
        <w:t>。</w:t>
      </w:r>
    </w:p>
    <w:p>
      <w:pPr>
        <w:widowControl/>
        <w:tabs>
          <w:tab w:val="left" w:pos="1080"/>
        </w:tabs>
        <w:adjustRightInd/>
        <w:spacing w:line="360" w:lineRule="auto"/>
        <w:ind w:firstLine="525" w:firstLineChars="250"/>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val="en-US" w:eastAsia="zh-CN"/>
        </w:rPr>
        <w:t xml:space="preserve">1.4 </w:t>
      </w:r>
      <w:r>
        <w:rPr>
          <w:rFonts w:hint="eastAsia" w:ascii="仿宋_GB2312" w:hAnsi="仿宋_GB2312" w:eastAsia="仿宋_GB2312" w:cs="仿宋_GB2312"/>
          <w:sz w:val="21"/>
          <w:szCs w:val="21"/>
        </w:rPr>
        <w:t>乙方提供货物的制造、材料的选择，都应按照国内外通用的现行标准和相应的技术规范执行，而这些标准和技术规范应为合同签字日为止最新公布发问的标准和技术规范</w:t>
      </w:r>
      <w:r>
        <w:rPr>
          <w:rFonts w:hint="eastAsia" w:ascii="仿宋_GB2312" w:hAnsi="仿宋_GB2312" w:eastAsia="仿宋_GB2312" w:cs="仿宋_GB2312"/>
          <w:sz w:val="21"/>
          <w:szCs w:val="21"/>
          <w:lang w:eastAsia="zh-CN"/>
        </w:rPr>
        <w:t>。</w:t>
      </w:r>
    </w:p>
    <w:p>
      <w:pPr>
        <w:widowControl/>
        <w:tabs>
          <w:tab w:val="left" w:pos="1080"/>
        </w:tabs>
        <w:adjustRightInd/>
        <w:spacing w:line="360" w:lineRule="auto"/>
        <w:ind w:firstLine="525" w:firstLineChars="250"/>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1.5 乙方须对振动电动机的完整性、合理性和设计质量承担全部责任。保证设备满足系统工艺要求。</w:t>
      </w:r>
    </w:p>
    <w:p>
      <w:pPr>
        <w:numPr>
          <w:ilvl w:val="0"/>
          <w:numId w:val="0"/>
        </w:numPr>
        <w:tabs>
          <w:tab w:val="left" w:pos="360"/>
        </w:tabs>
        <w:spacing w:line="360" w:lineRule="auto"/>
        <w:ind w:left="0" w:leftChars="0" w:firstLine="478" w:firstLineChars="228"/>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 xml:space="preserve">1.6   </w:t>
      </w:r>
      <w:r>
        <w:rPr>
          <w:rFonts w:hint="eastAsia" w:ascii="仿宋_GB2312" w:hAnsi="仿宋_GB2312" w:eastAsia="仿宋_GB2312" w:cs="仿宋_GB2312"/>
          <w:sz w:val="21"/>
          <w:szCs w:val="21"/>
        </w:rPr>
        <w:t>乙方在合同货物制造中，发生侵犯专利的行为时其侵权责任与甲方无关。</w:t>
      </w:r>
    </w:p>
    <w:p>
      <w:pPr>
        <w:spacing w:line="360" w:lineRule="auto"/>
        <w:ind w:firstLine="422" w:firstLineChars="200"/>
        <w:rPr>
          <w:rFonts w:hint="eastAsia" w:ascii="仿宋_GB2312" w:hAnsi="仿宋_GB2312" w:eastAsia="仿宋_GB2312" w:cs="仿宋_GB2312"/>
          <w:b/>
          <w:color w:val="auto"/>
          <w:sz w:val="21"/>
          <w:szCs w:val="21"/>
          <w:highlight w:val="none"/>
          <w:lang w:val="en-US" w:eastAsia="zh-CN"/>
        </w:rPr>
      </w:pPr>
      <w:r>
        <w:rPr>
          <w:rFonts w:hint="eastAsia" w:ascii="仿宋_GB2312" w:hAnsi="仿宋_GB2312" w:eastAsia="仿宋_GB2312" w:cs="仿宋_GB2312"/>
          <w:b/>
          <w:color w:val="auto"/>
          <w:sz w:val="21"/>
          <w:szCs w:val="21"/>
          <w:highlight w:val="none"/>
          <w:lang w:val="en-US" w:eastAsia="zh-CN"/>
        </w:rPr>
        <w:t>1.7   乙方在投标前，按照本技术协议所规定的技术参数与甲方技术人员充分技术交流，并签订标前技术规格书后，方可具备投标资质参标。</w:t>
      </w:r>
    </w:p>
    <w:p>
      <w:pPr>
        <w:spacing w:line="360" w:lineRule="auto"/>
        <w:outlineLvl w:val="0"/>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附件二    制造要求</w:t>
      </w:r>
    </w:p>
    <w:p>
      <w:pPr>
        <w:spacing w:line="360" w:lineRule="auto"/>
        <w:ind w:firstLine="413" w:firstLineChars="196"/>
        <w:outlineLvl w:val="1"/>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2.1 使用环境</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491"/>
        <w:gridCol w:w="3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exact"/>
          <w:jc w:val="center"/>
        </w:trPr>
        <w:tc>
          <w:tcPr>
            <w:tcW w:w="959" w:type="dxa"/>
            <w:tcBorders>
              <w:tl2br w:val="nil"/>
              <w:tr2bl w:val="nil"/>
            </w:tcBorders>
            <w:noWrap w:val="0"/>
            <w:vAlign w:val="center"/>
          </w:tcPr>
          <w:p>
            <w:pPr>
              <w:adjustRightInd w:val="0"/>
              <w:snapToGrid w:val="0"/>
              <w:spacing w:line="36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序号</w:t>
            </w:r>
          </w:p>
        </w:tc>
        <w:tc>
          <w:tcPr>
            <w:tcW w:w="3491" w:type="dxa"/>
            <w:tcBorders>
              <w:tl2br w:val="nil"/>
              <w:tr2bl w:val="nil"/>
            </w:tcBorders>
            <w:noWrap w:val="0"/>
            <w:vAlign w:val="center"/>
          </w:tcPr>
          <w:p>
            <w:pPr>
              <w:adjustRightInd w:val="0"/>
              <w:snapToGrid w:val="0"/>
              <w:spacing w:line="36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项     目</w:t>
            </w:r>
          </w:p>
        </w:tc>
        <w:tc>
          <w:tcPr>
            <w:tcW w:w="3670" w:type="dxa"/>
            <w:tcBorders>
              <w:tl2br w:val="nil"/>
              <w:tr2bl w:val="nil"/>
            </w:tcBorders>
            <w:noWrap w:val="0"/>
            <w:vAlign w:val="center"/>
          </w:tcPr>
          <w:p>
            <w:pPr>
              <w:adjustRightInd w:val="0"/>
              <w:snapToGrid w:val="0"/>
              <w:spacing w:line="36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要  素  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exact"/>
          <w:jc w:val="center"/>
        </w:trPr>
        <w:tc>
          <w:tcPr>
            <w:tcW w:w="959" w:type="dxa"/>
            <w:tcBorders>
              <w:tl2br w:val="nil"/>
              <w:tr2bl w:val="nil"/>
            </w:tcBorders>
            <w:noWrap w:val="0"/>
            <w:vAlign w:val="center"/>
          </w:tcPr>
          <w:p>
            <w:pPr>
              <w:adjustRightInd w:val="0"/>
              <w:snapToGrid w:val="0"/>
              <w:spacing w:line="36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w:t>
            </w:r>
          </w:p>
        </w:tc>
        <w:tc>
          <w:tcPr>
            <w:tcW w:w="3491" w:type="dxa"/>
            <w:tcBorders>
              <w:tl2br w:val="nil"/>
              <w:tr2bl w:val="nil"/>
            </w:tcBorders>
            <w:noWrap w:val="0"/>
            <w:vAlign w:val="center"/>
          </w:tcPr>
          <w:p>
            <w:pPr>
              <w:adjustRightInd w:val="0"/>
              <w:snapToGrid w:val="0"/>
              <w:spacing w:line="36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最高气温</w:t>
            </w:r>
          </w:p>
        </w:tc>
        <w:tc>
          <w:tcPr>
            <w:tcW w:w="3670" w:type="dxa"/>
            <w:tcBorders>
              <w:tl2br w:val="nil"/>
              <w:tr2bl w:val="nil"/>
            </w:tcBorders>
            <w:noWrap w:val="0"/>
            <w:vAlign w:val="center"/>
          </w:tcPr>
          <w:p>
            <w:pPr>
              <w:tabs>
                <w:tab w:val="left" w:pos="1080"/>
              </w:tabs>
              <w:spacing w:line="360" w:lineRule="auto"/>
              <w:ind w:firstLine="420" w:firstLineChars="200"/>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38.4℃</w:t>
            </w:r>
          </w:p>
          <w:p>
            <w:pPr>
              <w:adjustRightInd w:val="0"/>
              <w:snapToGrid w:val="0"/>
              <w:spacing w:line="360" w:lineRule="auto"/>
              <w:jc w:val="center"/>
              <w:rPr>
                <w:rFonts w:hint="eastAsia"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exact"/>
          <w:jc w:val="center"/>
        </w:trPr>
        <w:tc>
          <w:tcPr>
            <w:tcW w:w="959" w:type="dxa"/>
            <w:tcBorders>
              <w:tl2br w:val="nil"/>
              <w:tr2bl w:val="nil"/>
            </w:tcBorders>
            <w:noWrap w:val="0"/>
            <w:vAlign w:val="center"/>
          </w:tcPr>
          <w:p>
            <w:pPr>
              <w:adjustRightInd w:val="0"/>
              <w:snapToGrid w:val="0"/>
              <w:spacing w:line="360" w:lineRule="auto"/>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w:t>
            </w:r>
          </w:p>
        </w:tc>
        <w:tc>
          <w:tcPr>
            <w:tcW w:w="3491" w:type="dxa"/>
            <w:tcBorders>
              <w:tl2br w:val="nil"/>
              <w:tr2bl w:val="nil"/>
            </w:tcBorders>
            <w:noWrap w:val="0"/>
            <w:vAlign w:val="center"/>
          </w:tcPr>
          <w:p>
            <w:pPr>
              <w:adjustRightInd w:val="0"/>
              <w:snapToGrid w:val="0"/>
              <w:spacing w:line="360" w:lineRule="auto"/>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最低气温</w:t>
            </w:r>
          </w:p>
        </w:tc>
        <w:tc>
          <w:tcPr>
            <w:tcW w:w="3670" w:type="dxa"/>
            <w:tcBorders>
              <w:tl2br w:val="nil"/>
              <w:tr2bl w:val="nil"/>
            </w:tcBorders>
            <w:noWrap w:val="0"/>
            <w:vAlign w:val="center"/>
          </w:tcPr>
          <w:p>
            <w:pPr>
              <w:adjustRightInd w:val="0"/>
              <w:snapToGrid w:val="0"/>
              <w:spacing w:line="36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-31.6℃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exact"/>
          <w:jc w:val="center"/>
        </w:trPr>
        <w:tc>
          <w:tcPr>
            <w:tcW w:w="959" w:type="dxa"/>
            <w:tcBorders>
              <w:tl2br w:val="nil"/>
              <w:tr2bl w:val="nil"/>
            </w:tcBorders>
            <w:noWrap w:val="0"/>
            <w:vAlign w:val="center"/>
          </w:tcPr>
          <w:p>
            <w:pPr>
              <w:adjustRightInd w:val="0"/>
              <w:snapToGrid w:val="0"/>
              <w:spacing w:line="360" w:lineRule="auto"/>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3</w:t>
            </w:r>
          </w:p>
        </w:tc>
        <w:tc>
          <w:tcPr>
            <w:tcW w:w="3491" w:type="dxa"/>
            <w:tcBorders>
              <w:tl2br w:val="nil"/>
              <w:tr2bl w:val="nil"/>
            </w:tcBorders>
            <w:noWrap w:val="0"/>
            <w:vAlign w:val="center"/>
          </w:tcPr>
          <w:p>
            <w:pPr>
              <w:tabs>
                <w:tab w:val="left" w:pos="1080"/>
              </w:tabs>
              <w:spacing w:line="360" w:lineRule="auto"/>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夏季最高平均气温</w:t>
            </w:r>
          </w:p>
          <w:p>
            <w:pPr>
              <w:adjustRightInd w:val="0"/>
              <w:snapToGrid w:val="0"/>
              <w:spacing w:line="360" w:lineRule="auto"/>
              <w:jc w:val="center"/>
              <w:rPr>
                <w:rFonts w:hint="eastAsia" w:ascii="仿宋_GB2312" w:hAnsi="仿宋_GB2312" w:eastAsia="仿宋_GB2312" w:cs="仿宋_GB2312"/>
                <w:sz w:val="21"/>
                <w:szCs w:val="21"/>
                <w:lang w:val="en-US" w:eastAsia="zh-CN"/>
              </w:rPr>
            </w:pPr>
          </w:p>
        </w:tc>
        <w:tc>
          <w:tcPr>
            <w:tcW w:w="3670" w:type="dxa"/>
            <w:tcBorders>
              <w:tl2br w:val="nil"/>
              <w:tr2bl w:val="nil"/>
            </w:tcBorders>
            <w:noWrap w:val="0"/>
            <w:vAlign w:val="center"/>
          </w:tcPr>
          <w:p>
            <w:pPr>
              <w:adjustRightInd w:val="0"/>
              <w:snapToGrid w:val="0"/>
              <w:spacing w:line="36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28.7℃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exact"/>
          <w:jc w:val="center"/>
        </w:trPr>
        <w:tc>
          <w:tcPr>
            <w:tcW w:w="959" w:type="dxa"/>
            <w:tcBorders>
              <w:tl2br w:val="nil"/>
              <w:tr2bl w:val="nil"/>
            </w:tcBorders>
            <w:noWrap w:val="0"/>
            <w:vAlign w:val="center"/>
          </w:tcPr>
          <w:p>
            <w:pPr>
              <w:adjustRightInd w:val="0"/>
              <w:snapToGrid w:val="0"/>
              <w:spacing w:line="360" w:lineRule="auto"/>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4</w:t>
            </w:r>
          </w:p>
        </w:tc>
        <w:tc>
          <w:tcPr>
            <w:tcW w:w="3491" w:type="dxa"/>
            <w:tcBorders>
              <w:tl2br w:val="nil"/>
              <w:tr2bl w:val="nil"/>
            </w:tcBorders>
            <w:noWrap w:val="0"/>
            <w:vAlign w:val="center"/>
          </w:tcPr>
          <w:p>
            <w:pPr>
              <w:tabs>
                <w:tab w:val="left" w:pos="1080"/>
              </w:tabs>
              <w:spacing w:line="360" w:lineRule="auto"/>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冬季最低平均温度</w:t>
            </w:r>
          </w:p>
          <w:p>
            <w:pPr>
              <w:adjustRightInd w:val="0"/>
              <w:snapToGrid w:val="0"/>
              <w:spacing w:line="360" w:lineRule="auto"/>
              <w:jc w:val="center"/>
              <w:rPr>
                <w:rFonts w:hint="eastAsia" w:ascii="仿宋_GB2312" w:hAnsi="仿宋_GB2312" w:eastAsia="仿宋_GB2312" w:cs="仿宋_GB2312"/>
                <w:sz w:val="21"/>
                <w:szCs w:val="21"/>
                <w:lang w:val="en-US" w:eastAsia="zh-CN"/>
              </w:rPr>
            </w:pPr>
          </w:p>
        </w:tc>
        <w:tc>
          <w:tcPr>
            <w:tcW w:w="3670" w:type="dxa"/>
            <w:tcBorders>
              <w:tl2br w:val="nil"/>
              <w:tr2bl w:val="nil"/>
            </w:tcBorders>
            <w:noWrap w:val="0"/>
            <w:vAlign w:val="center"/>
          </w:tcPr>
          <w:p>
            <w:pPr>
              <w:tabs>
                <w:tab w:val="left" w:pos="1080"/>
              </w:tabs>
              <w:spacing w:line="360" w:lineRule="auto"/>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-15.6℃</w:t>
            </w:r>
          </w:p>
          <w:p>
            <w:pPr>
              <w:adjustRightInd w:val="0"/>
              <w:snapToGrid w:val="0"/>
              <w:spacing w:line="360" w:lineRule="auto"/>
              <w:jc w:val="center"/>
              <w:rPr>
                <w:rFonts w:hint="eastAsia"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exact"/>
          <w:jc w:val="center"/>
        </w:trPr>
        <w:tc>
          <w:tcPr>
            <w:tcW w:w="959" w:type="dxa"/>
            <w:tcBorders>
              <w:tl2br w:val="nil"/>
              <w:tr2bl w:val="nil"/>
            </w:tcBorders>
            <w:noWrap w:val="0"/>
            <w:vAlign w:val="center"/>
          </w:tcPr>
          <w:p>
            <w:pPr>
              <w:adjustRightInd w:val="0"/>
              <w:snapToGrid w:val="0"/>
              <w:spacing w:line="360" w:lineRule="auto"/>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5</w:t>
            </w:r>
          </w:p>
        </w:tc>
        <w:tc>
          <w:tcPr>
            <w:tcW w:w="3491" w:type="dxa"/>
            <w:tcBorders>
              <w:tl2br w:val="nil"/>
              <w:tr2bl w:val="nil"/>
            </w:tcBorders>
            <w:noWrap w:val="0"/>
            <w:vAlign w:val="center"/>
          </w:tcPr>
          <w:p>
            <w:pPr>
              <w:tabs>
                <w:tab w:val="left" w:pos="1080"/>
              </w:tabs>
              <w:spacing w:line="360" w:lineRule="auto"/>
              <w:ind w:firstLine="420" w:firstLineChars="200"/>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日最大温差</w:t>
            </w:r>
          </w:p>
          <w:p>
            <w:pPr>
              <w:adjustRightInd w:val="0"/>
              <w:snapToGrid w:val="0"/>
              <w:spacing w:line="360" w:lineRule="auto"/>
              <w:jc w:val="center"/>
              <w:rPr>
                <w:rFonts w:hint="eastAsia" w:ascii="仿宋_GB2312" w:hAnsi="仿宋_GB2312" w:eastAsia="仿宋_GB2312" w:cs="仿宋_GB2312"/>
                <w:sz w:val="21"/>
                <w:szCs w:val="21"/>
                <w:lang w:val="en-US" w:eastAsia="zh-CN"/>
              </w:rPr>
            </w:pPr>
          </w:p>
        </w:tc>
        <w:tc>
          <w:tcPr>
            <w:tcW w:w="3670" w:type="dxa"/>
            <w:tcBorders>
              <w:tl2br w:val="nil"/>
              <w:tr2bl w:val="nil"/>
            </w:tcBorders>
            <w:noWrap w:val="0"/>
            <w:vAlign w:val="center"/>
          </w:tcPr>
          <w:p>
            <w:pPr>
              <w:tabs>
                <w:tab w:val="left" w:pos="1080"/>
              </w:tabs>
              <w:spacing w:line="360" w:lineRule="auto"/>
              <w:ind w:firstLine="420" w:firstLineChars="200"/>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14℃</w:t>
            </w:r>
          </w:p>
          <w:p>
            <w:pPr>
              <w:adjustRightInd w:val="0"/>
              <w:snapToGrid w:val="0"/>
              <w:spacing w:line="360" w:lineRule="auto"/>
              <w:jc w:val="center"/>
              <w:rPr>
                <w:rFonts w:hint="eastAsia"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exact"/>
          <w:jc w:val="center"/>
        </w:trPr>
        <w:tc>
          <w:tcPr>
            <w:tcW w:w="959" w:type="dxa"/>
            <w:tcBorders>
              <w:tl2br w:val="nil"/>
              <w:tr2bl w:val="nil"/>
            </w:tcBorders>
            <w:noWrap w:val="0"/>
            <w:vAlign w:val="center"/>
          </w:tcPr>
          <w:p>
            <w:pPr>
              <w:adjustRightInd w:val="0"/>
              <w:snapToGrid w:val="0"/>
              <w:spacing w:line="360" w:lineRule="auto"/>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6</w:t>
            </w:r>
          </w:p>
        </w:tc>
        <w:tc>
          <w:tcPr>
            <w:tcW w:w="3491" w:type="dxa"/>
            <w:tcBorders>
              <w:tl2br w:val="nil"/>
              <w:tr2bl w:val="nil"/>
            </w:tcBorders>
            <w:noWrap w:val="0"/>
            <w:vAlign w:val="center"/>
          </w:tcPr>
          <w:p>
            <w:pPr>
              <w:adjustRightInd w:val="0"/>
              <w:snapToGrid w:val="0"/>
              <w:spacing w:line="360" w:lineRule="auto"/>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年平均温度</w:t>
            </w:r>
          </w:p>
        </w:tc>
        <w:tc>
          <w:tcPr>
            <w:tcW w:w="3670" w:type="dxa"/>
            <w:tcBorders>
              <w:tl2br w:val="nil"/>
              <w:tr2bl w:val="nil"/>
            </w:tcBorders>
            <w:noWrap w:val="0"/>
            <w:vAlign w:val="center"/>
          </w:tcPr>
          <w:p>
            <w:pPr>
              <w:adjustRightInd w:val="0"/>
              <w:snapToGrid w:val="0"/>
              <w:spacing w:line="36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exact"/>
          <w:jc w:val="center"/>
        </w:trPr>
        <w:tc>
          <w:tcPr>
            <w:tcW w:w="959" w:type="dxa"/>
            <w:tcBorders>
              <w:tl2br w:val="nil"/>
              <w:tr2bl w:val="nil"/>
            </w:tcBorders>
            <w:noWrap w:val="0"/>
            <w:vAlign w:val="center"/>
          </w:tcPr>
          <w:p>
            <w:pPr>
              <w:adjustRightInd w:val="0"/>
              <w:snapToGrid w:val="0"/>
              <w:spacing w:line="360" w:lineRule="auto"/>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7</w:t>
            </w:r>
          </w:p>
        </w:tc>
        <w:tc>
          <w:tcPr>
            <w:tcW w:w="3491" w:type="dxa"/>
            <w:tcBorders>
              <w:tl2br w:val="nil"/>
              <w:tr2bl w:val="nil"/>
            </w:tcBorders>
            <w:noWrap w:val="0"/>
            <w:vAlign w:val="center"/>
          </w:tcPr>
          <w:p>
            <w:pPr>
              <w:adjustRightInd w:val="0"/>
              <w:snapToGrid w:val="0"/>
              <w:spacing w:line="360" w:lineRule="auto"/>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冬季采暖室外计算温度</w:t>
            </w:r>
          </w:p>
        </w:tc>
        <w:tc>
          <w:tcPr>
            <w:tcW w:w="3670" w:type="dxa"/>
            <w:tcBorders>
              <w:tl2br w:val="nil"/>
              <w:tr2bl w:val="nil"/>
            </w:tcBorders>
            <w:noWrap w:val="0"/>
            <w:vAlign w:val="center"/>
          </w:tcPr>
          <w:p>
            <w:pPr>
              <w:adjustRightInd w:val="0"/>
              <w:snapToGrid w:val="0"/>
              <w:spacing w:line="36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exact"/>
          <w:jc w:val="center"/>
        </w:trPr>
        <w:tc>
          <w:tcPr>
            <w:tcW w:w="959" w:type="dxa"/>
            <w:tcBorders>
              <w:tl2br w:val="nil"/>
              <w:tr2bl w:val="nil"/>
            </w:tcBorders>
            <w:noWrap w:val="0"/>
            <w:vAlign w:val="center"/>
          </w:tcPr>
          <w:p>
            <w:pPr>
              <w:adjustRightInd w:val="0"/>
              <w:snapToGrid w:val="0"/>
              <w:spacing w:line="360" w:lineRule="auto"/>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8</w:t>
            </w:r>
          </w:p>
        </w:tc>
        <w:tc>
          <w:tcPr>
            <w:tcW w:w="3491" w:type="dxa"/>
            <w:tcBorders>
              <w:tl2br w:val="nil"/>
              <w:tr2bl w:val="nil"/>
            </w:tcBorders>
            <w:noWrap w:val="0"/>
            <w:vAlign w:val="center"/>
          </w:tcPr>
          <w:p>
            <w:pPr>
              <w:adjustRightInd w:val="0"/>
              <w:snapToGrid w:val="0"/>
              <w:spacing w:line="360" w:lineRule="auto"/>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通风室外计算温度</w:t>
            </w:r>
          </w:p>
        </w:tc>
        <w:tc>
          <w:tcPr>
            <w:tcW w:w="3670" w:type="dxa"/>
            <w:tcBorders>
              <w:tl2br w:val="nil"/>
              <w:tr2bl w:val="nil"/>
            </w:tcBorders>
            <w:noWrap w:val="0"/>
            <w:vAlign w:val="center"/>
          </w:tcPr>
          <w:p>
            <w:pPr>
              <w:tabs>
                <w:tab w:val="left" w:pos="1080"/>
              </w:tabs>
              <w:spacing w:line="360" w:lineRule="auto"/>
              <w:ind w:firstLine="420" w:firstLineChars="200"/>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夏季 26℃、冬季 -10℃</w:t>
            </w:r>
          </w:p>
          <w:p>
            <w:pPr>
              <w:adjustRightInd w:val="0"/>
              <w:snapToGrid w:val="0"/>
              <w:spacing w:line="360" w:lineRule="auto"/>
              <w:jc w:val="center"/>
              <w:rPr>
                <w:rFonts w:hint="eastAsia"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exact"/>
          <w:jc w:val="center"/>
        </w:trPr>
        <w:tc>
          <w:tcPr>
            <w:tcW w:w="959" w:type="dxa"/>
            <w:tcBorders>
              <w:tl2br w:val="nil"/>
              <w:tr2bl w:val="nil"/>
            </w:tcBorders>
            <w:noWrap w:val="0"/>
            <w:vAlign w:val="center"/>
          </w:tcPr>
          <w:p>
            <w:pPr>
              <w:adjustRightInd w:val="0"/>
              <w:snapToGrid w:val="0"/>
              <w:spacing w:line="360" w:lineRule="auto"/>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9</w:t>
            </w:r>
          </w:p>
        </w:tc>
        <w:tc>
          <w:tcPr>
            <w:tcW w:w="3491" w:type="dxa"/>
            <w:tcBorders>
              <w:tl2br w:val="nil"/>
              <w:tr2bl w:val="nil"/>
            </w:tcBorders>
            <w:noWrap w:val="0"/>
            <w:vAlign w:val="center"/>
          </w:tcPr>
          <w:p>
            <w:pPr>
              <w:adjustRightInd w:val="0"/>
              <w:snapToGrid w:val="0"/>
              <w:spacing w:line="360" w:lineRule="auto"/>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平均气压</w:t>
            </w:r>
          </w:p>
        </w:tc>
        <w:tc>
          <w:tcPr>
            <w:tcW w:w="3670" w:type="dxa"/>
            <w:tcBorders>
              <w:tl2br w:val="nil"/>
              <w:tr2bl w:val="nil"/>
            </w:tcBorders>
            <w:noWrap w:val="0"/>
            <w:vAlign w:val="center"/>
          </w:tcPr>
          <w:p>
            <w:pPr>
              <w:adjustRightInd w:val="0"/>
              <w:snapToGrid w:val="0"/>
              <w:spacing w:line="36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85.3kPa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exact"/>
          <w:jc w:val="center"/>
        </w:trPr>
        <w:tc>
          <w:tcPr>
            <w:tcW w:w="959" w:type="dxa"/>
            <w:tcBorders>
              <w:tl2br w:val="nil"/>
              <w:tr2bl w:val="nil"/>
            </w:tcBorders>
            <w:noWrap w:val="0"/>
            <w:vAlign w:val="center"/>
          </w:tcPr>
          <w:p>
            <w:pPr>
              <w:adjustRightInd w:val="0"/>
              <w:snapToGrid w:val="0"/>
              <w:spacing w:line="360" w:lineRule="auto"/>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10</w:t>
            </w:r>
          </w:p>
        </w:tc>
        <w:tc>
          <w:tcPr>
            <w:tcW w:w="3491" w:type="dxa"/>
            <w:tcBorders>
              <w:tl2br w:val="nil"/>
              <w:tr2bl w:val="nil"/>
            </w:tcBorders>
            <w:noWrap w:val="0"/>
            <w:vAlign w:val="center"/>
          </w:tcPr>
          <w:p>
            <w:pPr>
              <w:adjustRightInd w:val="0"/>
              <w:snapToGrid w:val="0"/>
              <w:spacing w:line="360" w:lineRule="auto"/>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冬季最高大气压力</w:t>
            </w:r>
          </w:p>
        </w:tc>
        <w:tc>
          <w:tcPr>
            <w:tcW w:w="3670" w:type="dxa"/>
            <w:tcBorders>
              <w:tl2br w:val="nil"/>
              <w:tr2bl w:val="nil"/>
            </w:tcBorders>
            <w:noWrap w:val="0"/>
            <w:vAlign w:val="center"/>
          </w:tcPr>
          <w:p>
            <w:pPr>
              <w:adjustRightInd w:val="0"/>
              <w:snapToGrid w:val="0"/>
              <w:spacing w:line="36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85.6kPa(642mmHg)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exact"/>
          <w:jc w:val="center"/>
        </w:trPr>
        <w:tc>
          <w:tcPr>
            <w:tcW w:w="959" w:type="dxa"/>
            <w:tcBorders>
              <w:tl2br w:val="nil"/>
              <w:tr2bl w:val="nil"/>
            </w:tcBorders>
            <w:noWrap w:val="0"/>
            <w:vAlign w:val="center"/>
          </w:tcPr>
          <w:p>
            <w:pPr>
              <w:adjustRightInd w:val="0"/>
              <w:snapToGrid w:val="0"/>
              <w:spacing w:line="360" w:lineRule="auto"/>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11</w:t>
            </w:r>
          </w:p>
        </w:tc>
        <w:tc>
          <w:tcPr>
            <w:tcW w:w="3491" w:type="dxa"/>
            <w:tcBorders>
              <w:tl2br w:val="nil"/>
              <w:tr2bl w:val="nil"/>
            </w:tcBorders>
            <w:noWrap w:val="0"/>
            <w:vAlign w:val="center"/>
          </w:tcPr>
          <w:p>
            <w:pPr>
              <w:adjustRightInd w:val="0"/>
              <w:snapToGrid w:val="0"/>
              <w:spacing w:line="360" w:lineRule="auto"/>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夏季最高大气压力</w:t>
            </w:r>
          </w:p>
        </w:tc>
        <w:tc>
          <w:tcPr>
            <w:tcW w:w="3670" w:type="dxa"/>
            <w:tcBorders>
              <w:tl2br w:val="nil"/>
              <w:tr2bl w:val="nil"/>
            </w:tcBorders>
            <w:noWrap w:val="0"/>
            <w:vAlign w:val="center"/>
          </w:tcPr>
          <w:p>
            <w:pPr>
              <w:adjustRightInd w:val="0"/>
              <w:snapToGrid w:val="0"/>
              <w:spacing w:line="36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84.7kPa(635mmHg)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exact"/>
          <w:jc w:val="center"/>
        </w:trPr>
        <w:tc>
          <w:tcPr>
            <w:tcW w:w="959" w:type="dxa"/>
            <w:tcBorders>
              <w:tl2br w:val="nil"/>
              <w:tr2bl w:val="nil"/>
            </w:tcBorders>
            <w:noWrap w:val="0"/>
            <w:vAlign w:val="center"/>
          </w:tcPr>
          <w:p>
            <w:pPr>
              <w:adjustRightInd w:val="0"/>
              <w:snapToGrid w:val="0"/>
              <w:spacing w:line="360" w:lineRule="auto"/>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12</w:t>
            </w:r>
          </w:p>
        </w:tc>
        <w:tc>
          <w:tcPr>
            <w:tcW w:w="3491" w:type="dxa"/>
            <w:tcBorders>
              <w:tl2br w:val="nil"/>
              <w:tr2bl w:val="nil"/>
            </w:tcBorders>
            <w:noWrap w:val="0"/>
            <w:vAlign w:val="center"/>
          </w:tcPr>
          <w:p>
            <w:pPr>
              <w:adjustRightInd w:val="0"/>
              <w:snapToGrid w:val="0"/>
              <w:spacing w:line="360" w:lineRule="auto"/>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相对湿度</w:t>
            </w:r>
          </w:p>
        </w:tc>
        <w:tc>
          <w:tcPr>
            <w:tcW w:w="3670" w:type="dxa"/>
            <w:tcBorders>
              <w:tl2br w:val="nil"/>
              <w:tr2bl w:val="nil"/>
            </w:tcBorders>
            <w:noWrap w:val="0"/>
            <w:vAlign w:val="center"/>
          </w:tcPr>
          <w:p>
            <w:pPr>
              <w:adjustRightInd w:val="0"/>
              <w:snapToGrid w:val="0"/>
              <w:spacing w:line="36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exact"/>
          <w:jc w:val="center"/>
        </w:trPr>
        <w:tc>
          <w:tcPr>
            <w:tcW w:w="959" w:type="dxa"/>
            <w:tcBorders>
              <w:tl2br w:val="nil"/>
              <w:tr2bl w:val="nil"/>
            </w:tcBorders>
            <w:noWrap w:val="0"/>
            <w:vAlign w:val="center"/>
          </w:tcPr>
          <w:p>
            <w:pPr>
              <w:adjustRightInd w:val="0"/>
              <w:snapToGrid w:val="0"/>
              <w:spacing w:line="360" w:lineRule="auto"/>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13</w:t>
            </w:r>
          </w:p>
        </w:tc>
        <w:tc>
          <w:tcPr>
            <w:tcW w:w="3491" w:type="dxa"/>
            <w:tcBorders>
              <w:tl2br w:val="nil"/>
              <w:tr2bl w:val="nil"/>
            </w:tcBorders>
            <w:noWrap w:val="0"/>
            <w:vAlign w:val="center"/>
          </w:tcPr>
          <w:p>
            <w:pPr>
              <w:adjustRightInd w:val="0"/>
              <w:snapToGrid w:val="0"/>
              <w:spacing w:line="360" w:lineRule="auto"/>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夏季平均湿度</w:t>
            </w:r>
          </w:p>
        </w:tc>
        <w:tc>
          <w:tcPr>
            <w:tcW w:w="3670" w:type="dxa"/>
            <w:tcBorders>
              <w:tl2br w:val="nil"/>
              <w:tr2bl w:val="nil"/>
            </w:tcBorders>
            <w:noWrap w:val="0"/>
            <w:vAlign w:val="center"/>
          </w:tcPr>
          <w:p>
            <w:pPr>
              <w:adjustRightInd w:val="0"/>
              <w:snapToGrid w:val="0"/>
              <w:spacing w:line="36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exact"/>
          <w:jc w:val="center"/>
        </w:trPr>
        <w:tc>
          <w:tcPr>
            <w:tcW w:w="959" w:type="dxa"/>
            <w:tcBorders>
              <w:tl2br w:val="nil"/>
              <w:tr2bl w:val="nil"/>
            </w:tcBorders>
            <w:noWrap w:val="0"/>
            <w:vAlign w:val="center"/>
          </w:tcPr>
          <w:p>
            <w:pPr>
              <w:adjustRightInd w:val="0"/>
              <w:snapToGrid w:val="0"/>
              <w:spacing w:line="360" w:lineRule="auto"/>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14</w:t>
            </w:r>
          </w:p>
        </w:tc>
        <w:tc>
          <w:tcPr>
            <w:tcW w:w="3491" w:type="dxa"/>
            <w:tcBorders>
              <w:tl2br w:val="nil"/>
              <w:tr2bl w:val="nil"/>
            </w:tcBorders>
            <w:noWrap w:val="0"/>
            <w:vAlign w:val="center"/>
          </w:tcPr>
          <w:p>
            <w:pPr>
              <w:adjustRightInd w:val="0"/>
              <w:snapToGrid w:val="0"/>
              <w:spacing w:line="360" w:lineRule="auto"/>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冬季平均湿度</w:t>
            </w:r>
          </w:p>
        </w:tc>
        <w:tc>
          <w:tcPr>
            <w:tcW w:w="3670" w:type="dxa"/>
            <w:tcBorders>
              <w:tl2br w:val="nil"/>
              <w:tr2bl w:val="nil"/>
            </w:tcBorders>
            <w:noWrap w:val="0"/>
            <w:vAlign w:val="center"/>
          </w:tcPr>
          <w:p>
            <w:pPr>
              <w:adjustRightInd w:val="0"/>
              <w:snapToGrid w:val="0"/>
              <w:spacing w:line="36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exact"/>
          <w:jc w:val="center"/>
        </w:trPr>
        <w:tc>
          <w:tcPr>
            <w:tcW w:w="959" w:type="dxa"/>
            <w:tcBorders>
              <w:tl2br w:val="nil"/>
              <w:tr2bl w:val="nil"/>
            </w:tcBorders>
            <w:noWrap w:val="0"/>
            <w:vAlign w:val="center"/>
          </w:tcPr>
          <w:p>
            <w:pPr>
              <w:adjustRightInd w:val="0"/>
              <w:snapToGrid w:val="0"/>
              <w:spacing w:line="360" w:lineRule="auto"/>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15</w:t>
            </w:r>
          </w:p>
        </w:tc>
        <w:tc>
          <w:tcPr>
            <w:tcW w:w="3491" w:type="dxa"/>
            <w:tcBorders>
              <w:tl2br w:val="nil"/>
              <w:tr2bl w:val="nil"/>
            </w:tcBorders>
            <w:noWrap w:val="0"/>
            <w:vAlign w:val="center"/>
          </w:tcPr>
          <w:p>
            <w:pPr>
              <w:adjustRightInd w:val="0"/>
              <w:snapToGrid w:val="0"/>
              <w:spacing w:line="360" w:lineRule="auto"/>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年平均降雨量</w:t>
            </w:r>
          </w:p>
        </w:tc>
        <w:tc>
          <w:tcPr>
            <w:tcW w:w="3670" w:type="dxa"/>
            <w:tcBorders>
              <w:tl2br w:val="nil"/>
              <w:tr2bl w:val="nil"/>
            </w:tcBorders>
            <w:noWrap w:val="0"/>
            <w:vAlign w:val="center"/>
          </w:tcPr>
          <w:p>
            <w:pPr>
              <w:adjustRightInd w:val="0"/>
              <w:snapToGrid w:val="0"/>
              <w:spacing w:line="36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85.3mm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exact"/>
          <w:jc w:val="center"/>
        </w:trPr>
        <w:tc>
          <w:tcPr>
            <w:tcW w:w="959" w:type="dxa"/>
            <w:tcBorders>
              <w:tl2br w:val="nil"/>
              <w:tr2bl w:val="nil"/>
            </w:tcBorders>
            <w:noWrap w:val="0"/>
            <w:vAlign w:val="center"/>
          </w:tcPr>
          <w:p>
            <w:pPr>
              <w:adjustRightInd w:val="0"/>
              <w:snapToGrid w:val="0"/>
              <w:spacing w:line="360" w:lineRule="auto"/>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16</w:t>
            </w:r>
          </w:p>
        </w:tc>
        <w:tc>
          <w:tcPr>
            <w:tcW w:w="3491" w:type="dxa"/>
            <w:tcBorders>
              <w:tl2br w:val="nil"/>
              <w:tr2bl w:val="nil"/>
            </w:tcBorders>
            <w:noWrap w:val="0"/>
            <w:vAlign w:val="center"/>
          </w:tcPr>
          <w:p>
            <w:pPr>
              <w:adjustRightInd w:val="0"/>
              <w:snapToGrid w:val="0"/>
              <w:spacing w:line="360" w:lineRule="auto"/>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最大年降雨量</w:t>
            </w:r>
          </w:p>
        </w:tc>
        <w:tc>
          <w:tcPr>
            <w:tcW w:w="3670" w:type="dxa"/>
            <w:tcBorders>
              <w:tl2br w:val="nil"/>
              <w:tr2bl w:val="nil"/>
            </w:tcBorders>
            <w:noWrap w:val="0"/>
            <w:vAlign w:val="center"/>
          </w:tcPr>
          <w:p>
            <w:pPr>
              <w:adjustRightInd w:val="0"/>
              <w:snapToGrid w:val="0"/>
              <w:spacing w:line="36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165.7mm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exact"/>
          <w:jc w:val="center"/>
        </w:trPr>
        <w:tc>
          <w:tcPr>
            <w:tcW w:w="959" w:type="dxa"/>
            <w:tcBorders>
              <w:tl2br w:val="nil"/>
              <w:tr2bl w:val="nil"/>
            </w:tcBorders>
            <w:noWrap w:val="0"/>
            <w:vAlign w:val="center"/>
          </w:tcPr>
          <w:p>
            <w:pPr>
              <w:adjustRightInd w:val="0"/>
              <w:snapToGrid w:val="0"/>
              <w:spacing w:line="360" w:lineRule="auto"/>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17</w:t>
            </w:r>
          </w:p>
        </w:tc>
        <w:tc>
          <w:tcPr>
            <w:tcW w:w="3491" w:type="dxa"/>
            <w:tcBorders>
              <w:tl2br w:val="nil"/>
              <w:tr2bl w:val="nil"/>
            </w:tcBorders>
            <w:noWrap w:val="0"/>
            <w:vAlign w:val="center"/>
          </w:tcPr>
          <w:p>
            <w:pPr>
              <w:adjustRightInd w:val="0"/>
              <w:snapToGrid w:val="0"/>
              <w:spacing w:line="360" w:lineRule="auto"/>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小时最大降雨量</w:t>
            </w:r>
          </w:p>
        </w:tc>
        <w:tc>
          <w:tcPr>
            <w:tcW w:w="3670" w:type="dxa"/>
            <w:tcBorders>
              <w:tl2br w:val="nil"/>
              <w:tr2bl w:val="nil"/>
            </w:tcBorders>
            <w:noWrap w:val="0"/>
            <w:vAlign w:val="center"/>
          </w:tcPr>
          <w:p>
            <w:pPr>
              <w:adjustRightInd w:val="0"/>
              <w:snapToGrid w:val="0"/>
              <w:spacing w:line="36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18.8mm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exact"/>
          <w:jc w:val="center"/>
        </w:trPr>
        <w:tc>
          <w:tcPr>
            <w:tcW w:w="959" w:type="dxa"/>
            <w:tcBorders>
              <w:tl2br w:val="nil"/>
              <w:tr2bl w:val="nil"/>
            </w:tcBorders>
            <w:noWrap w:val="0"/>
            <w:vAlign w:val="center"/>
          </w:tcPr>
          <w:p>
            <w:pPr>
              <w:adjustRightInd w:val="0"/>
              <w:snapToGrid w:val="0"/>
              <w:spacing w:line="360" w:lineRule="auto"/>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18</w:t>
            </w:r>
          </w:p>
        </w:tc>
        <w:tc>
          <w:tcPr>
            <w:tcW w:w="3491" w:type="dxa"/>
            <w:tcBorders>
              <w:tl2br w:val="nil"/>
              <w:tr2bl w:val="nil"/>
            </w:tcBorders>
            <w:noWrap w:val="0"/>
            <w:vAlign w:val="center"/>
          </w:tcPr>
          <w:p>
            <w:pPr>
              <w:tabs>
                <w:tab w:val="left" w:pos="1080"/>
              </w:tabs>
              <w:spacing w:line="360" w:lineRule="auto"/>
              <w:ind w:firstLine="420" w:firstLineChars="200"/>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年平均降雨天数</w:t>
            </w:r>
          </w:p>
          <w:p>
            <w:pPr>
              <w:adjustRightInd w:val="0"/>
              <w:snapToGrid w:val="0"/>
              <w:spacing w:line="360" w:lineRule="auto"/>
              <w:jc w:val="center"/>
              <w:rPr>
                <w:rFonts w:hint="eastAsia" w:ascii="仿宋_GB2312" w:hAnsi="仿宋_GB2312" w:eastAsia="仿宋_GB2312" w:cs="仿宋_GB2312"/>
                <w:sz w:val="21"/>
                <w:szCs w:val="21"/>
                <w:lang w:val="en-US" w:eastAsia="zh-CN"/>
              </w:rPr>
            </w:pPr>
          </w:p>
        </w:tc>
        <w:tc>
          <w:tcPr>
            <w:tcW w:w="3670" w:type="dxa"/>
            <w:tcBorders>
              <w:tl2br w:val="nil"/>
              <w:tr2bl w:val="nil"/>
            </w:tcBorders>
            <w:noWrap w:val="0"/>
            <w:vAlign w:val="center"/>
          </w:tcPr>
          <w:p>
            <w:pPr>
              <w:adjustRightInd w:val="0"/>
              <w:snapToGrid w:val="0"/>
              <w:spacing w:line="36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41.3天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exact"/>
          <w:jc w:val="center"/>
        </w:trPr>
        <w:tc>
          <w:tcPr>
            <w:tcW w:w="959" w:type="dxa"/>
            <w:tcBorders>
              <w:tl2br w:val="nil"/>
              <w:tr2bl w:val="nil"/>
            </w:tcBorders>
            <w:noWrap w:val="0"/>
            <w:vAlign w:val="center"/>
          </w:tcPr>
          <w:p>
            <w:pPr>
              <w:adjustRightInd w:val="0"/>
              <w:snapToGrid w:val="0"/>
              <w:spacing w:line="360" w:lineRule="auto"/>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19</w:t>
            </w:r>
          </w:p>
        </w:tc>
        <w:tc>
          <w:tcPr>
            <w:tcW w:w="3491" w:type="dxa"/>
            <w:tcBorders>
              <w:tl2br w:val="nil"/>
              <w:tr2bl w:val="nil"/>
            </w:tcBorders>
            <w:noWrap w:val="0"/>
            <w:vAlign w:val="center"/>
          </w:tcPr>
          <w:p>
            <w:pPr>
              <w:tabs>
                <w:tab w:val="left" w:pos="1080"/>
              </w:tabs>
              <w:spacing w:line="360" w:lineRule="auto"/>
              <w:ind w:firstLine="420" w:firstLineChars="200"/>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湿球温度</w:t>
            </w:r>
          </w:p>
          <w:p>
            <w:pPr>
              <w:adjustRightInd w:val="0"/>
              <w:snapToGrid w:val="0"/>
              <w:spacing w:line="360" w:lineRule="auto"/>
              <w:jc w:val="center"/>
              <w:rPr>
                <w:rFonts w:hint="eastAsia" w:ascii="仿宋_GB2312" w:hAnsi="仿宋_GB2312" w:eastAsia="仿宋_GB2312" w:cs="仿宋_GB2312"/>
                <w:sz w:val="21"/>
                <w:szCs w:val="21"/>
                <w:lang w:val="en-US" w:eastAsia="zh-CN"/>
              </w:rPr>
            </w:pPr>
          </w:p>
        </w:tc>
        <w:tc>
          <w:tcPr>
            <w:tcW w:w="3670" w:type="dxa"/>
            <w:tcBorders>
              <w:tl2br w:val="nil"/>
              <w:tr2bl w:val="nil"/>
            </w:tcBorders>
            <w:noWrap w:val="0"/>
            <w:vAlign w:val="center"/>
          </w:tcPr>
          <w:p>
            <w:pPr>
              <w:tabs>
                <w:tab w:val="left" w:pos="1080"/>
              </w:tabs>
              <w:spacing w:line="360" w:lineRule="auto"/>
              <w:ind w:firstLine="420" w:firstLineChars="200"/>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19.1℃</w:t>
            </w:r>
          </w:p>
          <w:p>
            <w:pPr>
              <w:adjustRightInd w:val="0"/>
              <w:snapToGrid w:val="0"/>
              <w:spacing w:line="360" w:lineRule="auto"/>
              <w:jc w:val="center"/>
              <w:rPr>
                <w:rFonts w:hint="eastAsia"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exact"/>
          <w:jc w:val="center"/>
        </w:trPr>
        <w:tc>
          <w:tcPr>
            <w:tcW w:w="959" w:type="dxa"/>
            <w:tcBorders>
              <w:tl2br w:val="nil"/>
              <w:tr2bl w:val="nil"/>
            </w:tcBorders>
            <w:noWrap w:val="0"/>
            <w:vAlign w:val="center"/>
          </w:tcPr>
          <w:p>
            <w:pPr>
              <w:adjustRightInd w:val="0"/>
              <w:snapToGrid w:val="0"/>
              <w:spacing w:line="360" w:lineRule="auto"/>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20</w:t>
            </w:r>
          </w:p>
        </w:tc>
        <w:tc>
          <w:tcPr>
            <w:tcW w:w="3491" w:type="dxa"/>
            <w:tcBorders>
              <w:tl2br w:val="nil"/>
              <w:tr2bl w:val="nil"/>
            </w:tcBorders>
            <w:noWrap w:val="0"/>
            <w:vAlign w:val="center"/>
          </w:tcPr>
          <w:p>
            <w:pPr>
              <w:tabs>
                <w:tab w:val="left" w:pos="1080"/>
              </w:tabs>
              <w:spacing w:line="360" w:lineRule="auto"/>
              <w:ind w:firstLine="420" w:firstLineChars="200"/>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干球温度</w:t>
            </w:r>
          </w:p>
          <w:p>
            <w:pPr>
              <w:adjustRightInd w:val="0"/>
              <w:snapToGrid w:val="0"/>
              <w:spacing w:line="360" w:lineRule="auto"/>
              <w:jc w:val="center"/>
              <w:rPr>
                <w:rFonts w:hint="eastAsia" w:ascii="仿宋_GB2312" w:hAnsi="仿宋_GB2312" w:eastAsia="仿宋_GB2312" w:cs="仿宋_GB2312"/>
                <w:sz w:val="21"/>
                <w:szCs w:val="21"/>
                <w:lang w:val="en-US" w:eastAsia="zh-CN"/>
              </w:rPr>
            </w:pPr>
          </w:p>
        </w:tc>
        <w:tc>
          <w:tcPr>
            <w:tcW w:w="3670" w:type="dxa"/>
            <w:tcBorders>
              <w:tl2br w:val="nil"/>
              <w:tr2bl w:val="nil"/>
            </w:tcBorders>
            <w:noWrap w:val="0"/>
            <w:vAlign w:val="center"/>
          </w:tcPr>
          <w:p>
            <w:pPr>
              <w:tabs>
                <w:tab w:val="left" w:pos="1080"/>
              </w:tabs>
              <w:spacing w:line="360" w:lineRule="auto"/>
              <w:ind w:firstLine="420" w:firstLineChars="200"/>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30℃</w:t>
            </w:r>
          </w:p>
          <w:p>
            <w:pPr>
              <w:adjustRightInd w:val="0"/>
              <w:snapToGrid w:val="0"/>
              <w:spacing w:line="360" w:lineRule="auto"/>
              <w:jc w:val="center"/>
              <w:rPr>
                <w:rFonts w:hint="eastAsia"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exact"/>
          <w:jc w:val="center"/>
        </w:trPr>
        <w:tc>
          <w:tcPr>
            <w:tcW w:w="959" w:type="dxa"/>
            <w:tcBorders>
              <w:tl2br w:val="nil"/>
              <w:tr2bl w:val="nil"/>
            </w:tcBorders>
            <w:noWrap w:val="0"/>
            <w:vAlign w:val="center"/>
          </w:tcPr>
          <w:p>
            <w:pPr>
              <w:adjustRightInd w:val="0"/>
              <w:snapToGrid w:val="0"/>
              <w:spacing w:line="360" w:lineRule="auto"/>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21</w:t>
            </w:r>
          </w:p>
        </w:tc>
        <w:tc>
          <w:tcPr>
            <w:tcW w:w="3491" w:type="dxa"/>
            <w:tcBorders>
              <w:tl2br w:val="nil"/>
              <w:tr2bl w:val="nil"/>
            </w:tcBorders>
            <w:noWrap w:val="0"/>
            <w:vAlign w:val="center"/>
          </w:tcPr>
          <w:p>
            <w:pPr>
              <w:adjustRightInd w:val="0"/>
              <w:snapToGrid w:val="0"/>
              <w:spacing w:line="360" w:lineRule="auto"/>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最大风速</w:t>
            </w:r>
          </w:p>
        </w:tc>
        <w:tc>
          <w:tcPr>
            <w:tcW w:w="3670" w:type="dxa"/>
            <w:tcBorders>
              <w:tl2br w:val="nil"/>
              <w:tr2bl w:val="nil"/>
            </w:tcBorders>
            <w:noWrap w:val="0"/>
            <w:vAlign w:val="center"/>
          </w:tcPr>
          <w:p>
            <w:pPr>
              <w:adjustRightInd w:val="0"/>
              <w:snapToGrid w:val="0"/>
              <w:spacing w:line="36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34m/s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exact"/>
          <w:jc w:val="center"/>
        </w:trPr>
        <w:tc>
          <w:tcPr>
            <w:tcW w:w="959" w:type="dxa"/>
            <w:tcBorders>
              <w:tl2br w:val="nil"/>
              <w:tr2bl w:val="nil"/>
            </w:tcBorders>
            <w:noWrap w:val="0"/>
            <w:vAlign w:val="center"/>
          </w:tcPr>
          <w:p>
            <w:pPr>
              <w:adjustRightInd w:val="0"/>
              <w:snapToGrid w:val="0"/>
              <w:spacing w:line="360" w:lineRule="auto"/>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22</w:t>
            </w:r>
          </w:p>
        </w:tc>
        <w:tc>
          <w:tcPr>
            <w:tcW w:w="3491" w:type="dxa"/>
            <w:tcBorders>
              <w:tl2br w:val="nil"/>
              <w:tr2bl w:val="nil"/>
            </w:tcBorders>
            <w:noWrap w:val="0"/>
            <w:vAlign w:val="center"/>
          </w:tcPr>
          <w:p>
            <w:pPr>
              <w:adjustRightInd w:val="0"/>
              <w:snapToGrid w:val="0"/>
              <w:spacing w:line="36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夏季平均风速</w:t>
            </w:r>
          </w:p>
        </w:tc>
        <w:tc>
          <w:tcPr>
            <w:tcW w:w="3670" w:type="dxa"/>
            <w:tcBorders>
              <w:tl2br w:val="nil"/>
              <w:tr2bl w:val="nil"/>
            </w:tcBorders>
            <w:noWrap w:val="0"/>
            <w:vAlign w:val="center"/>
          </w:tcPr>
          <w:p>
            <w:pPr>
              <w:adjustRightInd w:val="0"/>
              <w:snapToGrid w:val="0"/>
              <w:spacing w:line="36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2.3m/s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exact"/>
          <w:jc w:val="center"/>
        </w:trPr>
        <w:tc>
          <w:tcPr>
            <w:tcW w:w="959" w:type="dxa"/>
            <w:tcBorders>
              <w:tl2br w:val="nil"/>
              <w:tr2bl w:val="nil"/>
            </w:tcBorders>
            <w:noWrap w:val="0"/>
            <w:vAlign w:val="center"/>
          </w:tcPr>
          <w:p>
            <w:pPr>
              <w:adjustRightInd w:val="0"/>
              <w:snapToGrid w:val="0"/>
              <w:spacing w:line="360" w:lineRule="auto"/>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23</w:t>
            </w:r>
          </w:p>
        </w:tc>
        <w:tc>
          <w:tcPr>
            <w:tcW w:w="3491" w:type="dxa"/>
            <w:tcBorders>
              <w:tl2br w:val="nil"/>
              <w:tr2bl w:val="nil"/>
            </w:tcBorders>
            <w:noWrap w:val="0"/>
            <w:vAlign w:val="center"/>
          </w:tcPr>
          <w:p>
            <w:pPr>
              <w:tabs>
                <w:tab w:val="left" w:pos="1080"/>
              </w:tabs>
              <w:spacing w:line="360" w:lineRule="auto"/>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冬季平均风速</w:t>
            </w:r>
          </w:p>
          <w:p>
            <w:pPr>
              <w:adjustRightInd w:val="0"/>
              <w:snapToGrid w:val="0"/>
              <w:spacing w:line="360" w:lineRule="auto"/>
              <w:jc w:val="center"/>
              <w:rPr>
                <w:rFonts w:hint="eastAsia" w:ascii="仿宋_GB2312" w:hAnsi="仿宋_GB2312" w:eastAsia="仿宋_GB2312" w:cs="仿宋_GB2312"/>
                <w:sz w:val="21"/>
                <w:szCs w:val="21"/>
              </w:rPr>
            </w:pPr>
          </w:p>
        </w:tc>
        <w:tc>
          <w:tcPr>
            <w:tcW w:w="3670" w:type="dxa"/>
            <w:tcBorders>
              <w:tl2br w:val="nil"/>
              <w:tr2bl w:val="nil"/>
            </w:tcBorders>
            <w:noWrap w:val="0"/>
            <w:vAlign w:val="center"/>
          </w:tcPr>
          <w:p>
            <w:pPr>
              <w:tabs>
                <w:tab w:val="left" w:pos="1080"/>
              </w:tabs>
              <w:spacing w:line="360" w:lineRule="auto"/>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2.1m/s</w:t>
            </w:r>
          </w:p>
          <w:p>
            <w:pPr>
              <w:adjustRightInd w:val="0"/>
              <w:snapToGrid w:val="0"/>
              <w:spacing w:line="360" w:lineRule="auto"/>
              <w:jc w:val="center"/>
              <w:rPr>
                <w:rFonts w:hint="eastAsia"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exact"/>
          <w:jc w:val="center"/>
        </w:trPr>
        <w:tc>
          <w:tcPr>
            <w:tcW w:w="959" w:type="dxa"/>
            <w:tcBorders>
              <w:tl2br w:val="nil"/>
              <w:tr2bl w:val="nil"/>
            </w:tcBorders>
            <w:noWrap w:val="0"/>
            <w:vAlign w:val="center"/>
          </w:tcPr>
          <w:p>
            <w:pPr>
              <w:adjustRightInd w:val="0"/>
              <w:snapToGrid w:val="0"/>
              <w:spacing w:line="360" w:lineRule="auto"/>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24</w:t>
            </w:r>
          </w:p>
        </w:tc>
        <w:tc>
          <w:tcPr>
            <w:tcW w:w="3491" w:type="dxa"/>
            <w:tcBorders>
              <w:tl2br w:val="nil"/>
              <w:tr2bl w:val="nil"/>
            </w:tcBorders>
            <w:noWrap w:val="0"/>
            <w:vAlign w:val="center"/>
          </w:tcPr>
          <w:p>
            <w:pPr>
              <w:adjustRightInd w:val="0"/>
              <w:snapToGrid w:val="0"/>
              <w:spacing w:line="36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常年主导风向</w:t>
            </w:r>
          </w:p>
        </w:tc>
        <w:tc>
          <w:tcPr>
            <w:tcW w:w="3670" w:type="dxa"/>
            <w:tcBorders>
              <w:tl2br w:val="nil"/>
              <w:tr2bl w:val="nil"/>
            </w:tcBorders>
            <w:noWrap w:val="0"/>
            <w:vAlign w:val="center"/>
          </w:tcPr>
          <w:p>
            <w:pPr>
              <w:adjustRightInd w:val="0"/>
              <w:snapToGrid w:val="0"/>
              <w:spacing w:line="36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西北风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exact"/>
          <w:jc w:val="center"/>
        </w:trPr>
        <w:tc>
          <w:tcPr>
            <w:tcW w:w="959" w:type="dxa"/>
            <w:tcBorders>
              <w:tl2br w:val="nil"/>
              <w:tr2bl w:val="nil"/>
            </w:tcBorders>
            <w:noWrap w:val="0"/>
            <w:vAlign w:val="center"/>
          </w:tcPr>
          <w:p>
            <w:pPr>
              <w:adjustRightInd w:val="0"/>
              <w:snapToGrid w:val="0"/>
              <w:spacing w:line="360" w:lineRule="auto"/>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25</w:t>
            </w:r>
          </w:p>
        </w:tc>
        <w:tc>
          <w:tcPr>
            <w:tcW w:w="3491" w:type="dxa"/>
            <w:tcBorders>
              <w:tl2br w:val="nil"/>
              <w:tr2bl w:val="nil"/>
            </w:tcBorders>
            <w:noWrap w:val="0"/>
            <w:vAlign w:val="center"/>
          </w:tcPr>
          <w:p>
            <w:pPr>
              <w:tabs>
                <w:tab w:val="left" w:pos="1080"/>
              </w:tabs>
              <w:spacing w:line="360" w:lineRule="auto"/>
              <w:ind w:firstLine="420" w:firstLineChars="200"/>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夏季主导风向</w:t>
            </w:r>
          </w:p>
          <w:p>
            <w:pPr>
              <w:adjustRightInd w:val="0"/>
              <w:snapToGrid w:val="0"/>
              <w:spacing w:line="360" w:lineRule="auto"/>
              <w:jc w:val="center"/>
              <w:rPr>
                <w:rFonts w:hint="eastAsia" w:ascii="仿宋_GB2312" w:hAnsi="仿宋_GB2312" w:eastAsia="仿宋_GB2312" w:cs="仿宋_GB2312"/>
                <w:sz w:val="21"/>
                <w:szCs w:val="21"/>
              </w:rPr>
            </w:pPr>
          </w:p>
        </w:tc>
        <w:tc>
          <w:tcPr>
            <w:tcW w:w="3670" w:type="dxa"/>
            <w:tcBorders>
              <w:tl2br w:val="nil"/>
              <w:tr2bl w:val="nil"/>
            </w:tcBorders>
            <w:noWrap w:val="0"/>
            <w:vAlign w:val="center"/>
          </w:tcPr>
          <w:p>
            <w:pPr>
              <w:tabs>
                <w:tab w:val="left" w:pos="1080"/>
              </w:tabs>
              <w:spacing w:line="360" w:lineRule="auto"/>
              <w:ind w:firstLine="420" w:firstLineChars="200"/>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东南风</w:t>
            </w:r>
          </w:p>
          <w:p>
            <w:pPr>
              <w:adjustRightInd w:val="0"/>
              <w:snapToGrid w:val="0"/>
              <w:spacing w:line="360" w:lineRule="auto"/>
              <w:jc w:val="center"/>
              <w:rPr>
                <w:rFonts w:hint="eastAsia"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exact"/>
          <w:jc w:val="center"/>
        </w:trPr>
        <w:tc>
          <w:tcPr>
            <w:tcW w:w="959" w:type="dxa"/>
            <w:tcBorders>
              <w:tl2br w:val="nil"/>
              <w:tr2bl w:val="nil"/>
            </w:tcBorders>
            <w:noWrap w:val="0"/>
            <w:vAlign w:val="center"/>
          </w:tcPr>
          <w:p>
            <w:pPr>
              <w:adjustRightInd w:val="0"/>
              <w:snapToGrid w:val="0"/>
              <w:spacing w:line="360" w:lineRule="auto"/>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26</w:t>
            </w:r>
          </w:p>
        </w:tc>
        <w:tc>
          <w:tcPr>
            <w:tcW w:w="3491" w:type="dxa"/>
            <w:tcBorders>
              <w:tl2br w:val="nil"/>
              <w:tr2bl w:val="nil"/>
            </w:tcBorders>
            <w:noWrap w:val="0"/>
            <w:vAlign w:val="center"/>
          </w:tcPr>
          <w:p>
            <w:pPr>
              <w:adjustRightInd w:val="0"/>
              <w:snapToGrid w:val="0"/>
              <w:spacing w:line="36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抗震设防烈度</w:t>
            </w:r>
          </w:p>
        </w:tc>
        <w:tc>
          <w:tcPr>
            <w:tcW w:w="3670" w:type="dxa"/>
            <w:tcBorders>
              <w:tl2br w:val="nil"/>
              <w:tr2bl w:val="nil"/>
            </w:tcBorders>
            <w:noWrap w:val="0"/>
            <w:vAlign w:val="center"/>
          </w:tcPr>
          <w:p>
            <w:pPr>
              <w:adjustRightInd w:val="0"/>
              <w:snapToGrid w:val="0"/>
              <w:spacing w:line="36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8度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exact"/>
          <w:jc w:val="center"/>
        </w:trPr>
        <w:tc>
          <w:tcPr>
            <w:tcW w:w="959" w:type="dxa"/>
            <w:tcBorders>
              <w:tl2br w:val="nil"/>
              <w:tr2bl w:val="nil"/>
            </w:tcBorders>
            <w:noWrap w:val="0"/>
            <w:vAlign w:val="center"/>
          </w:tcPr>
          <w:p>
            <w:pPr>
              <w:adjustRightInd w:val="0"/>
              <w:snapToGrid w:val="0"/>
              <w:spacing w:line="360" w:lineRule="auto"/>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27</w:t>
            </w:r>
          </w:p>
        </w:tc>
        <w:tc>
          <w:tcPr>
            <w:tcW w:w="3491" w:type="dxa"/>
            <w:tcBorders>
              <w:tl2br w:val="nil"/>
              <w:tr2bl w:val="nil"/>
            </w:tcBorders>
            <w:noWrap w:val="0"/>
            <w:vAlign w:val="center"/>
          </w:tcPr>
          <w:p>
            <w:pPr>
              <w:adjustRightInd w:val="0"/>
              <w:snapToGrid w:val="0"/>
              <w:spacing w:line="36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设计基本地震加速度值</w:t>
            </w:r>
          </w:p>
        </w:tc>
        <w:tc>
          <w:tcPr>
            <w:tcW w:w="3670" w:type="dxa"/>
            <w:tcBorders>
              <w:tl2br w:val="nil"/>
              <w:tr2bl w:val="nil"/>
            </w:tcBorders>
            <w:noWrap w:val="0"/>
            <w:vAlign w:val="center"/>
          </w:tcPr>
          <w:p>
            <w:pPr>
              <w:adjustRightInd w:val="0"/>
              <w:snapToGrid w:val="0"/>
              <w:spacing w:line="36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0.20g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exact"/>
          <w:jc w:val="center"/>
        </w:trPr>
        <w:tc>
          <w:tcPr>
            <w:tcW w:w="959" w:type="dxa"/>
            <w:tcBorders>
              <w:tl2br w:val="nil"/>
              <w:tr2bl w:val="nil"/>
            </w:tcBorders>
            <w:noWrap w:val="0"/>
            <w:vAlign w:val="center"/>
          </w:tcPr>
          <w:p>
            <w:pPr>
              <w:adjustRightInd w:val="0"/>
              <w:snapToGrid w:val="0"/>
              <w:spacing w:line="360" w:lineRule="auto"/>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28</w:t>
            </w:r>
          </w:p>
        </w:tc>
        <w:tc>
          <w:tcPr>
            <w:tcW w:w="3491" w:type="dxa"/>
            <w:tcBorders>
              <w:tl2br w:val="nil"/>
              <w:tr2bl w:val="nil"/>
            </w:tcBorders>
            <w:noWrap w:val="0"/>
            <w:vAlign w:val="center"/>
          </w:tcPr>
          <w:p>
            <w:pPr>
              <w:adjustRightInd w:val="0"/>
              <w:snapToGrid w:val="0"/>
              <w:spacing w:line="36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建（构）筑物</w:t>
            </w:r>
          </w:p>
        </w:tc>
        <w:tc>
          <w:tcPr>
            <w:tcW w:w="3670" w:type="dxa"/>
            <w:tcBorders>
              <w:tl2br w:val="nil"/>
              <w:tr2bl w:val="nil"/>
            </w:tcBorders>
            <w:noWrap w:val="0"/>
            <w:vAlign w:val="center"/>
          </w:tcPr>
          <w:p>
            <w:pPr>
              <w:adjustRightInd w:val="0"/>
              <w:snapToGrid w:val="0"/>
              <w:spacing w:line="36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丙类建筑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exact"/>
          <w:jc w:val="center"/>
        </w:trPr>
        <w:tc>
          <w:tcPr>
            <w:tcW w:w="959" w:type="dxa"/>
            <w:tcBorders>
              <w:tl2br w:val="nil"/>
              <w:tr2bl w:val="nil"/>
            </w:tcBorders>
            <w:noWrap w:val="0"/>
            <w:vAlign w:val="center"/>
          </w:tcPr>
          <w:p>
            <w:pPr>
              <w:adjustRightInd w:val="0"/>
              <w:snapToGrid w:val="0"/>
              <w:spacing w:line="360" w:lineRule="auto"/>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29</w:t>
            </w:r>
          </w:p>
        </w:tc>
        <w:tc>
          <w:tcPr>
            <w:tcW w:w="3491" w:type="dxa"/>
            <w:tcBorders>
              <w:tl2br w:val="nil"/>
              <w:tr2bl w:val="nil"/>
            </w:tcBorders>
            <w:noWrap w:val="0"/>
            <w:vAlign w:val="center"/>
          </w:tcPr>
          <w:p>
            <w:pPr>
              <w:adjustRightInd w:val="0"/>
              <w:snapToGrid w:val="0"/>
              <w:spacing w:line="36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历年平均冻土深度</w:t>
            </w:r>
          </w:p>
        </w:tc>
        <w:tc>
          <w:tcPr>
            <w:tcW w:w="3670" w:type="dxa"/>
            <w:tcBorders>
              <w:tl2br w:val="nil"/>
              <w:tr2bl w:val="nil"/>
            </w:tcBorders>
            <w:noWrap w:val="0"/>
            <w:vAlign w:val="center"/>
          </w:tcPr>
          <w:p>
            <w:pPr>
              <w:adjustRightInd w:val="0"/>
              <w:snapToGrid w:val="0"/>
              <w:spacing w:line="36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1.08m</w:t>
            </w:r>
          </w:p>
        </w:tc>
      </w:tr>
    </w:tbl>
    <w:p>
      <w:pPr>
        <w:spacing w:line="360" w:lineRule="auto"/>
        <w:ind w:firstLine="411" w:firstLineChars="196"/>
        <w:rPr>
          <w:rFonts w:hint="eastAsia" w:ascii="仿宋_GB2312" w:hAnsi="仿宋_GB2312" w:eastAsia="仿宋_GB2312" w:cs="仿宋_GB2312"/>
          <w:sz w:val="21"/>
          <w:szCs w:val="21"/>
          <w:lang w:val="en-US" w:eastAsia="zh-CN"/>
        </w:rPr>
      </w:pPr>
    </w:p>
    <w:p>
      <w:pPr>
        <w:spacing w:line="360" w:lineRule="auto"/>
        <w:ind w:firstLine="413" w:firstLineChars="196"/>
        <w:outlineLvl w:val="1"/>
        <w:rPr>
          <w:rFonts w:hint="eastAsia" w:ascii="仿宋_GB2312" w:hAnsi="仿宋_GB2312" w:eastAsia="仿宋_GB2312" w:cs="仿宋_GB2312"/>
          <w:b/>
          <w:sz w:val="21"/>
          <w:szCs w:val="21"/>
        </w:rPr>
      </w:pPr>
      <w:bookmarkStart w:id="0" w:name="OLE_LINK1"/>
      <w:r>
        <w:rPr>
          <w:rFonts w:hint="eastAsia" w:ascii="仿宋_GB2312" w:hAnsi="仿宋_GB2312" w:eastAsia="仿宋_GB2312" w:cs="仿宋_GB2312"/>
          <w:b/>
          <w:sz w:val="21"/>
          <w:szCs w:val="21"/>
        </w:rPr>
        <w:t>2.2 制造标准</w:t>
      </w:r>
    </w:p>
    <w:bookmarkEnd w:id="0"/>
    <w:p>
      <w:pPr>
        <w:spacing w:line="360" w:lineRule="auto"/>
        <w:ind w:firstLine="411" w:firstLineChars="196"/>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w:t>
      </w:r>
      <w:r>
        <w:rPr>
          <w:rFonts w:hint="eastAsia" w:ascii="仿宋_GB2312" w:hAnsi="仿宋_GB2312" w:eastAsia="仿宋_GB2312" w:cs="仿宋_GB2312"/>
          <w:sz w:val="21"/>
          <w:szCs w:val="21"/>
          <w:lang w:val="en-US" w:eastAsia="zh-CN"/>
        </w:rPr>
        <w:t>2</w:t>
      </w:r>
      <w:r>
        <w:rPr>
          <w:rFonts w:hint="eastAsia" w:ascii="仿宋_GB2312" w:hAnsi="仿宋_GB2312" w:eastAsia="仿宋_GB2312" w:cs="仿宋_GB2312"/>
          <w:sz w:val="21"/>
          <w:szCs w:val="21"/>
        </w:rPr>
        <w:t>.1 产品制造标准:</w:t>
      </w:r>
    </w:p>
    <w:p>
      <w:pPr>
        <w:spacing w:line="360" w:lineRule="auto"/>
        <w:ind w:firstLine="411" w:firstLineChars="196"/>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GB7190.1  第一部分：中小型玻璃纤维增强塑料冷却塔</w:t>
      </w:r>
    </w:p>
    <w:p>
      <w:pPr>
        <w:spacing w:line="360" w:lineRule="auto"/>
        <w:ind w:firstLine="411" w:firstLineChars="196"/>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GB7190.2  第二部分：大型玻璃纤维增强塑料冷却塔</w:t>
      </w:r>
    </w:p>
    <w:p>
      <w:pPr>
        <w:spacing w:line="360" w:lineRule="auto"/>
        <w:ind w:firstLine="411" w:firstLineChars="196"/>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w:t>
      </w:r>
      <w:r>
        <w:rPr>
          <w:rFonts w:hint="eastAsia" w:ascii="仿宋_GB2312" w:hAnsi="仿宋_GB2312" w:eastAsia="仿宋_GB2312" w:cs="仿宋_GB2312"/>
          <w:sz w:val="21"/>
          <w:szCs w:val="21"/>
          <w:lang w:val="en-US" w:eastAsia="zh-CN"/>
        </w:rPr>
        <w:t>2</w:t>
      </w:r>
      <w:r>
        <w:rPr>
          <w:rFonts w:hint="eastAsia" w:ascii="仿宋_GB2312" w:hAnsi="仿宋_GB2312" w:eastAsia="仿宋_GB2312" w:cs="仿宋_GB2312"/>
          <w:sz w:val="21"/>
          <w:szCs w:val="21"/>
        </w:rPr>
        <w:t xml:space="preserve">.2 产品设计标准:    </w:t>
      </w:r>
    </w:p>
    <w:p>
      <w:pPr>
        <w:spacing w:line="360" w:lineRule="auto"/>
        <w:ind w:firstLine="411" w:firstLineChars="196"/>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GB7190.1  第一部分：中小型玻璃纤维增强塑料冷却塔</w:t>
      </w:r>
    </w:p>
    <w:p>
      <w:pPr>
        <w:spacing w:line="360" w:lineRule="auto"/>
        <w:ind w:firstLine="411" w:firstLineChars="196"/>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GB7190.2  第二部分：大型玻璃纤维增强塑料冷却塔</w:t>
      </w:r>
    </w:p>
    <w:p>
      <w:pPr>
        <w:spacing w:line="360" w:lineRule="auto"/>
        <w:ind w:firstLine="411" w:firstLineChars="196"/>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GB/T50102  工业循环水冷却设计规范</w:t>
      </w:r>
    </w:p>
    <w:p>
      <w:pPr>
        <w:spacing w:line="360" w:lineRule="auto"/>
        <w:ind w:firstLine="411" w:firstLineChars="196"/>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HG/T3132  L型冷却塔风机</w:t>
      </w:r>
    </w:p>
    <w:p>
      <w:pPr>
        <w:spacing w:line="360" w:lineRule="auto"/>
        <w:ind w:firstLine="411" w:firstLineChars="196"/>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w:t>
      </w:r>
      <w:r>
        <w:rPr>
          <w:rFonts w:hint="eastAsia" w:ascii="仿宋_GB2312" w:hAnsi="仿宋_GB2312" w:eastAsia="仿宋_GB2312" w:cs="仿宋_GB2312"/>
          <w:sz w:val="21"/>
          <w:szCs w:val="21"/>
          <w:lang w:val="en-US" w:eastAsia="zh-CN"/>
        </w:rPr>
        <w:t>2</w:t>
      </w:r>
      <w:r>
        <w:rPr>
          <w:rFonts w:hint="eastAsia" w:ascii="仿宋_GB2312" w:hAnsi="仿宋_GB2312" w:eastAsia="仿宋_GB2312" w:cs="仿宋_GB2312"/>
          <w:sz w:val="21"/>
          <w:szCs w:val="21"/>
        </w:rPr>
        <w:t>.2 产品检验、验收标准</w:t>
      </w:r>
    </w:p>
    <w:p>
      <w:pPr>
        <w:spacing w:line="360" w:lineRule="auto"/>
        <w:ind w:firstLine="411" w:firstLineChars="196"/>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DL/T742  塑料部件技术条件</w:t>
      </w:r>
    </w:p>
    <w:p>
      <w:pPr>
        <w:spacing w:line="360" w:lineRule="auto"/>
        <w:ind w:firstLine="411" w:firstLineChars="196"/>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CECS118  冷却塔验收测试规程</w:t>
      </w:r>
    </w:p>
    <w:p>
      <w:pPr>
        <w:spacing w:line="360" w:lineRule="auto"/>
        <w:ind w:firstLine="411" w:firstLineChars="196"/>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w:t>
      </w:r>
      <w:r>
        <w:rPr>
          <w:rFonts w:hint="eastAsia" w:ascii="仿宋_GB2312" w:hAnsi="仿宋_GB2312" w:eastAsia="仿宋_GB2312" w:cs="仿宋_GB2312"/>
          <w:sz w:val="21"/>
          <w:szCs w:val="21"/>
          <w:lang w:val="en-US" w:eastAsia="zh-CN"/>
        </w:rPr>
        <w:t>2</w:t>
      </w:r>
      <w:r>
        <w:rPr>
          <w:rFonts w:hint="eastAsia" w:ascii="仿宋_GB2312" w:hAnsi="仿宋_GB2312" w:eastAsia="仿宋_GB2312" w:cs="仿宋_GB2312"/>
          <w:sz w:val="21"/>
          <w:szCs w:val="21"/>
        </w:rPr>
        <w:t>.4 试验标准</w:t>
      </w:r>
    </w:p>
    <w:p>
      <w:pPr>
        <w:spacing w:line="360" w:lineRule="auto"/>
        <w:ind w:firstLine="411" w:firstLineChars="196"/>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GB2567 2578  玻璃钢试验方法</w:t>
      </w:r>
    </w:p>
    <w:p>
      <w:pPr>
        <w:spacing w:line="360" w:lineRule="auto"/>
        <w:ind w:firstLine="411" w:firstLineChars="196"/>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GB3139  玻璃钢导热系数试验方法</w:t>
      </w:r>
    </w:p>
    <w:p>
      <w:pPr>
        <w:spacing w:line="360" w:lineRule="auto"/>
        <w:ind w:firstLine="411" w:firstLineChars="196"/>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GB1446  纤维增强塑料性能试验方法</w:t>
      </w:r>
    </w:p>
    <w:p>
      <w:pPr>
        <w:spacing w:line="360" w:lineRule="auto"/>
        <w:ind w:firstLine="411" w:firstLineChars="196"/>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GB1446  纤维增强塑料力学性能试验方法</w:t>
      </w:r>
    </w:p>
    <w:p>
      <w:pPr>
        <w:spacing w:line="360" w:lineRule="auto"/>
        <w:ind w:firstLine="411" w:firstLineChars="196"/>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GB3854  纤维增强塑料巴柯尔硬度试验方法</w:t>
      </w:r>
    </w:p>
    <w:p>
      <w:pPr>
        <w:spacing w:line="360" w:lineRule="auto"/>
        <w:ind w:firstLine="411" w:firstLineChars="196"/>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GB1462 1463  纤维增强塑料吸水性、密度和相对密度试法</w:t>
      </w:r>
    </w:p>
    <w:p>
      <w:pPr>
        <w:spacing w:line="360" w:lineRule="auto"/>
        <w:ind w:firstLine="411" w:firstLineChars="196"/>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GB2577  玻璃增强塑料树脂含量试验方法</w:t>
      </w:r>
    </w:p>
    <w:p>
      <w:pPr>
        <w:spacing w:line="360" w:lineRule="auto"/>
        <w:ind w:firstLine="411" w:firstLineChars="196"/>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GB/T 1040  塑料拉伸性能试验方法</w:t>
      </w:r>
    </w:p>
    <w:p>
      <w:pPr>
        <w:spacing w:line="360" w:lineRule="auto"/>
        <w:ind w:firstLine="411" w:firstLineChars="196"/>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GB/T 2406  塑料燃烧性能试验方法氧指数法</w:t>
      </w:r>
    </w:p>
    <w:p>
      <w:pPr>
        <w:spacing w:line="360" w:lineRule="auto"/>
        <w:ind w:firstLine="411" w:firstLineChars="196"/>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GB/T2576  纤维增强塑料树脂不可溶分含量试验方法</w:t>
      </w:r>
    </w:p>
    <w:p>
      <w:pPr>
        <w:spacing w:line="360" w:lineRule="auto"/>
        <w:ind w:firstLine="411" w:firstLineChars="196"/>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GB/T1447  玻璃纤维增强塑料拉伸性能试验方法</w:t>
      </w:r>
    </w:p>
    <w:p>
      <w:pPr>
        <w:spacing w:line="360" w:lineRule="auto"/>
        <w:ind w:firstLine="411" w:firstLineChars="196"/>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GB/T1449  玻璃纤维增强塑料弯曲性能试验方法</w:t>
      </w:r>
    </w:p>
    <w:p>
      <w:pPr>
        <w:spacing w:line="360" w:lineRule="auto"/>
        <w:ind w:firstLine="411" w:firstLineChars="196"/>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GB/T1451  玻璃纤维增强塑料简支梁式冲击韧性性能试验方法</w:t>
      </w:r>
    </w:p>
    <w:p>
      <w:pPr>
        <w:spacing w:line="360" w:lineRule="auto"/>
        <w:ind w:firstLine="411" w:firstLineChars="196"/>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注：以上规范中若与现行国家规范不一致时，以现行规范为准。</w:t>
      </w:r>
    </w:p>
    <w:p>
      <w:pPr>
        <w:spacing w:line="360" w:lineRule="auto"/>
        <w:ind w:firstLine="413" w:firstLineChars="196"/>
        <w:outlineLvl w:val="1"/>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2.3 相关技术要求</w:t>
      </w:r>
    </w:p>
    <w:p>
      <w:pPr>
        <w:spacing w:line="360" w:lineRule="auto"/>
        <w:ind w:firstLine="478" w:firstLineChars="228"/>
        <w:outlineLvl w:val="2"/>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w:t>
      </w:r>
      <w:r>
        <w:rPr>
          <w:rFonts w:hint="eastAsia" w:ascii="仿宋_GB2312" w:hAnsi="仿宋_GB2312" w:eastAsia="仿宋_GB2312" w:cs="仿宋_GB2312"/>
          <w:sz w:val="21"/>
          <w:szCs w:val="21"/>
          <w:lang w:val="en-US" w:eastAsia="zh-CN"/>
        </w:rPr>
        <w:t>3</w:t>
      </w:r>
      <w:r>
        <w:rPr>
          <w:rFonts w:hint="eastAsia" w:ascii="仿宋_GB2312" w:hAnsi="仿宋_GB2312" w:eastAsia="仿宋_GB2312" w:cs="仿宋_GB2312"/>
          <w:sz w:val="21"/>
          <w:szCs w:val="21"/>
        </w:rPr>
        <w:t xml:space="preserve">.1供水工况参数:    </w:t>
      </w:r>
    </w:p>
    <w:p>
      <w:pPr>
        <w:spacing w:line="360" w:lineRule="auto"/>
        <w:ind w:firstLine="478" w:firstLineChars="228"/>
        <w:outlineLvl w:val="2"/>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（1）高炉冲渣水系统冷却塔单台处理水量：</w:t>
      </w:r>
      <w:r>
        <w:rPr>
          <w:rFonts w:hint="eastAsia" w:ascii="仿宋_GB2312" w:hAnsi="仿宋_GB2312" w:eastAsia="仿宋_GB2312" w:cs="仿宋_GB2312"/>
          <w:sz w:val="21"/>
          <w:szCs w:val="21"/>
          <w:lang w:val="en-US" w:eastAsia="zh-CN"/>
        </w:rPr>
        <w:t>15</w:t>
      </w:r>
      <w:r>
        <w:rPr>
          <w:rFonts w:hint="eastAsia" w:ascii="仿宋_GB2312" w:hAnsi="仿宋_GB2312" w:eastAsia="仿宋_GB2312" w:cs="仿宋_GB2312"/>
          <w:sz w:val="21"/>
          <w:szCs w:val="21"/>
        </w:rPr>
        <w:t>00m3/h</w:t>
      </w:r>
    </w:p>
    <w:p>
      <w:pPr>
        <w:spacing w:line="360" w:lineRule="auto"/>
        <w:ind w:firstLine="478" w:firstLineChars="228"/>
        <w:outlineLvl w:val="2"/>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（2）进塔温度：t1&lt;</w:t>
      </w:r>
      <w:r>
        <w:rPr>
          <w:rFonts w:hint="eastAsia" w:ascii="仿宋_GB2312" w:hAnsi="仿宋_GB2312" w:eastAsia="仿宋_GB2312" w:cs="仿宋_GB2312"/>
          <w:sz w:val="21"/>
          <w:szCs w:val="21"/>
          <w:lang w:val="en-US" w:eastAsia="zh-CN"/>
        </w:rPr>
        <w:t>90</w:t>
      </w:r>
      <w:r>
        <w:rPr>
          <w:rFonts w:hint="eastAsia" w:ascii="仿宋_GB2312" w:hAnsi="仿宋_GB2312" w:eastAsia="仿宋_GB2312" w:cs="仿宋_GB2312"/>
          <w:sz w:val="21"/>
          <w:szCs w:val="21"/>
        </w:rPr>
        <w:t xml:space="preserve">℃ </w:t>
      </w:r>
    </w:p>
    <w:p>
      <w:pPr>
        <w:spacing w:line="360" w:lineRule="auto"/>
        <w:ind w:firstLine="478" w:firstLineChars="228"/>
        <w:outlineLvl w:val="2"/>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（3）出塔温度：t2</w:t>
      </w:r>
      <w:r>
        <w:rPr>
          <w:rFonts w:hint="eastAsia" w:ascii="仿宋_GB2312" w:hAnsi="仿宋_GB2312" w:eastAsia="仿宋_GB2312" w:cs="仿宋_GB2312"/>
          <w:sz w:val="21"/>
          <w:szCs w:val="21"/>
          <w:lang w:val="en-US" w:eastAsia="zh-CN"/>
        </w:rPr>
        <w:t>≤</w:t>
      </w:r>
      <w:r>
        <w:rPr>
          <w:rFonts w:hint="eastAsia" w:ascii="仿宋_GB2312" w:hAnsi="仿宋_GB2312" w:eastAsia="仿宋_GB2312" w:cs="仿宋_GB2312"/>
          <w:sz w:val="21"/>
          <w:szCs w:val="21"/>
        </w:rPr>
        <w:t>45℃</w:t>
      </w:r>
    </w:p>
    <w:p>
      <w:pPr>
        <w:spacing w:line="360" w:lineRule="auto"/>
        <w:ind w:firstLine="478" w:firstLineChars="228"/>
        <w:outlineLvl w:val="2"/>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w:t>
      </w:r>
      <w:r>
        <w:rPr>
          <w:rFonts w:hint="eastAsia" w:ascii="仿宋_GB2312" w:hAnsi="仿宋_GB2312" w:eastAsia="仿宋_GB2312" w:cs="仿宋_GB2312"/>
          <w:sz w:val="21"/>
          <w:szCs w:val="21"/>
          <w:lang w:val="en-US" w:eastAsia="zh-CN"/>
        </w:rPr>
        <w:t>3</w:t>
      </w:r>
      <w:r>
        <w:rPr>
          <w:rFonts w:hint="eastAsia" w:ascii="仿宋_GB2312" w:hAnsi="仿宋_GB2312" w:eastAsia="仿宋_GB2312" w:cs="仿宋_GB2312"/>
          <w:sz w:val="21"/>
          <w:szCs w:val="21"/>
        </w:rPr>
        <w:t>.2水质条件</w:t>
      </w:r>
    </w:p>
    <w:p>
      <w:pPr>
        <w:spacing w:line="360" w:lineRule="auto"/>
        <w:ind w:firstLine="478" w:firstLineChars="228"/>
        <w:outlineLvl w:val="2"/>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w:t>
      </w:r>
      <w:r>
        <w:rPr>
          <w:rFonts w:hint="eastAsia" w:ascii="仿宋_GB2312" w:hAnsi="仿宋_GB2312" w:eastAsia="仿宋_GB2312" w:cs="仿宋_GB2312"/>
          <w:sz w:val="21"/>
          <w:szCs w:val="21"/>
          <w:lang w:val="en-US" w:eastAsia="zh-CN"/>
        </w:rPr>
        <w:t>COD</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400-700</w:t>
      </w:r>
      <w:r>
        <w:rPr>
          <w:rFonts w:hint="eastAsia" w:ascii="仿宋_GB2312" w:hAnsi="仿宋_GB2312" w:eastAsia="仿宋_GB2312" w:cs="仿宋_GB2312"/>
          <w:sz w:val="21"/>
          <w:szCs w:val="21"/>
        </w:rPr>
        <w:t>mg/L</w:t>
      </w:r>
    </w:p>
    <w:p>
      <w:pPr>
        <w:spacing w:line="360" w:lineRule="auto"/>
        <w:ind w:firstLine="478" w:firstLineChars="228"/>
        <w:outlineLvl w:val="2"/>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rPr>
        <w:t>（2）PH</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lang w:val="en-US" w:eastAsia="zh-CN"/>
        </w:rPr>
        <w:t>6</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11</w:t>
      </w:r>
    </w:p>
    <w:p>
      <w:pPr>
        <w:spacing w:line="360" w:lineRule="auto"/>
        <w:ind w:firstLine="478" w:firstLineChars="228"/>
        <w:outlineLvl w:val="2"/>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（3）硬度：1</w:t>
      </w:r>
      <w:r>
        <w:rPr>
          <w:rFonts w:hint="eastAsia" w:ascii="仿宋_GB2312" w:hAnsi="仿宋_GB2312" w:eastAsia="仿宋_GB2312" w:cs="仿宋_GB2312"/>
          <w:sz w:val="21"/>
          <w:szCs w:val="21"/>
          <w:lang w:val="en-US" w:eastAsia="zh-CN"/>
        </w:rPr>
        <w:t>3</w:t>
      </w:r>
      <w:r>
        <w:rPr>
          <w:rFonts w:hint="eastAsia" w:ascii="仿宋_GB2312" w:hAnsi="仿宋_GB2312" w:eastAsia="仿宋_GB2312" w:cs="仿宋_GB2312"/>
          <w:sz w:val="21"/>
          <w:szCs w:val="21"/>
        </w:rPr>
        <w:t>00</w:t>
      </w:r>
      <w:r>
        <w:rPr>
          <w:rFonts w:hint="eastAsia" w:ascii="仿宋_GB2312" w:hAnsi="仿宋_GB2312" w:eastAsia="仿宋_GB2312" w:cs="仿宋_GB2312"/>
          <w:sz w:val="21"/>
          <w:szCs w:val="21"/>
          <w:lang w:val="en-US" w:eastAsia="zh-CN"/>
        </w:rPr>
        <w:t>-2000</w:t>
      </w:r>
      <w:r>
        <w:rPr>
          <w:rFonts w:hint="eastAsia" w:ascii="仿宋_GB2312" w:hAnsi="仿宋_GB2312" w:eastAsia="仿宋_GB2312" w:cs="仿宋_GB2312"/>
          <w:sz w:val="21"/>
          <w:szCs w:val="21"/>
        </w:rPr>
        <w:t>mg/L</w:t>
      </w:r>
    </w:p>
    <w:p>
      <w:pPr>
        <w:spacing w:line="360" w:lineRule="auto"/>
        <w:ind w:firstLine="478" w:firstLineChars="228"/>
        <w:outlineLvl w:val="2"/>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（4）氯离子：</w:t>
      </w:r>
      <w:r>
        <w:rPr>
          <w:rFonts w:hint="eastAsia" w:ascii="仿宋_GB2312" w:hAnsi="仿宋_GB2312" w:eastAsia="仿宋_GB2312" w:cs="仿宋_GB2312"/>
          <w:sz w:val="21"/>
          <w:szCs w:val="21"/>
          <w:lang w:val="en-US" w:eastAsia="zh-CN"/>
        </w:rPr>
        <w:t>4300-5100</w:t>
      </w:r>
      <w:r>
        <w:rPr>
          <w:rFonts w:hint="eastAsia" w:ascii="仿宋_GB2312" w:hAnsi="仿宋_GB2312" w:eastAsia="仿宋_GB2312" w:cs="仿宋_GB2312"/>
          <w:sz w:val="21"/>
          <w:szCs w:val="21"/>
        </w:rPr>
        <w:t xml:space="preserve">mg/L </w:t>
      </w:r>
    </w:p>
    <w:p>
      <w:pPr>
        <w:spacing w:line="360" w:lineRule="auto"/>
        <w:ind w:firstLine="478" w:firstLineChars="228"/>
        <w:outlineLvl w:val="2"/>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（5）电导率：</w:t>
      </w:r>
      <w:r>
        <w:rPr>
          <w:rFonts w:hint="eastAsia" w:ascii="仿宋_GB2312" w:hAnsi="仿宋_GB2312" w:eastAsia="仿宋_GB2312" w:cs="仿宋_GB2312"/>
          <w:sz w:val="21"/>
          <w:szCs w:val="21"/>
          <w:lang w:val="en-US" w:eastAsia="zh-CN"/>
        </w:rPr>
        <w:t>25-4</w:t>
      </w:r>
      <w:r>
        <w:rPr>
          <w:rFonts w:hint="eastAsia" w:ascii="仿宋_GB2312" w:hAnsi="仿宋_GB2312" w:eastAsia="仿宋_GB2312" w:cs="仿宋_GB2312"/>
          <w:sz w:val="21"/>
          <w:szCs w:val="21"/>
        </w:rPr>
        <w:t>0</w:t>
      </w:r>
      <w:r>
        <w:rPr>
          <w:rFonts w:hint="eastAsia" w:ascii="仿宋_GB2312" w:hAnsi="仿宋_GB2312" w:eastAsia="仿宋_GB2312" w:cs="仿宋_GB2312"/>
          <w:sz w:val="21"/>
          <w:szCs w:val="21"/>
          <w:lang w:val="en-US" w:eastAsia="zh-CN"/>
        </w:rPr>
        <w:t>ms</w:t>
      </w:r>
      <w:r>
        <w:rPr>
          <w:rFonts w:hint="eastAsia" w:ascii="仿宋_GB2312" w:hAnsi="仿宋_GB2312" w:eastAsia="仿宋_GB2312" w:cs="仿宋_GB2312"/>
          <w:sz w:val="21"/>
          <w:szCs w:val="21"/>
        </w:rPr>
        <w:t>/cm</w:t>
      </w:r>
    </w:p>
    <w:p>
      <w:pPr>
        <w:spacing w:line="360" w:lineRule="auto"/>
        <w:ind w:firstLine="478" w:firstLineChars="228"/>
        <w:outlineLvl w:val="2"/>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（6）SO4</w:t>
      </w:r>
      <w:r>
        <w:rPr>
          <w:rFonts w:hint="eastAsia" w:ascii="仿宋_GB2312" w:hAnsi="仿宋_GB2312" w:eastAsia="仿宋_GB2312" w:cs="仿宋_GB2312"/>
          <w:sz w:val="21"/>
          <w:szCs w:val="21"/>
          <w:vertAlign w:val="superscript"/>
        </w:rPr>
        <w:t>2-</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190-300</w:t>
      </w:r>
      <w:r>
        <w:rPr>
          <w:rFonts w:hint="eastAsia" w:ascii="仿宋_GB2312" w:hAnsi="仿宋_GB2312" w:eastAsia="仿宋_GB2312" w:cs="仿宋_GB2312"/>
          <w:sz w:val="21"/>
          <w:szCs w:val="21"/>
        </w:rPr>
        <w:t xml:space="preserve">mg/L </w:t>
      </w:r>
    </w:p>
    <w:p>
      <w:pPr>
        <w:spacing w:line="360" w:lineRule="auto"/>
        <w:ind w:firstLine="478" w:firstLineChars="228"/>
        <w:outlineLvl w:val="2"/>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7</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总碱度：170-250</w:t>
      </w:r>
      <w:r>
        <w:rPr>
          <w:rFonts w:hint="eastAsia" w:ascii="仿宋_GB2312" w:hAnsi="仿宋_GB2312" w:eastAsia="仿宋_GB2312" w:cs="仿宋_GB2312"/>
          <w:sz w:val="21"/>
          <w:szCs w:val="21"/>
        </w:rPr>
        <w:t>mg/L</w:t>
      </w:r>
    </w:p>
    <w:p>
      <w:pPr>
        <w:spacing w:line="360" w:lineRule="auto"/>
        <w:ind w:firstLine="478" w:firstLineChars="228"/>
        <w:outlineLvl w:val="2"/>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2.3.</w:t>
      </w:r>
      <w:r>
        <w:rPr>
          <w:rFonts w:hint="eastAsia" w:ascii="仿宋_GB2312" w:hAnsi="仿宋_GB2312" w:eastAsia="仿宋_GB2312" w:cs="仿宋_GB2312"/>
          <w:sz w:val="21"/>
          <w:szCs w:val="21"/>
          <w:lang w:val="en-US" w:eastAsia="zh-CN"/>
        </w:rPr>
        <w:t>3</w:t>
      </w:r>
      <w:r>
        <w:rPr>
          <w:rFonts w:hint="eastAsia" w:ascii="仿宋_GB2312" w:hAnsi="仿宋_GB2312" w:eastAsia="仿宋_GB2312" w:cs="仿宋_GB2312"/>
          <w:sz w:val="21"/>
          <w:szCs w:val="21"/>
        </w:rPr>
        <w:t xml:space="preserve"> 相关参数</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99"/>
        <w:gridCol w:w="2590"/>
        <w:gridCol w:w="26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atLeast"/>
          <w:jc w:val="center"/>
        </w:trPr>
        <w:tc>
          <w:tcPr>
            <w:tcW w:w="8468" w:type="dxa"/>
            <w:gridSpan w:val="3"/>
            <w:noWrap w:val="0"/>
            <w:vAlign w:val="center"/>
          </w:tcPr>
          <w:p>
            <w:pPr>
              <w:spacing w:line="520" w:lineRule="exact"/>
              <w:jc w:val="both"/>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风机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atLeast"/>
          <w:jc w:val="center"/>
        </w:trPr>
        <w:tc>
          <w:tcPr>
            <w:tcW w:w="3199" w:type="dxa"/>
            <w:noWrap w:val="0"/>
            <w:vAlign w:val="center"/>
          </w:tcPr>
          <w:p>
            <w:pPr>
              <w:spacing w:line="520" w:lineRule="exact"/>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xml:space="preserve">风机类别       </w:t>
            </w:r>
          </w:p>
        </w:tc>
        <w:tc>
          <w:tcPr>
            <w:tcW w:w="2590" w:type="dxa"/>
            <w:noWrap w:val="0"/>
            <w:vAlign w:val="center"/>
          </w:tcPr>
          <w:p>
            <w:pPr>
              <w:spacing w:line="520" w:lineRule="exact"/>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玻璃钢轴流</w:t>
            </w:r>
          </w:p>
        </w:tc>
        <w:tc>
          <w:tcPr>
            <w:tcW w:w="2679" w:type="dxa"/>
            <w:noWrap w:val="0"/>
            <w:vAlign w:val="center"/>
          </w:tcPr>
          <w:p>
            <w:pPr>
              <w:spacing w:line="520" w:lineRule="exact"/>
              <w:jc w:val="both"/>
              <w:rPr>
                <w:rFonts w:hint="eastAsia"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atLeast"/>
          <w:jc w:val="center"/>
        </w:trPr>
        <w:tc>
          <w:tcPr>
            <w:tcW w:w="3199" w:type="dxa"/>
            <w:noWrap w:val="0"/>
            <w:vAlign w:val="center"/>
          </w:tcPr>
          <w:p>
            <w:pPr>
              <w:spacing w:line="520" w:lineRule="exact"/>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xml:space="preserve">风机直径       </w:t>
            </w:r>
          </w:p>
        </w:tc>
        <w:tc>
          <w:tcPr>
            <w:tcW w:w="2590" w:type="dxa"/>
            <w:noWrap w:val="0"/>
            <w:vAlign w:val="center"/>
          </w:tcPr>
          <w:p>
            <w:pPr>
              <w:spacing w:line="520" w:lineRule="exact"/>
              <w:jc w:val="both"/>
              <w:rPr>
                <w:rFonts w:hint="eastAsia" w:ascii="仿宋_GB2312" w:hAnsi="仿宋_GB2312" w:eastAsia="仿宋_GB2312" w:cs="仿宋_GB2312"/>
                <w:bCs/>
                <w:color w:val="auto"/>
                <w:sz w:val="21"/>
                <w:szCs w:val="21"/>
                <w:lang w:val="en-US" w:eastAsia="zh-CN"/>
              </w:rPr>
            </w:pPr>
            <w:r>
              <w:rPr>
                <w:rFonts w:hint="eastAsia" w:ascii="仿宋_GB2312" w:hAnsi="仿宋_GB2312" w:eastAsia="仿宋_GB2312" w:cs="仿宋_GB2312"/>
                <w:color w:val="auto"/>
                <w:sz w:val="21"/>
                <w:szCs w:val="21"/>
                <w:lang w:val="en-US" w:eastAsia="zh-CN"/>
              </w:rPr>
              <w:t>6000</w:t>
            </w:r>
          </w:p>
        </w:tc>
        <w:tc>
          <w:tcPr>
            <w:tcW w:w="2679" w:type="dxa"/>
            <w:noWrap w:val="0"/>
            <w:vAlign w:val="center"/>
          </w:tcPr>
          <w:p>
            <w:pPr>
              <w:spacing w:line="520" w:lineRule="exact"/>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6" w:hRule="atLeast"/>
          <w:jc w:val="center"/>
        </w:trPr>
        <w:tc>
          <w:tcPr>
            <w:tcW w:w="3199" w:type="dxa"/>
            <w:noWrap w:val="0"/>
            <w:vAlign w:val="center"/>
          </w:tcPr>
          <w:p>
            <w:pPr>
              <w:spacing w:line="520" w:lineRule="exact"/>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设计风量</w:t>
            </w:r>
          </w:p>
        </w:tc>
        <w:tc>
          <w:tcPr>
            <w:tcW w:w="2590" w:type="dxa"/>
            <w:noWrap w:val="0"/>
            <w:vAlign w:val="center"/>
          </w:tcPr>
          <w:p>
            <w:pPr>
              <w:spacing w:line="520" w:lineRule="exact"/>
              <w:jc w:val="both"/>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8</w:t>
            </w:r>
            <w:r>
              <w:rPr>
                <w:rFonts w:hint="eastAsia" w:ascii="仿宋_GB2312" w:hAnsi="仿宋_GB2312" w:eastAsia="仿宋_GB2312" w:cs="仿宋_GB2312"/>
                <w:color w:val="auto"/>
                <w:sz w:val="21"/>
                <w:szCs w:val="21"/>
                <w:lang w:val="en-US" w:eastAsia="zh-CN"/>
              </w:rPr>
              <w:t>0</w:t>
            </w:r>
            <w:r>
              <w:rPr>
                <w:rFonts w:hint="eastAsia" w:ascii="仿宋_GB2312" w:hAnsi="仿宋_GB2312" w:eastAsia="仿宋_GB2312" w:cs="仿宋_GB2312"/>
                <w:color w:val="auto"/>
                <w:sz w:val="21"/>
                <w:szCs w:val="21"/>
              </w:rPr>
              <w:t>×10</w:t>
            </w:r>
            <w:r>
              <w:rPr>
                <w:rFonts w:hint="eastAsia" w:ascii="仿宋_GB2312" w:hAnsi="仿宋_GB2312" w:eastAsia="仿宋_GB2312" w:cs="仿宋_GB2312"/>
                <w:color w:val="auto"/>
                <w:sz w:val="21"/>
                <w:szCs w:val="21"/>
                <w:vertAlign w:val="superscript"/>
              </w:rPr>
              <w:t>4</w:t>
            </w:r>
          </w:p>
        </w:tc>
        <w:tc>
          <w:tcPr>
            <w:tcW w:w="2679" w:type="dxa"/>
            <w:noWrap w:val="0"/>
            <w:vAlign w:val="center"/>
          </w:tcPr>
          <w:p>
            <w:pPr>
              <w:spacing w:line="520" w:lineRule="exact"/>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【m</w:t>
            </w:r>
            <w:r>
              <w:rPr>
                <w:rFonts w:hint="eastAsia" w:ascii="仿宋_GB2312" w:hAnsi="仿宋_GB2312" w:eastAsia="仿宋_GB2312" w:cs="仿宋_GB2312"/>
                <w:sz w:val="21"/>
                <w:szCs w:val="21"/>
                <w:vertAlign w:val="superscript"/>
              </w:rPr>
              <w:t>3</w:t>
            </w:r>
            <w:r>
              <w:rPr>
                <w:rFonts w:hint="eastAsia" w:ascii="仿宋_GB2312" w:hAnsi="仿宋_GB2312" w:eastAsia="仿宋_GB2312" w:cs="仿宋_GB2312"/>
                <w:sz w:val="21"/>
                <w:szCs w:val="21"/>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atLeast"/>
          <w:jc w:val="center"/>
        </w:trPr>
        <w:tc>
          <w:tcPr>
            <w:tcW w:w="3199" w:type="dxa"/>
            <w:noWrap w:val="0"/>
            <w:vAlign w:val="center"/>
          </w:tcPr>
          <w:p>
            <w:pPr>
              <w:spacing w:line="520" w:lineRule="exact"/>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动压</w:t>
            </w:r>
          </w:p>
        </w:tc>
        <w:tc>
          <w:tcPr>
            <w:tcW w:w="2590" w:type="dxa"/>
            <w:noWrap w:val="0"/>
            <w:vAlign w:val="center"/>
          </w:tcPr>
          <w:p>
            <w:pPr>
              <w:spacing w:line="520" w:lineRule="exact"/>
              <w:jc w:val="both"/>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26</w:t>
            </w:r>
          </w:p>
        </w:tc>
        <w:tc>
          <w:tcPr>
            <w:tcW w:w="2679" w:type="dxa"/>
            <w:noWrap w:val="0"/>
            <w:vAlign w:val="center"/>
          </w:tcPr>
          <w:p>
            <w:pPr>
              <w:spacing w:line="520" w:lineRule="exact"/>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【Pa】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atLeast"/>
          <w:jc w:val="center"/>
        </w:trPr>
        <w:tc>
          <w:tcPr>
            <w:tcW w:w="3199" w:type="dxa"/>
            <w:noWrap w:val="0"/>
            <w:vAlign w:val="center"/>
          </w:tcPr>
          <w:p>
            <w:pPr>
              <w:spacing w:line="520" w:lineRule="exact"/>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xml:space="preserve">全压             </w:t>
            </w:r>
          </w:p>
        </w:tc>
        <w:tc>
          <w:tcPr>
            <w:tcW w:w="2590" w:type="dxa"/>
            <w:noWrap w:val="0"/>
            <w:vAlign w:val="center"/>
          </w:tcPr>
          <w:p>
            <w:pPr>
              <w:spacing w:line="520" w:lineRule="exact"/>
              <w:jc w:val="both"/>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135</w:t>
            </w:r>
          </w:p>
        </w:tc>
        <w:tc>
          <w:tcPr>
            <w:tcW w:w="2679" w:type="dxa"/>
            <w:noWrap w:val="0"/>
            <w:vAlign w:val="center"/>
          </w:tcPr>
          <w:p>
            <w:pPr>
              <w:spacing w:line="520" w:lineRule="exact"/>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【Pa】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atLeast"/>
          <w:jc w:val="center"/>
        </w:trPr>
        <w:tc>
          <w:tcPr>
            <w:tcW w:w="3199" w:type="dxa"/>
            <w:noWrap w:val="0"/>
            <w:vAlign w:val="center"/>
          </w:tcPr>
          <w:p>
            <w:pPr>
              <w:spacing w:line="520" w:lineRule="exact"/>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xml:space="preserve">风机轴功率      </w:t>
            </w:r>
          </w:p>
        </w:tc>
        <w:tc>
          <w:tcPr>
            <w:tcW w:w="2590" w:type="dxa"/>
            <w:noWrap w:val="0"/>
            <w:vAlign w:val="center"/>
          </w:tcPr>
          <w:p>
            <w:pPr>
              <w:spacing w:line="520" w:lineRule="exact"/>
              <w:jc w:val="both"/>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3</w:t>
            </w:r>
            <w:r>
              <w:rPr>
                <w:rFonts w:hint="eastAsia" w:ascii="仿宋_GB2312" w:hAnsi="仿宋_GB2312" w:eastAsia="仿宋_GB2312" w:cs="仿宋_GB2312"/>
                <w:color w:val="auto"/>
                <w:sz w:val="21"/>
                <w:szCs w:val="21"/>
                <w:lang w:val="en-US" w:eastAsia="zh-CN"/>
              </w:rPr>
              <w:t>4.1</w:t>
            </w:r>
          </w:p>
        </w:tc>
        <w:tc>
          <w:tcPr>
            <w:tcW w:w="2679" w:type="dxa"/>
            <w:noWrap w:val="0"/>
            <w:vAlign w:val="center"/>
          </w:tcPr>
          <w:p>
            <w:pPr>
              <w:spacing w:line="520" w:lineRule="exact"/>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【kW】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atLeast"/>
          <w:jc w:val="center"/>
        </w:trPr>
        <w:tc>
          <w:tcPr>
            <w:tcW w:w="3199" w:type="dxa"/>
            <w:noWrap w:val="0"/>
            <w:vAlign w:val="center"/>
          </w:tcPr>
          <w:p>
            <w:pPr>
              <w:spacing w:line="520" w:lineRule="exact"/>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xml:space="preserve">电动机功率       </w:t>
            </w:r>
          </w:p>
        </w:tc>
        <w:tc>
          <w:tcPr>
            <w:tcW w:w="2590" w:type="dxa"/>
            <w:noWrap w:val="0"/>
            <w:vAlign w:val="center"/>
          </w:tcPr>
          <w:p>
            <w:pPr>
              <w:spacing w:line="520" w:lineRule="exact"/>
              <w:jc w:val="both"/>
              <w:rPr>
                <w:rFonts w:hint="eastAsia" w:ascii="仿宋_GB2312" w:hAnsi="仿宋_GB2312" w:eastAsia="仿宋_GB2312" w:cs="仿宋_GB2312"/>
                <w:bCs/>
                <w:color w:val="auto"/>
                <w:sz w:val="21"/>
                <w:szCs w:val="21"/>
                <w:lang w:val="en-US" w:eastAsia="zh-CN"/>
              </w:rPr>
            </w:pPr>
            <w:r>
              <w:rPr>
                <w:rFonts w:hint="eastAsia" w:ascii="仿宋_GB2312" w:hAnsi="仿宋_GB2312" w:eastAsia="仿宋_GB2312" w:cs="仿宋_GB2312"/>
                <w:color w:val="auto"/>
                <w:sz w:val="21"/>
                <w:szCs w:val="21"/>
                <w:lang w:val="en-US" w:eastAsia="zh-CN"/>
              </w:rPr>
              <w:t>45</w:t>
            </w:r>
          </w:p>
        </w:tc>
        <w:tc>
          <w:tcPr>
            <w:tcW w:w="2679" w:type="dxa"/>
            <w:noWrap w:val="0"/>
            <w:vAlign w:val="center"/>
          </w:tcPr>
          <w:p>
            <w:pPr>
              <w:spacing w:line="520" w:lineRule="exact"/>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【kW】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atLeast"/>
          <w:jc w:val="center"/>
        </w:trPr>
        <w:tc>
          <w:tcPr>
            <w:tcW w:w="8468" w:type="dxa"/>
            <w:gridSpan w:val="3"/>
            <w:noWrap w:val="0"/>
            <w:vAlign w:val="center"/>
          </w:tcPr>
          <w:p>
            <w:pPr>
              <w:spacing w:line="520" w:lineRule="exact"/>
              <w:jc w:val="both"/>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其    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atLeast"/>
          <w:jc w:val="center"/>
        </w:trPr>
        <w:tc>
          <w:tcPr>
            <w:tcW w:w="3199" w:type="dxa"/>
            <w:noWrap w:val="0"/>
            <w:vAlign w:val="center"/>
          </w:tcPr>
          <w:p>
            <w:pPr>
              <w:spacing w:line="520" w:lineRule="exact"/>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xml:space="preserve">单塔轴线平面基础尺寸 </w:t>
            </w:r>
          </w:p>
        </w:tc>
        <w:tc>
          <w:tcPr>
            <w:tcW w:w="2590" w:type="dxa"/>
            <w:noWrap w:val="0"/>
            <w:vAlign w:val="center"/>
          </w:tcPr>
          <w:p>
            <w:pPr>
              <w:spacing w:line="520" w:lineRule="exact"/>
              <w:jc w:val="both"/>
              <w:rPr>
                <w:rFonts w:hint="eastAsia" w:ascii="仿宋_GB2312" w:hAnsi="仿宋_GB2312" w:eastAsia="仿宋_GB2312" w:cs="仿宋_GB2312"/>
                <w:sz w:val="21"/>
                <w:szCs w:val="21"/>
              </w:rPr>
            </w:pPr>
            <w:r>
              <w:rPr>
                <w:rFonts w:hint="eastAsia" w:ascii="仿宋_GB2312" w:hAnsi="仿宋_GB2312" w:eastAsia="仿宋_GB2312" w:cs="仿宋_GB2312"/>
                <w:bCs/>
                <w:sz w:val="21"/>
                <w:szCs w:val="21"/>
              </w:rPr>
              <w:t>9×9</w:t>
            </w:r>
          </w:p>
        </w:tc>
        <w:tc>
          <w:tcPr>
            <w:tcW w:w="2679" w:type="dxa"/>
            <w:noWrap w:val="0"/>
            <w:vAlign w:val="center"/>
          </w:tcPr>
          <w:p>
            <w:pPr>
              <w:spacing w:line="520" w:lineRule="exact"/>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jc w:val="center"/>
        </w:trPr>
        <w:tc>
          <w:tcPr>
            <w:tcW w:w="3199" w:type="dxa"/>
            <w:noWrap w:val="0"/>
            <w:vAlign w:val="center"/>
          </w:tcPr>
          <w:p>
            <w:pPr>
              <w:spacing w:line="520" w:lineRule="exact"/>
              <w:jc w:val="both"/>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 xml:space="preserve">喷头类别        </w:t>
            </w:r>
          </w:p>
        </w:tc>
        <w:tc>
          <w:tcPr>
            <w:tcW w:w="2590" w:type="dxa"/>
            <w:noWrap w:val="0"/>
            <w:vAlign w:val="center"/>
          </w:tcPr>
          <w:p>
            <w:pPr>
              <w:spacing w:line="520" w:lineRule="exact"/>
              <w:jc w:val="both"/>
              <w:rPr>
                <w:rFonts w:hint="eastAsia" w:ascii="仿宋_GB2312" w:hAnsi="仿宋_GB2312" w:eastAsia="仿宋_GB2312" w:cs="仿宋_GB2312"/>
                <w:sz w:val="21"/>
                <w:szCs w:val="21"/>
                <w:highlight w:val="none"/>
                <w:lang w:val="en-US"/>
              </w:rPr>
            </w:pPr>
            <w:r>
              <w:rPr>
                <w:rFonts w:hint="eastAsia" w:ascii="仿宋_GB2312" w:hAnsi="仿宋_GB2312" w:eastAsia="仿宋_GB2312" w:cs="仿宋_GB2312"/>
                <w:sz w:val="21"/>
                <w:szCs w:val="21"/>
                <w:highlight w:val="none"/>
                <w:lang w:val="en-US" w:eastAsia="zh-CN"/>
              </w:rPr>
              <w:t>圆柱型腔体雾化喷头</w:t>
            </w:r>
          </w:p>
        </w:tc>
        <w:tc>
          <w:tcPr>
            <w:tcW w:w="2679" w:type="dxa"/>
            <w:noWrap w:val="0"/>
            <w:vAlign w:val="center"/>
          </w:tcPr>
          <w:p>
            <w:pPr>
              <w:spacing w:line="520" w:lineRule="exact"/>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xml:space="preserve">    </w:t>
            </w:r>
          </w:p>
        </w:tc>
      </w:tr>
    </w:tbl>
    <w:p>
      <w:pPr>
        <w:keepNext w:val="0"/>
        <w:keepLines w:val="0"/>
        <w:pageBreakBefore w:val="0"/>
        <w:widowControl w:val="0"/>
        <w:kinsoku/>
        <w:wordWrap/>
        <w:overflowPunct/>
        <w:topLinePunct w:val="0"/>
        <w:autoSpaceDE/>
        <w:autoSpaceDN/>
        <w:bidi w:val="0"/>
        <w:adjustRightInd w:val="0"/>
        <w:snapToGrid/>
        <w:spacing w:before="164" w:beforeLines="50" w:line="360" w:lineRule="auto"/>
        <w:ind w:firstLine="478" w:firstLineChars="228"/>
        <w:textAlignment w:val="baseline"/>
        <w:outlineLvl w:val="2"/>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2.3.</w:t>
      </w:r>
      <w:r>
        <w:rPr>
          <w:rFonts w:hint="eastAsia" w:ascii="仿宋_GB2312" w:hAnsi="仿宋_GB2312" w:eastAsia="仿宋_GB2312" w:cs="仿宋_GB2312"/>
          <w:sz w:val="21"/>
          <w:szCs w:val="21"/>
          <w:lang w:val="en-US" w:eastAsia="zh-CN"/>
        </w:rPr>
        <w:t>4</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z w:val="21"/>
          <w:szCs w:val="21"/>
          <w:lang w:eastAsia="zh-CN"/>
        </w:rPr>
        <w:t>主要技术要求</w:t>
      </w:r>
    </w:p>
    <w:p>
      <w:pPr>
        <w:numPr>
          <w:ilvl w:val="0"/>
          <w:numId w:val="1"/>
        </w:numPr>
        <w:spacing w:line="360" w:lineRule="auto"/>
        <w:ind w:left="0" w:leftChars="0"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xml:space="preserve"> 风机</w:t>
      </w:r>
    </w:p>
    <w:p>
      <w:pPr>
        <w:spacing w:line="360" w:lineRule="auto"/>
        <w:ind w:firstLine="478" w:firstLineChars="228"/>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风机采用耐高温、高强度环氧玻璃钢材质冷却塔专用轴流风机，叶片安装角度可调；叶片模压成型，迎风面包覆聚氨脂胶粘带防冲刷前缘片，叶片各截面过渡圆滑，外表光洁无裂缝、缺口、毛刺等缺陷，展向每100mm段可见气泡不多于3个，可见气泡直径不大于3mm。风机的叶轮出厂前经静平衡试验，试验的刚性转子平衡精度取G6.3。轮毂采用双板结构形式，调整座采用加强型；采用不锈钢、超长跨度高速传动轴（SS304），无中间支承点，传动轴具有装拆方便、耐腐蚀、寿命长，设传动轴飞轴限位装置。</w:t>
      </w:r>
    </w:p>
    <w:p>
      <w:pPr>
        <w:numPr>
          <w:ilvl w:val="0"/>
          <w:numId w:val="1"/>
        </w:numPr>
        <w:spacing w:line="360" w:lineRule="auto"/>
        <w:ind w:left="0" w:leftChars="0"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xml:space="preserve"> 收水器</w:t>
      </w:r>
    </w:p>
    <w:p>
      <w:pPr>
        <w:spacing w:line="360" w:lineRule="auto"/>
        <w:ind w:firstLine="478" w:firstLineChars="228"/>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收水器采用PVC材质的M型高效收水器，δ＝1.0mm，性能稳定可靠，具有较高的收水效率，按循环水量计的飘水损失小于0.001%，气流阻力小、强度高、不变形、安装维修方便，正常使用条件下，使用寿命15年。</w:t>
      </w:r>
    </w:p>
    <w:p>
      <w:pPr>
        <w:numPr>
          <w:ilvl w:val="0"/>
          <w:numId w:val="1"/>
        </w:numPr>
        <w:spacing w:line="360" w:lineRule="auto"/>
        <w:ind w:left="0" w:leftChars="0"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xml:space="preserve"> 配水系统</w:t>
      </w:r>
    </w:p>
    <w:p>
      <w:pPr>
        <w:spacing w:line="360" w:lineRule="auto"/>
        <w:ind w:firstLine="478" w:firstLineChars="228"/>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采用网状管式配水，全网恒压布水喷淋装置，雾化喷头采用圆柱型铸钢腔体和腔内分流设计。喷头可拆卸，主管下部装有泄水装置，以防止停车时管道积水和运行时管道水渣、污泥沉淀，使配水管道不发生水渣、污泥沉淀的情况，避免了配水管道进行人工清洗的麻烦。配水管为焊接钢管制作，连接螺栓有专用的保护套，防止锈蚀。正常使用条件下，使用寿命不小于15年。进水管以塔柱轴线外500mm第一片法兰为界。</w:t>
      </w:r>
    </w:p>
    <w:p>
      <w:pPr>
        <w:spacing w:line="360" w:lineRule="auto"/>
        <w:ind w:firstLine="478" w:firstLineChars="228"/>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xml:space="preserve">材料机械性能：  </w:t>
      </w:r>
    </w:p>
    <w:p>
      <w:pPr>
        <w:spacing w:line="360" w:lineRule="auto"/>
        <w:ind w:firstLine="478" w:firstLineChars="228"/>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抗拉强度≥960  MPa</w:t>
      </w:r>
    </w:p>
    <w:p>
      <w:pPr>
        <w:spacing w:line="360" w:lineRule="auto"/>
        <w:ind w:firstLine="478" w:firstLineChars="228"/>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xml:space="preserve">硬度≥42   HRC（HB） </w:t>
      </w:r>
    </w:p>
    <w:p>
      <w:pPr>
        <w:spacing w:line="360" w:lineRule="auto"/>
        <w:ind w:firstLine="478" w:firstLineChars="228"/>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xml:space="preserve">韧性10AK（jml/cm3） </w:t>
      </w:r>
    </w:p>
    <w:p>
      <w:pPr>
        <w:numPr>
          <w:ilvl w:val="0"/>
          <w:numId w:val="1"/>
        </w:numPr>
        <w:spacing w:line="360" w:lineRule="auto"/>
        <w:ind w:left="0" w:leftChars="0" w:firstLine="420" w:firstLineChars="200"/>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 xml:space="preserve"> 设进水、出水温度监测装置,并实现主控室远程监控。</w:t>
      </w:r>
    </w:p>
    <w:p>
      <w:pPr>
        <w:numPr>
          <w:ilvl w:val="0"/>
          <w:numId w:val="1"/>
        </w:numPr>
        <w:spacing w:line="360" w:lineRule="auto"/>
        <w:ind w:left="0" w:leftChars="0" w:firstLine="420" w:firstLineChars="200"/>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冷却塔停用时，管道能够泄水，防止冬季管道内上冻。</w:t>
      </w:r>
    </w:p>
    <w:p>
      <w:pPr>
        <w:numPr>
          <w:ilvl w:val="0"/>
          <w:numId w:val="1"/>
        </w:numPr>
        <w:spacing w:line="360" w:lineRule="auto"/>
        <w:ind w:left="0" w:leftChars="0" w:firstLine="420" w:firstLineChars="200"/>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百叶窗采用宽型窗板，大间距内缩设计。</w:t>
      </w:r>
    </w:p>
    <w:p>
      <w:pPr>
        <w:spacing w:line="360" w:lineRule="auto"/>
        <w:outlineLvl w:val="0"/>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附件三   供货范围</w:t>
      </w:r>
    </w:p>
    <w:p>
      <w:pPr>
        <w:tabs>
          <w:tab w:val="left" w:pos="1080"/>
        </w:tabs>
        <w:spacing w:line="360" w:lineRule="auto"/>
        <w:ind w:firstLine="420" w:firstLineChars="200"/>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3.1乙方确保冷却塔风机总成的技术参数及各工艺部件的技术参数满足冷却塔的设计要求，供货完整，以满足安装、调试和运行要求为原则，若在安装、调试、运行中发现的缺项（属乙方合同供货范围内），由乙方补足。</w:t>
      </w:r>
    </w:p>
    <w:p>
      <w:pPr>
        <w:tabs>
          <w:tab w:val="left" w:pos="1080"/>
        </w:tabs>
        <w:spacing w:line="360" w:lineRule="auto"/>
        <w:ind w:firstLine="420" w:firstLineChars="200"/>
        <w:rPr>
          <w:rFonts w:hint="eastAsia" w:ascii="仿宋_GB2312" w:hAnsi="仿宋_GB2312" w:eastAsia="仿宋_GB2312" w:cs="仿宋_GB2312"/>
          <w:sz w:val="21"/>
          <w:szCs w:val="21"/>
          <w:lang w:val="en-US" w:eastAsia="zh-CN"/>
        </w:rPr>
      </w:pPr>
      <w:bookmarkStart w:id="1" w:name="_Toc7009703"/>
      <w:r>
        <w:rPr>
          <w:rFonts w:hint="eastAsia" w:ascii="仿宋_GB2312" w:hAnsi="仿宋_GB2312" w:eastAsia="仿宋_GB2312" w:cs="仿宋_GB2312"/>
          <w:sz w:val="21"/>
          <w:szCs w:val="21"/>
          <w:lang w:val="en-US" w:eastAsia="zh-CN"/>
        </w:rPr>
        <w:t>3.2供货清单：</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5"/>
        <w:gridCol w:w="2072"/>
        <w:gridCol w:w="1347"/>
        <w:gridCol w:w="1737"/>
        <w:gridCol w:w="1261"/>
        <w:gridCol w:w="17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715" w:type="dxa"/>
            <w:noWrap w:val="0"/>
            <w:vAlign w:val="center"/>
          </w:tcPr>
          <w:p>
            <w:pPr>
              <w:tabs>
                <w:tab w:val="left" w:pos="480"/>
              </w:tabs>
              <w:spacing w:line="300" w:lineRule="auto"/>
              <w:jc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序号</w:t>
            </w:r>
          </w:p>
        </w:tc>
        <w:tc>
          <w:tcPr>
            <w:tcW w:w="2072" w:type="dxa"/>
            <w:noWrap w:val="0"/>
            <w:vAlign w:val="center"/>
          </w:tcPr>
          <w:p>
            <w:pPr>
              <w:spacing w:line="300" w:lineRule="auto"/>
              <w:ind w:firstLine="20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部件名称</w:t>
            </w:r>
          </w:p>
        </w:tc>
        <w:tc>
          <w:tcPr>
            <w:tcW w:w="1347" w:type="dxa"/>
            <w:noWrap w:val="0"/>
            <w:vAlign w:val="center"/>
          </w:tcPr>
          <w:p>
            <w:pPr>
              <w:spacing w:line="300" w:lineRule="auto"/>
              <w:ind w:left="0" w:leftChars="0"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材  质</w:t>
            </w:r>
          </w:p>
        </w:tc>
        <w:tc>
          <w:tcPr>
            <w:tcW w:w="1737" w:type="dxa"/>
            <w:noWrap w:val="0"/>
            <w:vAlign w:val="center"/>
          </w:tcPr>
          <w:p>
            <w:pPr>
              <w:spacing w:line="300" w:lineRule="auto"/>
              <w:ind w:firstLine="20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规  格</w:t>
            </w:r>
          </w:p>
        </w:tc>
        <w:tc>
          <w:tcPr>
            <w:tcW w:w="1261" w:type="dxa"/>
            <w:noWrap w:val="0"/>
            <w:vAlign w:val="center"/>
          </w:tcPr>
          <w:p>
            <w:pPr>
              <w:spacing w:line="300" w:lineRule="auto"/>
              <w:ind w:firstLine="200"/>
              <w:jc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数量</w:t>
            </w:r>
          </w:p>
        </w:tc>
        <w:tc>
          <w:tcPr>
            <w:tcW w:w="1738" w:type="dxa"/>
            <w:noWrap w:val="0"/>
            <w:vAlign w:val="center"/>
          </w:tcPr>
          <w:p>
            <w:pPr>
              <w:spacing w:line="300" w:lineRule="auto"/>
              <w:ind w:firstLine="200"/>
              <w:jc w:val="center"/>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715" w:type="dxa"/>
            <w:noWrap w:val="0"/>
            <w:vAlign w:val="center"/>
          </w:tcPr>
          <w:p>
            <w:pPr>
              <w:tabs>
                <w:tab w:val="left" w:pos="480"/>
              </w:tabs>
              <w:spacing w:line="300" w:lineRule="auto"/>
              <w:ind w:firstLine="200"/>
              <w:jc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1</w:t>
            </w:r>
          </w:p>
        </w:tc>
        <w:tc>
          <w:tcPr>
            <w:tcW w:w="2072" w:type="dxa"/>
            <w:noWrap w:val="0"/>
            <w:vAlign w:val="center"/>
          </w:tcPr>
          <w:p>
            <w:pPr>
              <w:spacing w:line="300" w:lineRule="auto"/>
              <w:ind w:firstLine="200" w:firstLineChars="0"/>
              <w:jc w:val="both"/>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出风筒</w:t>
            </w:r>
          </w:p>
        </w:tc>
        <w:tc>
          <w:tcPr>
            <w:tcW w:w="1347" w:type="dxa"/>
            <w:noWrap w:val="0"/>
            <w:vAlign w:val="center"/>
          </w:tcPr>
          <w:p>
            <w:pPr>
              <w:spacing w:line="300" w:lineRule="auto"/>
              <w:ind w:left="0" w:leftChars="0" w:firstLine="0" w:firstLineChars="0"/>
              <w:jc w:val="both"/>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F.R.P</w:t>
            </w:r>
          </w:p>
        </w:tc>
        <w:tc>
          <w:tcPr>
            <w:tcW w:w="1737" w:type="dxa"/>
            <w:noWrap w:val="0"/>
            <w:vAlign w:val="center"/>
          </w:tcPr>
          <w:p>
            <w:pPr>
              <w:spacing w:line="300" w:lineRule="auto"/>
              <w:ind w:firstLine="200" w:firstLineChars="0"/>
              <w:jc w:val="left"/>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60#</w:t>
            </w:r>
          </w:p>
        </w:tc>
        <w:tc>
          <w:tcPr>
            <w:tcW w:w="1261" w:type="dxa"/>
            <w:noWrap w:val="0"/>
            <w:vAlign w:val="center"/>
          </w:tcPr>
          <w:p>
            <w:pPr>
              <w:spacing w:line="300" w:lineRule="auto"/>
              <w:ind w:firstLine="200"/>
              <w:jc w:val="both"/>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2套</w:t>
            </w:r>
          </w:p>
        </w:tc>
        <w:tc>
          <w:tcPr>
            <w:tcW w:w="1738" w:type="dxa"/>
            <w:noWrap w:val="0"/>
            <w:vAlign w:val="center"/>
          </w:tcPr>
          <w:p>
            <w:pPr>
              <w:spacing w:line="300" w:lineRule="auto"/>
              <w:ind w:firstLine="200" w:firstLineChars="0"/>
              <w:jc w:val="center"/>
              <w:rPr>
                <w:rFonts w:hint="eastAsia" w:ascii="仿宋_GB2312" w:hAnsi="仿宋_GB2312" w:eastAsia="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715" w:type="dxa"/>
            <w:noWrap w:val="0"/>
            <w:vAlign w:val="center"/>
          </w:tcPr>
          <w:p>
            <w:pPr>
              <w:tabs>
                <w:tab w:val="left" w:pos="480"/>
              </w:tabs>
              <w:spacing w:line="300" w:lineRule="auto"/>
              <w:ind w:firstLine="200"/>
              <w:jc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2</w:t>
            </w:r>
          </w:p>
        </w:tc>
        <w:tc>
          <w:tcPr>
            <w:tcW w:w="2072" w:type="dxa"/>
            <w:noWrap w:val="0"/>
            <w:vAlign w:val="center"/>
          </w:tcPr>
          <w:p>
            <w:pPr>
              <w:spacing w:line="300" w:lineRule="auto"/>
              <w:ind w:firstLine="200"/>
              <w:jc w:val="both"/>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风机（含减速机、不锈钢传动轴）</w:t>
            </w:r>
          </w:p>
        </w:tc>
        <w:tc>
          <w:tcPr>
            <w:tcW w:w="1347" w:type="dxa"/>
            <w:noWrap w:val="0"/>
            <w:vAlign w:val="center"/>
          </w:tcPr>
          <w:p>
            <w:pPr>
              <w:spacing w:line="300" w:lineRule="auto"/>
              <w:ind w:left="0" w:leftChars="0" w:firstLine="0" w:firstLineChars="0"/>
              <w:jc w:val="both"/>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组合</w:t>
            </w:r>
          </w:p>
        </w:tc>
        <w:tc>
          <w:tcPr>
            <w:tcW w:w="1737" w:type="dxa"/>
            <w:noWrap w:val="0"/>
            <w:vAlign w:val="center"/>
          </w:tcPr>
          <w:p>
            <w:pPr>
              <w:spacing w:line="300" w:lineRule="auto"/>
              <w:ind w:firstLine="200"/>
              <w:jc w:val="both"/>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LF60</w:t>
            </w:r>
          </w:p>
        </w:tc>
        <w:tc>
          <w:tcPr>
            <w:tcW w:w="1261" w:type="dxa"/>
            <w:noWrap w:val="0"/>
            <w:vAlign w:val="center"/>
          </w:tcPr>
          <w:p>
            <w:pPr>
              <w:spacing w:line="300" w:lineRule="auto"/>
              <w:ind w:firstLine="200"/>
              <w:jc w:val="both"/>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2套</w:t>
            </w:r>
          </w:p>
        </w:tc>
        <w:tc>
          <w:tcPr>
            <w:tcW w:w="1738" w:type="dxa"/>
            <w:noWrap w:val="0"/>
            <w:vAlign w:val="center"/>
          </w:tcPr>
          <w:p>
            <w:pPr>
              <w:spacing w:line="300" w:lineRule="auto"/>
              <w:ind w:firstLine="200"/>
              <w:jc w:val="both"/>
              <w:rPr>
                <w:rFonts w:hint="eastAsia" w:ascii="仿宋_GB2312" w:hAnsi="仿宋_GB2312" w:eastAsia="仿宋_GB2312" w:cs="仿宋_GB2312"/>
                <w:color w:val="00000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715" w:type="dxa"/>
            <w:noWrap w:val="0"/>
            <w:vAlign w:val="center"/>
          </w:tcPr>
          <w:p>
            <w:pPr>
              <w:tabs>
                <w:tab w:val="left" w:pos="480"/>
              </w:tabs>
              <w:spacing w:line="300" w:lineRule="auto"/>
              <w:ind w:firstLine="200"/>
              <w:jc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3</w:t>
            </w:r>
          </w:p>
        </w:tc>
        <w:tc>
          <w:tcPr>
            <w:tcW w:w="2072" w:type="dxa"/>
            <w:noWrap w:val="0"/>
            <w:vAlign w:val="center"/>
          </w:tcPr>
          <w:p>
            <w:pPr>
              <w:spacing w:line="300" w:lineRule="auto"/>
              <w:ind w:firstLine="200"/>
              <w:jc w:val="both"/>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配水管</w:t>
            </w:r>
          </w:p>
        </w:tc>
        <w:tc>
          <w:tcPr>
            <w:tcW w:w="1347" w:type="dxa"/>
            <w:noWrap w:val="0"/>
            <w:vAlign w:val="center"/>
          </w:tcPr>
          <w:p>
            <w:pPr>
              <w:spacing w:line="300" w:lineRule="auto"/>
              <w:ind w:left="0" w:leftChars="0" w:firstLine="0" w:firstLineChars="0"/>
              <w:jc w:val="both"/>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不锈钢</w:t>
            </w:r>
          </w:p>
        </w:tc>
        <w:tc>
          <w:tcPr>
            <w:tcW w:w="1737" w:type="dxa"/>
            <w:noWrap w:val="0"/>
            <w:vAlign w:val="center"/>
          </w:tcPr>
          <w:p>
            <w:pPr>
              <w:spacing w:line="300" w:lineRule="auto"/>
              <w:ind w:firstLine="200"/>
              <w:jc w:val="both"/>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配套</w:t>
            </w:r>
          </w:p>
        </w:tc>
        <w:tc>
          <w:tcPr>
            <w:tcW w:w="1261" w:type="dxa"/>
            <w:noWrap w:val="0"/>
            <w:vAlign w:val="center"/>
          </w:tcPr>
          <w:p>
            <w:pPr>
              <w:spacing w:line="300" w:lineRule="auto"/>
              <w:ind w:firstLine="200"/>
              <w:jc w:val="both"/>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2套</w:t>
            </w:r>
          </w:p>
        </w:tc>
        <w:tc>
          <w:tcPr>
            <w:tcW w:w="1738" w:type="dxa"/>
            <w:noWrap w:val="0"/>
            <w:vAlign w:val="center"/>
          </w:tcPr>
          <w:p>
            <w:pPr>
              <w:spacing w:line="300" w:lineRule="auto"/>
              <w:ind w:firstLine="200"/>
              <w:jc w:val="both"/>
              <w:rPr>
                <w:rFonts w:hint="eastAsia" w:ascii="仿宋_GB2312" w:hAnsi="仿宋_GB2312" w:eastAsia="仿宋_GB2312" w:cs="仿宋_GB2312"/>
                <w:color w:val="00000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715" w:type="dxa"/>
            <w:noWrap w:val="0"/>
            <w:vAlign w:val="center"/>
          </w:tcPr>
          <w:p>
            <w:pPr>
              <w:tabs>
                <w:tab w:val="left" w:pos="480"/>
              </w:tabs>
              <w:spacing w:line="300" w:lineRule="auto"/>
              <w:ind w:firstLine="200"/>
              <w:jc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4</w:t>
            </w:r>
          </w:p>
        </w:tc>
        <w:tc>
          <w:tcPr>
            <w:tcW w:w="2072" w:type="dxa"/>
            <w:noWrap w:val="0"/>
            <w:vAlign w:val="center"/>
          </w:tcPr>
          <w:p>
            <w:pPr>
              <w:spacing w:line="300" w:lineRule="auto"/>
              <w:ind w:firstLine="200"/>
              <w:jc w:val="both"/>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喷   头</w:t>
            </w:r>
          </w:p>
        </w:tc>
        <w:tc>
          <w:tcPr>
            <w:tcW w:w="1347" w:type="dxa"/>
            <w:noWrap w:val="0"/>
            <w:vAlign w:val="center"/>
          </w:tcPr>
          <w:p>
            <w:pPr>
              <w:spacing w:line="300" w:lineRule="auto"/>
              <w:ind w:left="0" w:leftChars="0" w:firstLine="0" w:firstLineChars="0"/>
              <w:jc w:val="both"/>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不锈钢腔体</w:t>
            </w:r>
          </w:p>
        </w:tc>
        <w:tc>
          <w:tcPr>
            <w:tcW w:w="1737" w:type="dxa"/>
            <w:noWrap w:val="0"/>
            <w:vAlign w:val="center"/>
          </w:tcPr>
          <w:p>
            <w:pPr>
              <w:spacing w:line="300" w:lineRule="auto"/>
              <w:ind w:firstLine="200"/>
              <w:jc w:val="both"/>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雾化</w:t>
            </w:r>
          </w:p>
        </w:tc>
        <w:tc>
          <w:tcPr>
            <w:tcW w:w="1261" w:type="dxa"/>
            <w:noWrap w:val="0"/>
            <w:vAlign w:val="center"/>
          </w:tcPr>
          <w:p>
            <w:pPr>
              <w:spacing w:line="300" w:lineRule="auto"/>
              <w:ind w:firstLine="200"/>
              <w:jc w:val="both"/>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2套</w:t>
            </w:r>
          </w:p>
        </w:tc>
        <w:tc>
          <w:tcPr>
            <w:tcW w:w="1738" w:type="dxa"/>
            <w:noWrap w:val="0"/>
            <w:vAlign w:val="center"/>
          </w:tcPr>
          <w:p>
            <w:pPr>
              <w:spacing w:line="300" w:lineRule="auto"/>
              <w:ind w:firstLine="200"/>
              <w:jc w:val="both"/>
              <w:rPr>
                <w:rFonts w:hint="eastAsia" w:ascii="仿宋_GB2312" w:hAnsi="仿宋_GB2312" w:eastAsia="仿宋_GB2312" w:cs="仿宋_GB2312"/>
                <w:color w:val="00000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715" w:type="dxa"/>
            <w:noWrap w:val="0"/>
            <w:vAlign w:val="center"/>
          </w:tcPr>
          <w:p>
            <w:pPr>
              <w:tabs>
                <w:tab w:val="left" w:pos="480"/>
              </w:tabs>
              <w:spacing w:line="300" w:lineRule="auto"/>
              <w:ind w:firstLine="200"/>
              <w:jc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5</w:t>
            </w:r>
          </w:p>
        </w:tc>
        <w:tc>
          <w:tcPr>
            <w:tcW w:w="2072" w:type="dxa"/>
            <w:noWrap w:val="0"/>
            <w:vAlign w:val="center"/>
          </w:tcPr>
          <w:p>
            <w:pPr>
              <w:spacing w:line="300" w:lineRule="auto"/>
              <w:ind w:firstLine="200"/>
              <w:jc w:val="both"/>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收水器</w:t>
            </w:r>
          </w:p>
        </w:tc>
        <w:tc>
          <w:tcPr>
            <w:tcW w:w="1347" w:type="dxa"/>
            <w:noWrap w:val="0"/>
            <w:vAlign w:val="center"/>
          </w:tcPr>
          <w:p>
            <w:pPr>
              <w:spacing w:line="300" w:lineRule="auto"/>
              <w:ind w:left="0" w:leftChars="0" w:firstLine="0" w:firstLineChars="0"/>
              <w:jc w:val="both"/>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PVC</w:t>
            </w:r>
          </w:p>
        </w:tc>
        <w:tc>
          <w:tcPr>
            <w:tcW w:w="1737" w:type="dxa"/>
            <w:noWrap w:val="0"/>
            <w:vAlign w:val="center"/>
          </w:tcPr>
          <w:p>
            <w:pPr>
              <w:spacing w:line="300" w:lineRule="auto"/>
              <w:ind w:firstLine="200"/>
              <w:jc w:val="both"/>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M型</w:t>
            </w:r>
          </w:p>
        </w:tc>
        <w:tc>
          <w:tcPr>
            <w:tcW w:w="1261" w:type="dxa"/>
            <w:noWrap w:val="0"/>
            <w:vAlign w:val="center"/>
          </w:tcPr>
          <w:p>
            <w:pPr>
              <w:spacing w:line="300" w:lineRule="auto"/>
              <w:ind w:firstLine="200"/>
              <w:jc w:val="both"/>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2套</w:t>
            </w:r>
          </w:p>
        </w:tc>
        <w:tc>
          <w:tcPr>
            <w:tcW w:w="1738" w:type="dxa"/>
            <w:noWrap w:val="0"/>
            <w:vAlign w:val="center"/>
          </w:tcPr>
          <w:p>
            <w:pPr>
              <w:spacing w:line="300" w:lineRule="auto"/>
              <w:ind w:firstLine="200"/>
              <w:jc w:val="both"/>
              <w:rPr>
                <w:rFonts w:hint="eastAsia" w:ascii="仿宋_GB2312" w:hAnsi="仿宋_GB2312" w:eastAsia="仿宋_GB2312" w:cs="仿宋_GB2312"/>
                <w:color w:val="00000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 w:hRule="atLeast"/>
          <w:jc w:val="center"/>
        </w:trPr>
        <w:tc>
          <w:tcPr>
            <w:tcW w:w="715" w:type="dxa"/>
            <w:noWrap w:val="0"/>
            <w:vAlign w:val="center"/>
          </w:tcPr>
          <w:p>
            <w:pPr>
              <w:tabs>
                <w:tab w:val="left" w:pos="480"/>
              </w:tabs>
              <w:spacing w:line="300" w:lineRule="auto"/>
              <w:ind w:firstLine="200"/>
              <w:jc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6</w:t>
            </w:r>
          </w:p>
        </w:tc>
        <w:tc>
          <w:tcPr>
            <w:tcW w:w="2072" w:type="dxa"/>
            <w:noWrap w:val="0"/>
            <w:vAlign w:val="center"/>
          </w:tcPr>
          <w:p>
            <w:pPr>
              <w:spacing w:line="300" w:lineRule="auto"/>
              <w:ind w:firstLine="200"/>
              <w:jc w:val="both"/>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百叶窗</w:t>
            </w:r>
          </w:p>
        </w:tc>
        <w:tc>
          <w:tcPr>
            <w:tcW w:w="1347" w:type="dxa"/>
            <w:noWrap w:val="0"/>
            <w:vAlign w:val="center"/>
          </w:tcPr>
          <w:p>
            <w:pPr>
              <w:spacing w:line="300" w:lineRule="auto"/>
              <w:ind w:left="0" w:leftChars="0" w:firstLine="0" w:firstLineChars="0"/>
              <w:jc w:val="both"/>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FRP</w:t>
            </w:r>
          </w:p>
        </w:tc>
        <w:tc>
          <w:tcPr>
            <w:tcW w:w="1737" w:type="dxa"/>
            <w:noWrap w:val="0"/>
            <w:vAlign w:val="center"/>
          </w:tcPr>
          <w:p>
            <w:pPr>
              <w:spacing w:line="300" w:lineRule="auto"/>
              <w:ind w:firstLine="200"/>
              <w:jc w:val="both"/>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配套</w:t>
            </w:r>
          </w:p>
        </w:tc>
        <w:tc>
          <w:tcPr>
            <w:tcW w:w="1261" w:type="dxa"/>
            <w:noWrap w:val="0"/>
            <w:vAlign w:val="center"/>
          </w:tcPr>
          <w:p>
            <w:pPr>
              <w:spacing w:line="300" w:lineRule="auto"/>
              <w:ind w:firstLine="200"/>
              <w:jc w:val="both"/>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2套</w:t>
            </w:r>
          </w:p>
        </w:tc>
        <w:tc>
          <w:tcPr>
            <w:tcW w:w="1738" w:type="dxa"/>
            <w:noWrap w:val="0"/>
            <w:vAlign w:val="center"/>
          </w:tcPr>
          <w:p>
            <w:pPr>
              <w:spacing w:line="300" w:lineRule="auto"/>
              <w:ind w:firstLine="200"/>
              <w:jc w:val="both"/>
              <w:rPr>
                <w:rFonts w:hint="eastAsia" w:ascii="仿宋_GB2312" w:hAnsi="仿宋_GB2312" w:eastAsia="仿宋_GB2312" w:cs="仿宋_GB2312"/>
                <w:color w:val="00000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 w:hRule="atLeast"/>
          <w:jc w:val="center"/>
        </w:trPr>
        <w:tc>
          <w:tcPr>
            <w:tcW w:w="715" w:type="dxa"/>
            <w:noWrap w:val="0"/>
            <w:vAlign w:val="center"/>
          </w:tcPr>
          <w:p>
            <w:pPr>
              <w:tabs>
                <w:tab w:val="left" w:pos="480"/>
              </w:tabs>
              <w:spacing w:line="300" w:lineRule="auto"/>
              <w:ind w:firstLine="200"/>
              <w:jc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7</w:t>
            </w:r>
          </w:p>
        </w:tc>
        <w:tc>
          <w:tcPr>
            <w:tcW w:w="2072" w:type="dxa"/>
            <w:noWrap w:val="0"/>
            <w:vAlign w:val="center"/>
          </w:tcPr>
          <w:p>
            <w:pPr>
              <w:spacing w:line="300" w:lineRule="auto"/>
              <w:ind w:firstLine="200"/>
              <w:jc w:val="both"/>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风机监控仪</w:t>
            </w:r>
          </w:p>
        </w:tc>
        <w:tc>
          <w:tcPr>
            <w:tcW w:w="1347" w:type="dxa"/>
            <w:noWrap w:val="0"/>
            <w:vAlign w:val="center"/>
          </w:tcPr>
          <w:p>
            <w:pPr>
              <w:spacing w:line="300" w:lineRule="auto"/>
              <w:ind w:left="0" w:leftChars="0" w:firstLine="0" w:firstLineChars="0"/>
              <w:jc w:val="both"/>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组合</w:t>
            </w:r>
          </w:p>
        </w:tc>
        <w:tc>
          <w:tcPr>
            <w:tcW w:w="1737" w:type="dxa"/>
            <w:noWrap w:val="0"/>
            <w:vAlign w:val="center"/>
          </w:tcPr>
          <w:p>
            <w:pPr>
              <w:spacing w:line="300" w:lineRule="auto"/>
              <w:ind w:firstLine="200"/>
              <w:jc w:val="both"/>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三参数</w:t>
            </w:r>
          </w:p>
        </w:tc>
        <w:tc>
          <w:tcPr>
            <w:tcW w:w="1261" w:type="dxa"/>
            <w:noWrap w:val="0"/>
            <w:vAlign w:val="center"/>
          </w:tcPr>
          <w:p>
            <w:pPr>
              <w:spacing w:line="300" w:lineRule="auto"/>
              <w:ind w:firstLine="200"/>
              <w:jc w:val="both"/>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2套</w:t>
            </w:r>
          </w:p>
        </w:tc>
        <w:tc>
          <w:tcPr>
            <w:tcW w:w="1738" w:type="dxa"/>
            <w:noWrap w:val="0"/>
            <w:vAlign w:val="center"/>
          </w:tcPr>
          <w:p>
            <w:pPr>
              <w:spacing w:line="300" w:lineRule="auto"/>
              <w:ind w:firstLine="200"/>
              <w:jc w:val="both"/>
              <w:rPr>
                <w:rFonts w:hint="default"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防腐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jc w:val="center"/>
        </w:trPr>
        <w:tc>
          <w:tcPr>
            <w:tcW w:w="715" w:type="dxa"/>
            <w:noWrap w:val="0"/>
            <w:vAlign w:val="center"/>
          </w:tcPr>
          <w:p>
            <w:pPr>
              <w:tabs>
                <w:tab w:val="left" w:pos="480"/>
              </w:tabs>
              <w:spacing w:line="300" w:lineRule="auto"/>
              <w:ind w:firstLine="200"/>
              <w:jc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8</w:t>
            </w:r>
          </w:p>
        </w:tc>
        <w:tc>
          <w:tcPr>
            <w:tcW w:w="2072" w:type="dxa"/>
            <w:noWrap w:val="0"/>
            <w:vAlign w:val="center"/>
          </w:tcPr>
          <w:p>
            <w:pPr>
              <w:spacing w:line="300" w:lineRule="auto"/>
              <w:ind w:firstLine="200"/>
              <w:jc w:val="both"/>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化冰管</w:t>
            </w:r>
          </w:p>
        </w:tc>
        <w:tc>
          <w:tcPr>
            <w:tcW w:w="1347" w:type="dxa"/>
            <w:noWrap w:val="0"/>
            <w:vAlign w:val="center"/>
          </w:tcPr>
          <w:p>
            <w:pPr>
              <w:spacing w:line="300" w:lineRule="auto"/>
              <w:ind w:left="0" w:leftChars="0" w:firstLine="0" w:firstLineChars="0"/>
              <w:jc w:val="both"/>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不锈钢</w:t>
            </w:r>
          </w:p>
        </w:tc>
        <w:tc>
          <w:tcPr>
            <w:tcW w:w="1737" w:type="dxa"/>
            <w:noWrap w:val="0"/>
            <w:vAlign w:val="center"/>
          </w:tcPr>
          <w:p>
            <w:pPr>
              <w:spacing w:line="300" w:lineRule="auto"/>
              <w:ind w:firstLine="200"/>
              <w:jc w:val="both"/>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配套</w:t>
            </w:r>
          </w:p>
        </w:tc>
        <w:tc>
          <w:tcPr>
            <w:tcW w:w="1261" w:type="dxa"/>
            <w:noWrap w:val="0"/>
            <w:vAlign w:val="center"/>
          </w:tcPr>
          <w:p>
            <w:pPr>
              <w:spacing w:line="300" w:lineRule="auto"/>
              <w:ind w:firstLine="200"/>
              <w:jc w:val="both"/>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2套</w:t>
            </w:r>
          </w:p>
        </w:tc>
        <w:tc>
          <w:tcPr>
            <w:tcW w:w="1738" w:type="dxa"/>
            <w:noWrap w:val="0"/>
            <w:vAlign w:val="center"/>
          </w:tcPr>
          <w:p>
            <w:pPr>
              <w:spacing w:line="300" w:lineRule="auto"/>
              <w:ind w:firstLine="200"/>
              <w:jc w:val="both"/>
              <w:rPr>
                <w:rFonts w:hint="eastAsia" w:ascii="仿宋_GB2312" w:hAnsi="仿宋_GB2312" w:eastAsia="仿宋_GB2312" w:cs="仿宋_GB2312"/>
                <w:color w:val="00000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4" w:hRule="atLeast"/>
          <w:jc w:val="center"/>
        </w:trPr>
        <w:tc>
          <w:tcPr>
            <w:tcW w:w="715" w:type="dxa"/>
            <w:noWrap w:val="0"/>
            <w:vAlign w:val="center"/>
          </w:tcPr>
          <w:p>
            <w:pPr>
              <w:tabs>
                <w:tab w:val="left" w:pos="480"/>
              </w:tabs>
              <w:spacing w:line="300" w:lineRule="auto"/>
              <w:ind w:firstLine="200"/>
              <w:jc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9</w:t>
            </w:r>
          </w:p>
        </w:tc>
        <w:tc>
          <w:tcPr>
            <w:tcW w:w="2072" w:type="dxa"/>
            <w:noWrap w:val="0"/>
            <w:vAlign w:val="center"/>
          </w:tcPr>
          <w:p>
            <w:pPr>
              <w:spacing w:line="300" w:lineRule="auto"/>
              <w:ind w:firstLine="200"/>
              <w:jc w:val="both"/>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标准件</w:t>
            </w:r>
          </w:p>
        </w:tc>
        <w:tc>
          <w:tcPr>
            <w:tcW w:w="1347" w:type="dxa"/>
            <w:noWrap w:val="0"/>
            <w:vAlign w:val="center"/>
          </w:tcPr>
          <w:p>
            <w:pPr>
              <w:spacing w:line="300" w:lineRule="auto"/>
              <w:ind w:left="0" w:leftChars="0" w:firstLine="0" w:firstLineChars="0"/>
              <w:jc w:val="both"/>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多种</w:t>
            </w:r>
          </w:p>
        </w:tc>
        <w:tc>
          <w:tcPr>
            <w:tcW w:w="1737" w:type="dxa"/>
            <w:noWrap w:val="0"/>
            <w:vAlign w:val="center"/>
          </w:tcPr>
          <w:p>
            <w:pPr>
              <w:spacing w:line="300" w:lineRule="auto"/>
              <w:ind w:firstLine="200"/>
              <w:jc w:val="both"/>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M10、M12等</w:t>
            </w:r>
          </w:p>
        </w:tc>
        <w:tc>
          <w:tcPr>
            <w:tcW w:w="1261" w:type="dxa"/>
            <w:noWrap w:val="0"/>
            <w:vAlign w:val="center"/>
          </w:tcPr>
          <w:p>
            <w:pPr>
              <w:spacing w:line="300" w:lineRule="auto"/>
              <w:ind w:firstLine="200"/>
              <w:jc w:val="both"/>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2套</w:t>
            </w:r>
          </w:p>
        </w:tc>
        <w:tc>
          <w:tcPr>
            <w:tcW w:w="1738" w:type="dxa"/>
            <w:noWrap w:val="0"/>
            <w:vAlign w:val="center"/>
          </w:tcPr>
          <w:p>
            <w:pPr>
              <w:spacing w:line="300" w:lineRule="auto"/>
              <w:ind w:firstLine="200"/>
              <w:jc w:val="both"/>
              <w:rPr>
                <w:rFonts w:hint="eastAsia" w:ascii="仿宋_GB2312" w:hAnsi="仿宋_GB2312" w:eastAsia="仿宋_GB2312" w:cs="仿宋_GB2312"/>
                <w:color w:val="00000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4" w:hRule="atLeast"/>
          <w:jc w:val="center"/>
        </w:trPr>
        <w:tc>
          <w:tcPr>
            <w:tcW w:w="715" w:type="dxa"/>
            <w:noWrap w:val="0"/>
            <w:vAlign w:val="center"/>
          </w:tcPr>
          <w:p>
            <w:pPr>
              <w:tabs>
                <w:tab w:val="left" w:pos="480"/>
              </w:tabs>
              <w:spacing w:line="300" w:lineRule="auto"/>
              <w:ind w:firstLine="200"/>
              <w:jc w:val="center"/>
              <w:rPr>
                <w:rFonts w:hint="default"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10</w:t>
            </w:r>
          </w:p>
        </w:tc>
        <w:tc>
          <w:tcPr>
            <w:tcW w:w="2072" w:type="dxa"/>
            <w:noWrap w:val="0"/>
            <w:vAlign w:val="center"/>
          </w:tcPr>
          <w:p>
            <w:pPr>
              <w:spacing w:line="300" w:lineRule="auto"/>
              <w:ind w:firstLine="200"/>
              <w:jc w:val="both"/>
              <w:rPr>
                <w:rFonts w:hint="default"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联轴器</w:t>
            </w:r>
          </w:p>
        </w:tc>
        <w:tc>
          <w:tcPr>
            <w:tcW w:w="1347" w:type="dxa"/>
            <w:noWrap w:val="0"/>
            <w:vAlign w:val="center"/>
          </w:tcPr>
          <w:p>
            <w:pPr>
              <w:spacing w:line="300" w:lineRule="auto"/>
              <w:ind w:left="0" w:leftChars="0" w:firstLine="0" w:firstLineChars="0"/>
              <w:jc w:val="both"/>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组合</w:t>
            </w:r>
          </w:p>
        </w:tc>
        <w:tc>
          <w:tcPr>
            <w:tcW w:w="1737" w:type="dxa"/>
            <w:noWrap w:val="0"/>
            <w:vAlign w:val="center"/>
          </w:tcPr>
          <w:p>
            <w:pPr>
              <w:spacing w:line="300" w:lineRule="auto"/>
              <w:ind w:firstLine="200"/>
              <w:jc w:val="both"/>
              <w:rPr>
                <w:rFonts w:hint="default"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成套配对</w:t>
            </w:r>
          </w:p>
        </w:tc>
        <w:tc>
          <w:tcPr>
            <w:tcW w:w="1261" w:type="dxa"/>
            <w:noWrap w:val="0"/>
            <w:vAlign w:val="center"/>
          </w:tcPr>
          <w:p>
            <w:pPr>
              <w:spacing w:line="300" w:lineRule="auto"/>
              <w:ind w:firstLine="200"/>
              <w:jc w:val="both"/>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4套</w:t>
            </w:r>
          </w:p>
        </w:tc>
        <w:tc>
          <w:tcPr>
            <w:tcW w:w="1738" w:type="dxa"/>
            <w:noWrap w:val="0"/>
            <w:vAlign w:val="center"/>
          </w:tcPr>
          <w:p>
            <w:pPr>
              <w:spacing w:line="300" w:lineRule="auto"/>
              <w:jc w:val="both"/>
              <w:rPr>
                <w:rFonts w:hint="default"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含轴承、膜片、螺栓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4" w:hRule="atLeast"/>
          <w:jc w:val="center"/>
        </w:trPr>
        <w:tc>
          <w:tcPr>
            <w:tcW w:w="715" w:type="dxa"/>
            <w:noWrap w:val="0"/>
            <w:vAlign w:val="center"/>
          </w:tcPr>
          <w:p>
            <w:pPr>
              <w:tabs>
                <w:tab w:val="left" w:pos="480"/>
              </w:tabs>
              <w:spacing w:line="300" w:lineRule="auto"/>
              <w:ind w:firstLine="200"/>
              <w:jc w:val="center"/>
              <w:rPr>
                <w:rFonts w:hint="default"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11</w:t>
            </w:r>
          </w:p>
        </w:tc>
        <w:tc>
          <w:tcPr>
            <w:tcW w:w="2072" w:type="dxa"/>
            <w:noWrap w:val="0"/>
            <w:vAlign w:val="center"/>
          </w:tcPr>
          <w:p>
            <w:pPr>
              <w:spacing w:line="300" w:lineRule="auto"/>
              <w:ind w:firstLine="200"/>
              <w:jc w:val="both"/>
              <w:rPr>
                <w:rFonts w:hint="default"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操作箱</w:t>
            </w:r>
          </w:p>
        </w:tc>
        <w:tc>
          <w:tcPr>
            <w:tcW w:w="1347" w:type="dxa"/>
            <w:noWrap w:val="0"/>
            <w:vAlign w:val="center"/>
          </w:tcPr>
          <w:p>
            <w:pPr>
              <w:spacing w:line="300" w:lineRule="auto"/>
              <w:ind w:left="0" w:leftChars="0" w:firstLine="0" w:firstLineChars="0"/>
              <w:jc w:val="both"/>
              <w:rPr>
                <w:rFonts w:hint="default"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不锈钢</w:t>
            </w:r>
          </w:p>
        </w:tc>
        <w:tc>
          <w:tcPr>
            <w:tcW w:w="1737" w:type="dxa"/>
            <w:noWrap w:val="0"/>
            <w:vAlign w:val="center"/>
          </w:tcPr>
          <w:p>
            <w:pPr>
              <w:spacing w:line="300" w:lineRule="auto"/>
              <w:ind w:firstLine="200"/>
              <w:jc w:val="center"/>
              <w:rPr>
                <w:rFonts w:hint="default"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户外型、防腐400*500mm</w:t>
            </w:r>
          </w:p>
        </w:tc>
        <w:tc>
          <w:tcPr>
            <w:tcW w:w="1261" w:type="dxa"/>
            <w:noWrap w:val="0"/>
            <w:vAlign w:val="center"/>
          </w:tcPr>
          <w:p>
            <w:pPr>
              <w:spacing w:line="300" w:lineRule="auto"/>
              <w:ind w:firstLine="200"/>
              <w:jc w:val="both"/>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2套</w:t>
            </w:r>
          </w:p>
        </w:tc>
        <w:tc>
          <w:tcPr>
            <w:tcW w:w="1738" w:type="dxa"/>
            <w:noWrap w:val="0"/>
            <w:vAlign w:val="center"/>
          </w:tcPr>
          <w:p>
            <w:pPr>
              <w:spacing w:line="300" w:lineRule="auto"/>
              <w:ind w:firstLine="200"/>
              <w:jc w:val="both"/>
              <w:rPr>
                <w:rFonts w:hint="default"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按图制作</w:t>
            </w:r>
          </w:p>
        </w:tc>
      </w:tr>
      <w:bookmarkEnd w:id="1"/>
    </w:tbl>
    <w:p>
      <w:pPr>
        <w:spacing w:line="360" w:lineRule="auto"/>
        <w:outlineLvl w:val="0"/>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 xml:space="preserve">附件四 </w:t>
      </w:r>
      <w:r>
        <w:rPr>
          <w:rFonts w:hint="eastAsia" w:ascii="仿宋_GB2312" w:hAnsi="仿宋_GB2312" w:eastAsia="仿宋_GB2312" w:cs="仿宋_GB2312"/>
          <w:b/>
          <w:sz w:val="21"/>
          <w:szCs w:val="21"/>
          <w:lang w:val="en-US" w:eastAsia="zh-CN"/>
        </w:rPr>
        <w:t xml:space="preserve">  </w:t>
      </w:r>
      <w:r>
        <w:rPr>
          <w:rFonts w:hint="eastAsia" w:ascii="仿宋_GB2312" w:hAnsi="仿宋_GB2312" w:eastAsia="仿宋_GB2312" w:cs="仿宋_GB2312"/>
          <w:b/>
          <w:sz w:val="21"/>
          <w:szCs w:val="21"/>
        </w:rPr>
        <w:t>提供资料</w:t>
      </w:r>
    </w:p>
    <w:p>
      <w:pPr>
        <w:widowControl w:val="0"/>
        <w:tabs>
          <w:tab w:val="left" w:pos="540"/>
          <w:tab w:val="left" w:pos="1080"/>
        </w:tabs>
        <w:spacing w:line="360" w:lineRule="auto"/>
        <w:jc w:val="both"/>
        <w:outlineLvl w:val="0"/>
        <w:rPr>
          <w:rFonts w:hint="eastAsia" w:ascii="仿宋_GB2312" w:hAnsi="仿宋_GB2312" w:eastAsia="仿宋_GB2312" w:cs="仿宋_GB2312"/>
          <w:color w:val="000000"/>
          <w:kern w:val="2"/>
          <w:sz w:val="21"/>
          <w:szCs w:val="21"/>
          <w:lang w:eastAsia="zh-CN"/>
        </w:rPr>
      </w:pPr>
      <w:r>
        <w:rPr>
          <w:rFonts w:hint="eastAsia" w:ascii="仿宋_GB2312" w:hAnsi="仿宋_GB2312" w:eastAsia="仿宋_GB2312" w:cs="仿宋_GB2312"/>
          <w:color w:val="000000"/>
          <w:kern w:val="2"/>
          <w:sz w:val="21"/>
          <w:szCs w:val="21"/>
          <w:lang w:val="en-US" w:eastAsia="zh-CN"/>
        </w:rPr>
        <w:t>4</w:t>
      </w:r>
      <w:r>
        <w:rPr>
          <w:rFonts w:hint="eastAsia" w:ascii="仿宋_GB2312" w:hAnsi="仿宋_GB2312" w:eastAsia="仿宋_GB2312" w:cs="仿宋_GB2312"/>
          <w:color w:val="000000"/>
          <w:kern w:val="2"/>
          <w:sz w:val="21"/>
          <w:szCs w:val="21"/>
        </w:rPr>
        <w:t>.1</w:t>
      </w:r>
      <w:r>
        <w:rPr>
          <w:rFonts w:hint="eastAsia" w:ascii="仿宋_GB2312" w:hAnsi="仿宋_GB2312" w:eastAsia="仿宋_GB2312" w:cs="仿宋_GB2312"/>
          <w:kern w:val="2"/>
          <w:sz w:val="21"/>
          <w:szCs w:val="21"/>
          <w:lang w:eastAsia="zh-CN"/>
        </w:rPr>
        <w:t>乙方</w:t>
      </w:r>
      <w:r>
        <w:rPr>
          <w:rFonts w:hint="eastAsia" w:ascii="仿宋_GB2312" w:hAnsi="仿宋_GB2312" w:eastAsia="仿宋_GB2312" w:cs="仿宋_GB2312"/>
          <w:kern w:val="2"/>
          <w:sz w:val="21"/>
          <w:szCs w:val="21"/>
        </w:rPr>
        <w:t>在</w:t>
      </w:r>
      <w:r>
        <w:rPr>
          <w:rFonts w:hint="eastAsia" w:ascii="仿宋_GB2312" w:hAnsi="仿宋_GB2312" w:eastAsia="仿宋_GB2312" w:cs="仿宋_GB2312"/>
          <w:kern w:val="2"/>
          <w:sz w:val="21"/>
          <w:szCs w:val="21"/>
          <w:lang w:eastAsia="zh-CN"/>
        </w:rPr>
        <w:t>投标前可到甲</w:t>
      </w:r>
      <w:r>
        <w:rPr>
          <w:rFonts w:hint="eastAsia" w:ascii="仿宋_GB2312" w:hAnsi="仿宋_GB2312" w:eastAsia="仿宋_GB2312" w:cs="仿宋_GB2312"/>
          <w:kern w:val="2"/>
          <w:sz w:val="21"/>
          <w:szCs w:val="21"/>
        </w:rPr>
        <w:t>方</w:t>
      </w:r>
      <w:r>
        <w:rPr>
          <w:rFonts w:hint="eastAsia" w:ascii="仿宋_GB2312" w:hAnsi="仿宋_GB2312" w:eastAsia="仿宋_GB2312" w:cs="仿宋_GB2312"/>
          <w:kern w:val="2"/>
          <w:sz w:val="21"/>
          <w:szCs w:val="21"/>
          <w:lang w:eastAsia="zh-CN"/>
        </w:rPr>
        <w:t>现场现场勘察，并查看甲方在线设备资料和现场环境。</w:t>
      </w:r>
    </w:p>
    <w:p>
      <w:pPr>
        <w:widowControl w:val="0"/>
        <w:spacing w:line="360" w:lineRule="auto"/>
        <w:jc w:val="both"/>
        <w:rPr>
          <w:rFonts w:hint="eastAsia" w:ascii="仿宋_GB2312" w:hAnsi="仿宋_GB2312" w:eastAsia="仿宋_GB2312" w:cs="仿宋_GB2312"/>
          <w:kern w:val="2"/>
          <w:sz w:val="21"/>
          <w:szCs w:val="21"/>
        </w:rPr>
      </w:pPr>
      <w:r>
        <w:rPr>
          <w:rFonts w:hint="eastAsia" w:ascii="仿宋_GB2312" w:hAnsi="仿宋_GB2312" w:eastAsia="仿宋_GB2312" w:cs="仿宋_GB2312"/>
          <w:color w:val="000000"/>
          <w:kern w:val="2"/>
          <w:sz w:val="21"/>
          <w:szCs w:val="21"/>
          <w:lang w:val="en-US" w:eastAsia="zh-CN"/>
        </w:rPr>
        <w:t>4</w:t>
      </w:r>
      <w:r>
        <w:rPr>
          <w:rFonts w:hint="eastAsia" w:ascii="仿宋_GB2312" w:hAnsi="仿宋_GB2312" w:eastAsia="仿宋_GB2312" w:cs="仿宋_GB2312"/>
          <w:color w:val="000000"/>
          <w:kern w:val="2"/>
          <w:sz w:val="21"/>
          <w:szCs w:val="21"/>
        </w:rPr>
        <w:t>.2乙方在</w:t>
      </w:r>
      <w:r>
        <w:rPr>
          <w:rFonts w:hint="eastAsia" w:ascii="仿宋_GB2312" w:hAnsi="仿宋_GB2312" w:eastAsia="仿宋_GB2312" w:cs="仿宋_GB2312"/>
          <w:kern w:val="2"/>
          <w:sz w:val="21"/>
          <w:szCs w:val="21"/>
        </w:rPr>
        <w:t xml:space="preserve">中标后 </w:t>
      </w:r>
      <w:r>
        <w:rPr>
          <w:rFonts w:hint="eastAsia" w:ascii="仿宋_GB2312" w:hAnsi="仿宋_GB2312" w:eastAsia="仿宋_GB2312" w:cs="仿宋_GB2312"/>
          <w:kern w:val="2"/>
          <w:sz w:val="21"/>
          <w:szCs w:val="21"/>
          <w:lang w:val="en-US" w:eastAsia="zh-CN"/>
        </w:rPr>
        <w:t>7</w:t>
      </w:r>
      <w:r>
        <w:rPr>
          <w:rFonts w:hint="eastAsia" w:ascii="仿宋_GB2312" w:hAnsi="仿宋_GB2312" w:eastAsia="仿宋_GB2312" w:cs="仿宋_GB2312"/>
          <w:color w:val="000000"/>
          <w:kern w:val="2"/>
          <w:sz w:val="21"/>
          <w:szCs w:val="21"/>
        </w:rPr>
        <w:t>天内将</w:t>
      </w:r>
      <w:r>
        <w:rPr>
          <w:rFonts w:hint="eastAsia" w:ascii="仿宋_GB2312" w:hAnsi="仿宋_GB2312" w:eastAsia="仿宋_GB2312" w:cs="仿宋_GB2312"/>
          <w:color w:val="000000"/>
          <w:kern w:val="2"/>
          <w:sz w:val="21"/>
          <w:szCs w:val="21"/>
          <w:lang w:eastAsia="zh-CN"/>
        </w:rPr>
        <w:t>确认</w:t>
      </w:r>
      <w:r>
        <w:rPr>
          <w:rFonts w:hint="eastAsia" w:ascii="仿宋_GB2312" w:hAnsi="仿宋_GB2312" w:eastAsia="仿宋_GB2312" w:cs="仿宋_GB2312"/>
          <w:color w:val="000000"/>
          <w:kern w:val="2"/>
          <w:sz w:val="21"/>
          <w:szCs w:val="21"/>
        </w:rPr>
        <w:t>的纸版和电子版如下资料提供给甲方：</w:t>
      </w:r>
    </w:p>
    <w:p>
      <w:pPr>
        <w:widowControl w:val="0"/>
        <w:tabs>
          <w:tab w:val="left" w:pos="1080"/>
        </w:tabs>
        <w:spacing w:line="360" w:lineRule="auto"/>
        <w:ind w:firstLine="420" w:firstLineChars="200"/>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lang w:val="en-US" w:eastAsia="zh-CN"/>
        </w:rPr>
        <w:t>4</w:t>
      </w:r>
      <w:r>
        <w:rPr>
          <w:rFonts w:hint="eastAsia" w:ascii="仿宋_GB2312" w:hAnsi="仿宋_GB2312" w:eastAsia="仿宋_GB2312" w:cs="仿宋_GB2312"/>
          <w:kern w:val="2"/>
          <w:sz w:val="21"/>
          <w:szCs w:val="21"/>
        </w:rPr>
        <w:t>.2.1</w:t>
      </w:r>
      <w:r>
        <w:rPr>
          <w:rFonts w:hint="eastAsia" w:ascii="仿宋_GB2312" w:hAnsi="仿宋_GB2312" w:eastAsia="仿宋_GB2312" w:cs="仿宋_GB2312"/>
          <w:kern w:val="2"/>
          <w:sz w:val="21"/>
          <w:szCs w:val="21"/>
          <w:lang w:val="en-US" w:eastAsia="zh-CN"/>
        </w:rPr>
        <w:t xml:space="preserve"> </w:t>
      </w:r>
      <w:r>
        <w:rPr>
          <w:rFonts w:hint="eastAsia" w:ascii="仿宋_GB2312" w:hAnsi="仿宋_GB2312" w:eastAsia="仿宋_GB2312" w:cs="仿宋_GB2312"/>
          <w:kern w:val="2"/>
          <w:sz w:val="21"/>
          <w:szCs w:val="21"/>
        </w:rPr>
        <w:t>外购件明细表</w:t>
      </w:r>
    </w:p>
    <w:p>
      <w:pPr>
        <w:widowControl w:val="0"/>
        <w:tabs>
          <w:tab w:val="left" w:pos="1080"/>
        </w:tabs>
        <w:spacing w:line="360" w:lineRule="auto"/>
        <w:ind w:firstLine="420" w:firstLineChars="200"/>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lang w:val="en-US" w:eastAsia="zh-CN"/>
        </w:rPr>
        <w:t>4</w:t>
      </w:r>
      <w:r>
        <w:rPr>
          <w:rFonts w:hint="eastAsia" w:ascii="仿宋_GB2312" w:hAnsi="仿宋_GB2312" w:eastAsia="仿宋_GB2312" w:cs="仿宋_GB2312"/>
          <w:kern w:val="2"/>
          <w:sz w:val="21"/>
          <w:szCs w:val="21"/>
        </w:rPr>
        <w:t>.2.2</w:t>
      </w:r>
      <w:r>
        <w:rPr>
          <w:rFonts w:hint="eastAsia" w:ascii="仿宋_GB2312" w:hAnsi="仿宋_GB2312" w:eastAsia="仿宋_GB2312" w:cs="仿宋_GB2312"/>
          <w:kern w:val="2"/>
          <w:sz w:val="21"/>
          <w:szCs w:val="21"/>
          <w:lang w:val="en-US" w:eastAsia="zh-CN"/>
        </w:rPr>
        <w:t xml:space="preserve"> </w:t>
      </w:r>
      <w:r>
        <w:rPr>
          <w:rFonts w:hint="eastAsia" w:ascii="仿宋_GB2312" w:hAnsi="仿宋_GB2312" w:eastAsia="仿宋_GB2312" w:cs="仿宋_GB2312"/>
          <w:kern w:val="2"/>
          <w:sz w:val="21"/>
          <w:szCs w:val="21"/>
        </w:rPr>
        <w:t>备件、附件明细表</w:t>
      </w:r>
    </w:p>
    <w:p>
      <w:pPr>
        <w:widowControl w:val="0"/>
        <w:tabs>
          <w:tab w:val="left" w:pos="1080"/>
        </w:tabs>
        <w:spacing w:line="360" w:lineRule="auto"/>
        <w:ind w:firstLine="420" w:firstLineChars="200"/>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lang w:val="en-US" w:eastAsia="zh-CN"/>
        </w:rPr>
        <w:t>4</w:t>
      </w:r>
      <w:r>
        <w:rPr>
          <w:rFonts w:hint="eastAsia" w:ascii="仿宋_GB2312" w:hAnsi="仿宋_GB2312" w:eastAsia="仿宋_GB2312" w:cs="仿宋_GB2312"/>
          <w:kern w:val="2"/>
          <w:sz w:val="21"/>
          <w:szCs w:val="21"/>
        </w:rPr>
        <w:t>.2.3</w:t>
      </w:r>
      <w:r>
        <w:rPr>
          <w:rFonts w:hint="eastAsia" w:ascii="仿宋_GB2312" w:hAnsi="仿宋_GB2312" w:eastAsia="仿宋_GB2312" w:cs="仿宋_GB2312"/>
          <w:kern w:val="2"/>
          <w:sz w:val="21"/>
          <w:szCs w:val="21"/>
          <w:lang w:val="en-US" w:eastAsia="zh-CN"/>
        </w:rPr>
        <w:t xml:space="preserve"> </w:t>
      </w:r>
      <w:r>
        <w:rPr>
          <w:rFonts w:hint="eastAsia" w:ascii="仿宋_GB2312" w:hAnsi="仿宋_GB2312" w:eastAsia="仿宋_GB2312" w:cs="仿宋_GB2312"/>
          <w:kern w:val="2"/>
          <w:sz w:val="21"/>
          <w:szCs w:val="21"/>
        </w:rPr>
        <w:t>各部分总图、装配图及零件图</w:t>
      </w:r>
    </w:p>
    <w:p>
      <w:pPr>
        <w:widowControl w:val="0"/>
        <w:tabs>
          <w:tab w:val="left" w:pos="1080"/>
        </w:tabs>
        <w:spacing w:line="360" w:lineRule="auto"/>
        <w:ind w:firstLine="420" w:firstLineChars="200"/>
        <w:rPr>
          <w:rFonts w:hint="eastAsia" w:ascii="仿宋_GB2312" w:hAnsi="仿宋_GB2312" w:eastAsia="仿宋_GB2312" w:cs="仿宋_GB2312"/>
          <w:kern w:val="2"/>
          <w:sz w:val="21"/>
          <w:szCs w:val="21"/>
          <w:lang w:val="en-US" w:eastAsia="zh-CN"/>
        </w:rPr>
      </w:pPr>
      <w:r>
        <w:rPr>
          <w:rFonts w:hint="eastAsia" w:ascii="仿宋_GB2312" w:hAnsi="仿宋_GB2312" w:eastAsia="仿宋_GB2312" w:cs="仿宋_GB2312"/>
          <w:kern w:val="2"/>
          <w:sz w:val="21"/>
          <w:szCs w:val="21"/>
          <w:lang w:val="en-US" w:eastAsia="zh-CN"/>
        </w:rPr>
        <w:t>4</w:t>
      </w:r>
      <w:r>
        <w:rPr>
          <w:rFonts w:hint="eastAsia" w:ascii="仿宋_GB2312" w:hAnsi="仿宋_GB2312" w:eastAsia="仿宋_GB2312" w:cs="仿宋_GB2312"/>
          <w:kern w:val="2"/>
          <w:sz w:val="21"/>
          <w:szCs w:val="21"/>
        </w:rPr>
        <w:t>.2.4</w:t>
      </w:r>
      <w:r>
        <w:rPr>
          <w:rFonts w:hint="eastAsia" w:ascii="仿宋_GB2312" w:hAnsi="仿宋_GB2312" w:eastAsia="仿宋_GB2312" w:cs="仿宋_GB2312"/>
          <w:kern w:val="2"/>
          <w:sz w:val="21"/>
          <w:szCs w:val="21"/>
          <w:lang w:val="en-US" w:eastAsia="zh-CN"/>
        </w:rPr>
        <w:t xml:space="preserve"> 产品合格证、使用说明书、备件图纸；</w:t>
      </w:r>
    </w:p>
    <w:p>
      <w:pPr>
        <w:widowControl w:val="0"/>
        <w:tabs>
          <w:tab w:val="left" w:pos="1080"/>
        </w:tabs>
        <w:spacing w:line="360" w:lineRule="auto"/>
        <w:ind w:firstLine="420" w:firstLineChars="200"/>
        <w:rPr>
          <w:rFonts w:hint="eastAsia" w:ascii="仿宋_GB2312" w:hAnsi="仿宋_GB2312" w:eastAsia="仿宋_GB2312" w:cs="仿宋_GB2312"/>
          <w:kern w:val="2"/>
          <w:sz w:val="21"/>
          <w:szCs w:val="21"/>
          <w:lang w:val="en-US" w:eastAsia="zh-CN"/>
        </w:rPr>
      </w:pPr>
      <w:r>
        <w:rPr>
          <w:rFonts w:hint="eastAsia" w:ascii="仿宋_GB2312" w:hAnsi="仿宋_GB2312" w:eastAsia="仿宋_GB2312" w:cs="仿宋_GB2312"/>
          <w:kern w:val="2"/>
          <w:sz w:val="21"/>
          <w:szCs w:val="21"/>
          <w:lang w:val="en-US" w:eastAsia="zh-CN"/>
        </w:rPr>
        <w:t>4.2.5 检验报告书；</w:t>
      </w:r>
    </w:p>
    <w:p>
      <w:pPr>
        <w:widowControl w:val="0"/>
        <w:tabs>
          <w:tab w:val="left" w:pos="1080"/>
        </w:tabs>
        <w:spacing w:line="360" w:lineRule="auto"/>
        <w:ind w:firstLine="420" w:firstLineChars="200"/>
        <w:rPr>
          <w:rFonts w:hint="eastAsia" w:ascii="仿宋_GB2312" w:hAnsi="仿宋_GB2312" w:eastAsia="仿宋_GB2312" w:cs="仿宋_GB2312"/>
          <w:kern w:val="2"/>
          <w:sz w:val="21"/>
          <w:szCs w:val="21"/>
          <w:lang w:val="en-US" w:eastAsia="zh-CN"/>
        </w:rPr>
      </w:pPr>
      <w:r>
        <w:rPr>
          <w:rFonts w:hint="eastAsia" w:ascii="仿宋_GB2312" w:hAnsi="仿宋_GB2312" w:eastAsia="仿宋_GB2312" w:cs="仿宋_GB2312"/>
          <w:kern w:val="2"/>
          <w:sz w:val="21"/>
          <w:szCs w:val="21"/>
          <w:lang w:val="en-US" w:eastAsia="zh-CN"/>
        </w:rPr>
        <w:t>4.2.6 质量保证书。</w:t>
      </w:r>
    </w:p>
    <w:p>
      <w:pPr>
        <w:widowControl w:val="0"/>
        <w:spacing w:line="360" w:lineRule="auto"/>
        <w:ind w:firstLine="119" w:firstLineChars="57"/>
        <w:jc w:val="both"/>
        <w:rPr>
          <w:rFonts w:hint="eastAsia" w:ascii="仿宋_GB2312" w:hAnsi="仿宋_GB2312" w:eastAsia="仿宋_GB2312" w:cs="仿宋_GB2312"/>
          <w:color w:val="000000"/>
          <w:kern w:val="2"/>
          <w:sz w:val="21"/>
          <w:szCs w:val="21"/>
        </w:rPr>
      </w:pPr>
      <w:r>
        <w:rPr>
          <w:rFonts w:hint="eastAsia" w:ascii="仿宋_GB2312" w:hAnsi="仿宋_GB2312" w:eastAsia="仿宋_GB2312" w:cs="仿宋_GB2312"/>
          <w:color w:val="000000"/>
          <w:kern w:val="2"/>
          <w:sz w:val="21"/>
          <w:szCs w:val="21"/>
          <w:lang w:val="en-US" w:eastAsia="zh-CN"/>
        </w:rPr>
        <w:t>4</w:t>
      </w:r>
      <w:r>
        <w:rPr>
          <w:rFonts w:hint="eastAsia" w:ascii="仿宋_GB2312" w:hAnsi="仿宋_GB2312" w:eastAsia="仿宋_GB2312" w:cs="仿宋_GB2312"/>
          <w:color w:val="000000"/>
          <w:kern w:val="2"/>
          <w:sz w:val="21"/>
          <w:szCs w:val="21"/>
        </w:rPr>
        <w:t>.</w:t>
      </w:r>
      <w:r>
        <w:rPr>
          <w:rFonts w:hint="eastAsia" w:ascii="仿宋_GB2312" w:hAnsi="仿宋_GB2312" w:eastAsia="仿宋_GB2312" w:cs="仿宋_GB2312"/>
          <w:color w:val="000000"/>
          <w:kern w:val="2"/>
          <w:sz w:val="21"/>
          <w:szCs w:val="21"/>
          <w:lang w:val="en-US" w:eastAsia="zh-CN"/>
        </w:rPr>
        <w:t xml:space="preserve">3 </w:t>
      </w:r>
      <w:r>
        <w:rPr>
          <w:rFonts w:hint="eastAsia" w:ascii="仿宋_GB2312" w:hAnsi="仿宋_GB2312" w:eastAsia="仿宋_GB2312" w:cs="仿宋_GB2312"/>
          <w:kern w:val="2"/>
          <w:sz w:val="21"/>
          <w:szCs w:val="21"/>
        </w:rPr>
        <w:t>邮寄地址</w:t>
      </w:r>
    </w:p>
    <w:p>
      <w:pPr>
        <w:widowControl w:val="0"/>
        <w:spacing w:line="360" w:lineRule="auto"/>
        <w:ind w:firstLine="539" w:firstLineChars="257"/>
        <w:jc w:val="both"/>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 xml:space="preserve">甲方邮寄信息： </w:t>
      </w:r>
    </w:p>
    <w:p>
      <w:pPr>
        <w:widowControl w:val="0"/>
        <w:spacing w:line="360" w:lineRule="auto"/>
        <w:ind w:firstLine="539" w:firstLineChars="257"/>
        <w:jc w:val="both"/>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邮政编码：735100；</w:t>
      </w:r>
    </w:p>
    <w:p>
      <w:pPr>
        <w:pStyle w:val="9"/>
        <w:spacing w:line="360" w:lineRule="auto"/>
        <w:ind w:firstLine="525" w:firstLineChars="250"/>
        <w:rPr>
          <w:rFonts w:hint="eastAsia" w:ascii="仿宋_GB2312" w:hAnsi="仿宋_GB2312" w:eastAsia="仿宋_GB2312" w:cs="仿宋_GB2312"/>
          <w:szCs w:val="21"/>
          <w:lang w:val="en-US"/>
        </w:rPr>
      </w:pPr>
      <w:r>
        <w:rPr>
          <w:rFonts w:hint="eastAsia" w:ascii="仿宋_GB2312" w:hAnsi="仿宋_GB2312" w:eastAsia="仿宋_GB2312" w:cs="仿宋_GB2312"/>
          <w:szCs w:val="21"/>
        </w:rPr>
        <w:t>收件人；</w:t>
      </w:r>
      <w:r>
        <w:rPr>
          <w:rFonts w:hint="eastAsia" w:ascii="仿宋_GB2312" w:hAnsi="仿宋_GB2312" w:eastAsia="仿宋_GB2312" w:cs="仿宋_GB2312"/>
          <w:szCs w:val="21"/>
          <w:lang w:val="en-US" w:eastAsia="zh-CN"/>
        </w:rPr>
        <w:t>李银喜</w:t>
      </w:r>
      <w:r>
        <w:rPr>
          <w:rFonts w:hint="eastAsia" w:ascii="仿宋_GB2312" w:hAnsi="仿宋_GB2312" w:eastAsia="仿宋_GB2312" w:cs="仿宋_GB2312"/>
          <w:szCs w:val="21"/>
        </w:rPr>
        <w:t xml:space="preserve">  联系电话：</w:t>
      </w:r>
      <w:r>
        <w:rPr>
          <w:rFonts w:hint="eastAsia" w:ascii="仿宋_GB2312" w:hAnsi="仿宋_GB2312" w:eastAsia="仿宋_GB2312" w:cs="仿宋_GB2312"/>
          <w:szCs w:val="21"/>
          <w:lang w:val="en-US" w:eastAsia="zh-CN"/>
        </w:rPr>
        <w:t>18093738790</w:t>
      </w:r>
    </w:p>
    <w:p>
      <w:pPr>
        <w:pStyle w:val="9"/>
        <w:spacing w:line="360" w:lineRule="auto"/>
        <w:ind w:firstLine="2205" w:firstLineChars="1050"/>
        <w:rPr>
          <w:rFonts w:hint="eastAsia" w:ascii="仿宋_GB2312" w:hAnsi="仿宋_GB2312" w:eastAsia="仿宋_GB2312" w:cs="仿宋_GB2312"/>
          <w:szCs w:val="21"/>
        </w:rPr>
      </w:pPr>
      <w:r>
        <w:rPr>
          <w:rFonts w:hint="eastAsia" w:ascii="仿宋_GB2312" w:hAnsi="仿宋_GB2312" w:eastAsia="仿宋_GB2312" w:cs="仿宋_GB2312"/>
          <w:szCs w:val="21"/>
        </w:rPr>
        <w:t>电子邮箱：</w:t>
      </w:r>
      <w:r>
        <w:rPr>
          <w:rFonts w:hint="eastAsia" w:ascii="仿宋_GB2312" w:hAnsi="仿宋_GB2312" w:eastAsia="仿宋_GB2312" w:cs="仿宋_GB2312"/>
          <w:szCs w:val="21"/>
          <w:lang w:val="en-US" w:eastAsia="zh-CN"/>
        </w:rPr>
        <w:t>liyinxi@jiugang.com</w:t>
      </w:r>
    </w:p>
    <w:p>
      <w:pPr>
        <w:spacing w:line="360" w:lineRule="auto"/>
        <w:outlineLvl w:val="0"/>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附件</w:t>
      </w:r>
      <w:r>
        <w:rPr>
          <w:rFonts w:hint="eastAsia" w:ascii="仿宋_GB2312" w:hAnsi="仿宋_GB2312" w:eastAsia="仿宋_GB2312" w:cs="仿宋_GB2312"/>
          <w:b/>
          <w:sz w:val="21"/>
          <w:szCs w:val="21"/>
          <w:lang w:eastAsia="zh-CN"/>
        </w:rPr>
        <w:t>五</w:t>
      </w:r>
      <w:r>
        <w:rPr>
          <w:rFonts w:hint="eastAsia" w:ascii="仿宋_GB2312" w:hAnsi="仿宋_GB2312" w:eastAsia="仿宋_GB2312" w:cs="仿宋_GB2312"/>
          <w:b/>
          <w:sz w:val="21"/>
          <w:szCs w:val="21"/>
        </w:rPr>
        <w:t xml:space="preserve"> </w:t>
      </w:r>
      <w:r>
        <w:rPr>
          <w:rFonts w:hint="eastAsia" w:ascii="仿宋_GB2312" w:hAnsi="仿宋_GB2312" w:eastAsia="仿宋_GB2312" w:cs="仿宋_GB2312"/>
          <w:b/>
          <w:sz w:val="21"/>
          <w:szCs w:val="21"/>
          <w:lang w:val="en-US" w:eastAsia="zh-CN"/>
        </w:rPr>
        <w:t xml:space="preserve">  </w:t>
      </w:r>
      <w:r>
        <w:rPr>
          <w:rFonts w:hint="eastAsia" w:ascii="仿宋_GB2312" w:hAnsi="仿宋_GB2312" w:eastAsia="仿宋_GB2312" w:cs="仿宋_GB2312"/>
          <w:b/>
          <w:sz w:val="21"/>
          <w:szCs w:val="21"/>
        </w:rPr>
        <w:t>质量保证及售后服务</w:t>
      </w:r>
    </w:p>
    <w:p>
      <w:pPr>
        <w:widowControl w:val="0"/>
        <w:spacing w:line="360" w:lineRule="auto"/>
        <w:ind w:left="180"/>
        <w:jc w:val="both"/>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lang w:val="en-US" w:eastAsia="zh-CN"/>
        </w:rPr>
        <w:t>5</w:t>
      </w:r>
      <w:r>
        <w:rPr>
          <w:rFonts w:hint="eastAsia" w:ascii="仿宋_GB2312" w:hAnsi="仿宋_GB2312" w:eastAsia="仿宋_GB2312" w:cs="仿宋_GB2312"/>
          <w:kern w:val="2"/>
          <w:sz w:val="21"/>
          <w:szCs w:val="21"/>
        </w:rPr>
        <w:t>.1</w:t>
      </w:r>
      <w:r>
        <w:rPr>
          <w:rFonts w:hint="eastAsia" w:ascii="仿宋_GB2312" w:hAnsi="仿宋_GB2312" w:eastAsia="仿宋_GB2312" w:cs="仿宋_GB2312"/>
          <w:kern w:val="2"/>
          <w:sz w:val="21"/>
          <w:szCs w:val="21"/>
          <w:lang w:eastAsia="zh-CN"/>
        </w:rPr>
        <w:t>质量</w:t>
      </w:r>
      <w:r>
        <w:rPr>
          <w:rFonts w:hint="eastAsia" w:ascii="仿宋_GB2312" w:hAnsi="仿宋_GB2312" w:eastAsia="仿宋_GB2312" w:cs="仿宋_GB2312"/>
          <w:kern w:val="2"/>
          <w:sz w:val="21"/>
          <w:szCs w:val="21"/>
        </w:rPr>
        <w:t>保证期为</w:t>
      </w:r>
      <w:r>
        <w:rPr>
          <w:rFonts w:hint="eastAsia" w:ascii="仿宋_GB2312" w:hAnsi="仿宋_GB2312" w:eastAsia="仿宋_GB2312" w:cs="仿宋_GB2312"/>
          <w:b/>
          <w:bCs/>
          <w:kern w:val="2"/>
          <w:sz w:val="21"/>
          <w:szCs w:val="21"/>
        </w:rPr>
        <w:t>投运现场使用之日起12个月。</w:t>
      </w:r>
    </w:p>
    <w:p>
      <w:pPr>
        <w:widowControl w:val="0"/>
        <w:spacing w:line="360" w:lineRule="auto"/>
        <w:ind w:left="180"/>
        <w:jc w:val="both"/>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lang w:val="en-US" w:eastAsia="zh-CN"/>
        </w:rPr>
        <w:t>5</w:t>
      </w:r>
      <w:r>
        <w:rPr>
          <w:rFonts w:hint="eastAsia" w:ascii="仿宋_GB2312" w:hAnsi="仿宋_GB2312" w:eastAsia="仿宋_GB2312" w:cs="仿宋_GB2312"/>
          <w:kern w:val="2"/>
          <w:sz w:val="21"/>
          <w:szCs w:val="21"/>
        </w:rPr>
        <w:t>.2在质保期内</w:t>
      </w:r>
      <w:r>
        <w:rPr>
          <w:rFonts w:hint="eastAsia" w:ascii="仿宋_GB2312" w:hAnsi="仿宋_GB2312" w:eastAsia="仿宋_GB2312" w:cs="仿宋_GB2312"/>
          <w:kern w:val="2"/>
          <w:sz w:val="21"/>
          <w:szCs w:val="21"/>
          <w:lang w:eastAsia="zh-CN"/>
        </w:rPr>
        <w:t>出现的任何质量问题，</w:t>
      </w:r>
      <w:r>
        <w:rPr>
          <w:rFonts w:hint="eastAsia" w:ascii="仿宋_GB2312" w:hAnsi="仿宋_GB2312" w:eastAsia="仿宋_GB2312" w:cs="仿宋_GB2312"/>
          <w:kern w:val="2"/>
          <w:sz w:val="21"/>
          <w:szCs w:val="21"/>
        </w:rPr>
        <w:t>乙方</w:t>
      </w:r>
      <w:r>
        <w:rPr>
          <w:rFonts w:hint="eastAsia" w:ascii="仿宋_GB2312" w:hAnsi="仿宋_GB2312" w:eastAsia="仿宋_GB2312" w:cs="仿宋_GB2312"/>
          <w:kern w:val="2"/>
          <w:sz w:val="21"/>
          <w:szCs w:val="21"/>
          <w:lang w:eastAsia="zh-CN"/>
        </w:rPr>
        <w:t>无偿负责更换新备件至使用现场，产生的一切费用均由乙方承担</w:t>
      </w:r>
      <w:r>
        <w:rPr>
          <w:rFonts w:hint="eastAsia" w:ascii="仿宋_GB2312" w:hAnsi="仿宋_GB2312" w:eastAsia="仿宋_GB2312" w:cs="仿宋_GB2312"/>
          <w:kern w:val="2"/>
          <w:sz w:val="21"/>
          <w:szCs w:val="21"/>
        </w:rPr>
        <w:t>，保证系统正常运行。</w:t>
      </w:r>
    </w:p>
    <w:p>
      <w:pPr>
        <w:widowControl w:val="0"/>
        <w:spacing w:line="360" w:lineRule="auto"/>
        <w:ind w:left="180"/>
        <w:jc w:val="both"/>
        <w:rPr>
          <w:rFonts w:hint="eastAsia" w:ascii="仿宋_GB2312" w:hAnsi="仿宋_GB2312" w:eastAsia="仿宋_GB2312" w:cs="仿宋_GB2312"/>
          <w:kern w:val="2"/>
          <w:sz w:val="21"/>
          <w:szCs w:val="21"/>
          <w:lang w:val="en-US" w:eastAsia="zh-CN"/>
        </w:rPr>
      </w:pPr>
      <w:r>
        <w:rPr>
          <w:rFonts w:hint="eastAsia" w:ascii="仿宋_GB2312" w:hAnsi="仿宋_GB2312" w:eastAsia="仿宋_GB2312" w:cs="仿宋_GB2312"/>
          <w:kern w:val="2"/>
          <w:sz w:val="21"/>
          <w:szCs w:val="21"/>
          <w:lang w:val="en-US" w:eastAsia="zh-CN"/>
        </w:rPr>
        <w:t>5.3设备到货后厂家安排专业技术人员现场指导安装，对安装、调试后，质保期内，设备精度达不到协议要求，乙方在接到甲方服务要求后，应在24个小时内派出专业人员赶赴现场负责查找和解决系统故障，直至满足现场使用要求，服务所需费用全部由乙方承担。</w:t>
      </w:r>
    </w:p>
    <w:p>
      <w:pPr>
        <w:tabs>
          <w:tab w:val="left" w:pos="0"/>
          <w:tab w:val="left" w:pos="720"/>
          <w:tab w:val="left" w:pos="900"/>
          <w:tab w:val="left" w:pos="1080"/>
        </w:tabs>
        <w:spacing w:line="360" w:lineRule="auto"/>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附件六  交货时间及地点</w:t>
      </w:r>
    </w:p>
    <w:p>
      <w:pPr>
        <w:numPr>
          <w:ilvl w:val="2"/>
          <w:numId w:val="2"/>
        </w:numPr>
        <w:tabs>
          <w:tab w:val="left" w:pos="-180"/>
          <w:tab w:val="left" w:pos="-120"/>
          <w:tab w:val="left" w:pos="540"/>
          <w:tab w:val="left" w:pos="720"/>
        </w:tabs>
        <w:adjustRightInd/>
        <w:spacing w:line="360" w:lineRule="auto"/>
        <w:ind w:left="0" w:firstLine="12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交货时间：</w:t>
      </w:r>
    </w:p>
    <w:p>
      <w:pPr>
        <w:tabs>
          <w:tab w:val="left" w:pos="-180"/>
          <w:tab w:val="left" w:pos="-120"/>
          <w:tab w:val="left" w:pos="540"/>
          <w:tab w:val="left" w:pos="720"/>
        </w:tabs>
        <w:adjustRightInd/>
        <w:spacing w:line="360" w:lineRule="auto"/>
        <w:ind w:firstLine="420" w:firstLineChars="200"/>
        <w:jc w:val="both"/>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2026年4月15日</w:t>
      </w:r>
      <w:bookmarkStart w:id="2" w:name="_GoBack"/>
      <w:bookmarkEnd w:id="2"/>
      <w:r>
        <w:rPr>
          <w:rFonts w:hint="eastAsia" w:ascii="仿宋_GB2312" w:hAnsi="仿宋_GB2312" w:eastAsia="仿宋_GB2312" w:cs="仿宋_GB2312"/>
          <w:color w:val="auto"/>
          <w:sz w:val="21"/>
          <w:szCs w:val="21"/>
          <w:lang w:val="en-US" w:eastAsia="zh-CN"/>
        </w:rPr>
        <w:t>。</w:t>
      </w:r>
    </w:p>
    <w:p>
      <w:pPr>
        <w:numPr>
          <w:ilvl w:val="2"/>
          <w:numId w:val="2"/>
        </w:numPr>
        <w:tabs>
          <w:tab w:val="left" w:pos="-180"/>
          <w:tab w:val="left" w:pos="-120"/>
          <w:tab w:val="left" w:pos="540"/>
          <w:tab w:val="left" w:pos="720"/>
        </w:tabs>
        <w:adjustRightInd/>
        <w:spacing w:line="360" w:lineRule="auto"/>
        <w:ind w:left="0" w:firstLine="12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交货地点：甘肃省嘉峪关市酒钢</w:t>
      </w:r>
      <w:r>
        <w:rPr>
          <w:rFonts w:hint="eastAsia" w:ascii="仿宋_GB2312" w:hAnsi="仿宋_GB2312" w:eastAsia="仿宋_GB2312" w:cs="仿宋_GB2312"/>
          <w:sz w:val="21"/>
          <w:szCs w:val="21"/>
          <w:lang w:val="en-US" w:eastAsia="zh-CN"/>
        </w:rPr>
        <w:t>冶金厂区炼铁厂</w:t>
      </w:r>
    </w:p>
    <w:p>
      <w:pPr>
        <w:tabs>
          <w:tab w:val="left" w:pos="0"/>
          <w:tab w:val="left" w:pos="720"/>
          <w:tab w:val="left" w:pos="900"/>
          <w:tab w:val="left" w:pos="1080"/>
        </w:tabs>
        <w:spacing w:line="360" w:lineRule="auto"/>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附件七   其它</w:t>
      </w:r>
    </w:p>
    <w:p>
      <w:pPr>
        <w:tabs>
          <w:tab w:val="left" w:pos="0"/>
          <w:tab w:val="left" w:pos="720"/>
          <w:tab w:val="left" w:pos="900"/>
          <w:tab w:val="left" w:pos="1080"/>
        </w:tabs>
        <w:spacing w:line="360" w:lineRule="auto"/>
        <w:ind w:firstLine="420" w:firstLineChars="200"/>
        <w:rPr>
          <w:rFonts w:hint="eastAsia" w:ascii="仿宋_GB2312" w:hAnsi="仿宋_GB2312" w:eastAsia="仿宋_GB2312" w:cs="仿宋_GB2312"/>
          <w:sz w:val="21"/>
          <w:highlight w:val="none"/>
        </w:rPr>
      </w:pPr>
      <w:r>
        <w:rPr>
          <w:rFonts w:hint="eastAsia" w:ascii="仿宋_GB2312" w:hAnsi="仿宋_GB2312" w:eastAsia="仿宋_GB2312" w:cs="仿宋_GB2312"/>
          <w:sz w:val="21"/>
          <w:highlight w:val="none"/>
          <w:lang w:val="en-US" w:eastAsia="zh-CN"/>
        </w:rPr>
        <w:t xml:space="preserve">7.1本协议内容经由甲乙双方于    年   月   日   时-  时通过   方式商定。 </w:t>
      </w:r>
    </w:p>
    <w:p>
      <w:pPr>
        <w:tabs>
          <w:tab w:val="left" w:pos="0"/>
          <w:tab w:val="left" w:pos="720"/>
          <w:tab w:val="left" w:pos="900"/>
          <w:tab w:val="left" w:pos="1080"/>
        </w:tabs>
        <w:spacing w:line="360" w:lineRule="auto"/>
        <w:ind w:firstLine="420" w:firstLineChars="200"/>
        <w:rPr>
          <w:rFonts w:hint="eastAsia" w:ascii="仿宋_GB2312" w:hAnsi="仿宋_GB2312" w:eastAsia="仿宋_GB2312" w:cs="仿宋_GB2312"/>
          <w:sz w:val="21"/>
          <w:highlight w:val="none"/>
        </w:rPr>
      </w:pPr>
      <w:r>
        <w:rPr>
          <w:rFonts w:hint="eastAsia" w:ascii="仿宋_GB2312" w:hAnsi="仿宋_GB2312" w:eastAsia="仿宋_GB2312" w:cs="仿宋_GB2312"/>
          <w:sz w:val="21"/>
          <w:highlight w:val="none"/>
          <w:lang w:val="en-US" w:eastAsia="zh-CN"/>
        </w:rPr>
        <w:t>7.2甲乙双方应当就签订本协议的相关事宜保密，不得将签订主体、时间、内容等信息透露给其他第三人。</w:t>
      </w:r>
    </w:p>
    <w:p>
      <w:pPr>
        <w:tabs>
          <w:tab w:val="left" w:pos="0"/>
          <w:tab w:val="left" w:pos="720"/>
          <w:tab w:val="left" w:pos="900"/>
          <w:tab w:val="left" w:pos="1080"/>
        </w:tabs>
        <w:spacing w:line="360" w:lineRule="auto"/>
        <w:ind w:firstLine="420" w:firstLineChars="200"/>
        <w:rPr>
          <w:rFonts w:hint="eastAsia" w:ascii="仿宋_GB2312" w:hAnsi="仿宋_GB2312" w:eastAsia="仿宋_GB2312" w:cs="仿宋_GB2312"/>
          <w:sz w:val="21"/>
          <w:highlight w:val="none"/>
          <w:lang w:val="en-US" w:eastAsia="zh-CN"/>
        </w:rPr>
      </w:pPr>
      <w:r>
        <w:rPr>
          <w:rFonts w:hint="eastAsia" w:ascii="仿宋_GB2312" w:hAnsi="仿宋_GB2312" w:eastAsia="仿宋_GB2312" w:cs="仿宋_GB2312"/>
          <w:sz w:val="21"/>
          <w:highlight w:val="none"/>
          <w:lang w:val="en-US" w:eastAsia="zh-CN"/>
        </w:rPr>
        <w:t>7.3若乙方公司不能中标，则本技术协议自动失效，双方不承担任何责任。</w:t>
      </w:r>
    </w:p>
    <w:p>
      <w:pPr>
        <w:ind w:firstLine="420" w:firstLineChars="200"/>
        <w:rPr>
          <w:rFonts w:hint="eastAsia" w:ascii="仿宋_GB2312" w:hAnsi="仿宋_GB2312" w:eastAsia="仿宋_GB2312" w:cs="仿宋_GB2312"/>
          <w:sz w:val="21"/>
          <w:highlight w:val="none"/>
          <w:u w:val="single"/>
        </w:rPr>
      </w:pPr>
      <w:r>
        <w:rPr>
          <w:rFonts w:hint="eastAsia" w:ascii="仿宋_GB2312" w:hAnsi="仿宋_GB2312" w:eastAsia="仿宋_GB2312" w:cs="仿宋_GB2312"/>
          <w:sz w:val="21"/>
          <w:highlight w:val="none"/>
          <w:lang w:val="en-US" w:eastAsia="zh-CN"/>
        </w:rPr>
        <w:t>7.4</w:t>
      </w:r>
      <w:r>
        <w:rPr>
          <w:rFonts w:hint="eastAsia" w:ascii="仿宋_GB2312" w:hAnsi="仿宋_GB2312" w:eastAsia="仿宋_GB2312" w:cs="仿宋_GB2312"/>
          <w:sz w:val="21"/>
          <w:highlight w:val="none"/>
        </w:rPr>
        <w:t>本协议一式四份，甲方三份，乙方一份。</w:t>
      </w:r>
    </w:p>
    <w:p>
      <w:pPr>
        <w:numPr>
          <w:ilvl w:val="0"/>
          <w:numId w:val="0"/>
        </w:numPr>
        <w:tabs>
          <w:tab w:val="left" w:pos="540"/>
          <w:tab w:val="left" w:pos="840"/>
          <w:tab w:val="left" w:pos="1080"/>
        </w:tabs>
        <w:adjustRightInd/>
        <w:spacing w:line="360" w:lineRule="auto"/>
        <w:ind w:leftChars="171"/>
        <w:jc w:val="both"/>
        <w:textAlignment w:val="auto"/>
        <w:rPr>
          <w:rFonts w:hint="eastAsia" w:ascii="仿宋" w:hAnsi="仿宋" w:eastAsia="仿宋" w:cs="仿宋"/>
          <w:color w:val="FF0000"/>
          <w:sz w:val="21"/>
          <w:szCs w:val="21"/>
        </w:rPr>
      </w:pPr>
    </w:p>
    <w:p>
      <w:pPr>
        <w:pStyle w:val="6"/>
        <w:tabs>
          <w:tab w:val="left" w:pos="5094"/>
        </w:tabs>
        <w:spacing w:line="480" w:lineRule="auto"/>
        <w:ind w:right="1735"/>
        <w:rPr>
          <w:rFonts w:hint="eastAsia" w:ascii="仿宋" w:hAnsi="仿宋" w:eastAsia="仿宋" w:cs="仿宋"/>
          <w:b/>
          <w:bCs/>
          <w:sz w:val="24"/>
          <w:szCs w:val="4"/>
        </w:rPr>
      </w:pPr>
      <w:r>
        <w:rPr>
          <w:rFonts w:hint="eastAsia" w:ascii="仿宋" w:hAnsi="仿宋" w:eastAsia="仿宋" w:cs="仿宋"/>
          <w:b/>
          <w:bCs/>
          <w:sz w:val="24"/>
          <w:szCs w:val="4"/>
        </w:rPr>
        <w:t>甲方：甘肃酒钢集团宏兴钢铁股份有限公司炼铁厂</w:t>
      </w:r>
      <w:r>
        <w:rPr>
          <w:rFonts w:hint="eastAsia" w:ascii="仿宋" w:hAnsi="仿宋" w:eastAsia="仿宋" w:cs="仿宋"/>
          <w:b/>
          <w:bCs/>
          <w:sz w:val="24"/>
          <w:szCs w:val="4"/>
        </w:rPr>
        <w:tab/>
      </w:r>
      <w:r>
        <w:rPr>
          <w:rFonts w:hint="eastAsia" w:ascii="仿宋" w:hAnsi="仿宋" w:eastAsia="仿宋" w:cs="仿宋"/>
          <w:b/>
          <w:bCs/>
          <w:sz w:val="24"/>
          <w:szCs w:val="4"/>
        </w:rPr>
        <w:t>乙方：</w:t>
      </w:r>
    </w:p>
    <w:p>
      <w:pPr>
        <w:pStyle w:val="6"/>
        <w:tabs>
          <w:tab w:val="left" w:pos="5094"/>
        </w:tabs>
        <w:spacing w:line="480" w:lineRule="auto"/>
        <w:rPr>
          <w:rFonts w:hint="eastAsia" w:ascii="仿宋" w:hAnsi="仿宋" w:eastAsia="仿宋" w:cs="仿宋"/>
          <w:b/>
          <w:bCs/>
          <w:sz w:val="2"/>
          <w:szCs w:val="4"/>
        </w:rPr>
      </w:pPr>
      <w:r>
        <w:rPr>
          <w:rFonts w:hint="eastAsia" w:ascii="仿宋" w:hAnsi="仿宋" w:eastAsia="仿宋" w:cs="仿宋"/>
          <w:b/>
          <w:bCs/>
          <w:sz w:val="24"/>
          <w:szCs w:val="4"/>
        </w:rPr>
        <w:t>代表：</w:t>
      </w:r>
      <w:r>
        <w:rPr>
          <w:rFonts w:hint="eastAsia" w:ascii="仿宋" w:hAnsi="仿宋" w:eastAsia="仿宋" w:cs="仿宋"/>
          <w:b/>
          <w:bCs/>
          <w:sz w:val="24"/>
          <w:szCs w:val="4"/>
        </w:rPr>
        <w:tab/>
      </w:r>
      <w:r>
        <w:rPr>
          <w:rFonts w:hint="eastAsia" w:ascii="仿宋" w:hAnsi="仿宋" w:eastAsia="仿宋" w:cs="仿宋"/>
          <w:b/>
          <w:bCs/>
          <w:sz w:val="24"/>
          <w:szCs w:val="4"/>
          <w:lang w:val="en-US" w:eastAsia="zh-CN"/>
        </w:rPr>
        <w:t xml:space="preserve">   </w:t>
      </w:r>
      <w:r>
        <w:rPr>
          <w:rFonts w:hint="eastAsia" w:ascii="仿宋" w:hAnsi="仿宋" w:eastAsia="仿宋" w:cs="仿宋"/>
          <w:b/>
          <w:bCs/>
          <w:w w:val="95"/>
          <w:sz w:val="24"/>
          <w:szCs w:val="4"/>
        </w:rPr>
        <w:t>代表：</w:t>
      </w:r>
    </w:p>
    <w:p>
      <w:pPr>
        <w:pStyle w:val="6"/>
        <w:tabs>
          <w:tab w:val="left" w:pos="1419"/>
          <w:tab w:val="left" w:pos="1945"/>
          <w:tab w:val="left" w:pos="2468"/>
          <w:tab w:val="left" w:pos="5094"/>
          <w:tab w:val="left" w:pos="6354"/>
          <w:tab w:val="left" w:pos="6879"/>
          <w:tab w:val="left" w:pos="7405"/>
        </w:tabs>
        <w:spacing w:line="480" w:lineRule="auto"/>
        <w:rPr>
          <w:rFonts w:hint="eastAsia" w:ascii="仿宋" w:hAnsi="仿宋" w:eastAsia="仿宋" w:cs="仿宋"/>
          <w:b/>
          <w:bCs/>
          <w:sz w:val="24"/>
          <w:szCs w:val="4"/>
        </w:rPr>
      </w:pPr>
      <w:r>
        <w:rPr>
          <w:rFonts w:hint="eastAsia" w:ascii="仿宋" w:hAnsi="仿宋" w:eastAsia="仿宋" w:cs="仿宋"/>
          <w:b/>
          <w:bCs/>
          <w:sz w:val="24"/>
          <w:szCs w:val="4"/>
        </w:rPr>
        <w:t>日期：</w:t>
      </w:r>
      <w:r>
        <w:rPr>
          <w:rFonts w:hint="eastAsia" w:ascii="仿宋" w:hAnsi="仿宋" w:eastAsia="仿宋" w:cs="仿宋"/>
          <w:b/>
          <w:bCs/>
          <w:sz w:val="24"/>
          <w:szCs w:val="4"/>
        </w:rPr>
        <w:tab/>
      </w:r>
      <w:r>
        <w:rPr>
          <w:rFonts w:hint="eastAsia" w:ascii="仿宋" w:hAnsi="仿宋" w:eastAsia="仿宋" w:cs="仿宋"/>
          <w:b/>
          <w:bCs/>
          <w:sz w:val="24"/>
          <w:szCs w:val="4"/>
        </w:rPr>
        <w:t>年</w:t>
      </w:r>
      <w:r>
        <w:rPr>
          <w:rFonts w:hint="eastAsia" w:ascii="仿宋" w:hAnsi="仿宋" w:eastAsia="仿宋" w:cs="仿宋"/>
          <w:b/>
          <w:bCs/>
          <w:sz w:val="24"/>
          <w:szCs w:val="4"/>
        </w:rPr>
        <w:tab/>
      </w:r>
      <w:r>
        <w:rPr>
          <w:rFonts w:hint="eastAsia" w:ascii="仿宋" w:hAnsi="仿宋" w:eastAsia="仿宋" w:cs="仿宋"/>
          <w:b/>
          <w:bCs/>
          <w:sz w:val="24"/>
          <w:szCs w:val="4"/>
        </w:rPr>
        <w:t>月</w:t>
      </w:r>
      <w:r>
        <w:rPr>
          <w:rFonts w:hint="eastAsia" w:ascii="仿宋" w:hAnsi="仿宋" w:eastAsia="仿宋" w:cs="仿宋"/>
          <w:b/>
          <w:bCs/>
          <w:sz w:val="24"/>
          <w:szCs w:val="4"/>
        </w:rPr>
        <w:tab/>
      </w:r>
      <w:r>
        <w:rPr>
          <w:rFonts w:hint="eastAsia" w:ascii="仿宋" w:hAnsi="仿宋" w:eastAsia="仿宋" w:cs="仿宋"/>
          <w:b/>
          <w:bCs/>
          <w:sz w:val="24"/>
          <w:szCs w:val="4"/>
        </w:rPr>
        <w:t>日</w:t>
      </w:r>
      <w:r>
        <w:rPr>
          <w:rFonts w:hint="eastAsia" w:ascii="仿宋" w:hAnsi="仿宋" w:eastAsia="仿宋" w:cs="仿宋"/>
          <w:b/>
          <w:bCs/>
          <w:sz w:val="24"/>
          <w:szCs w:val="4"/>
        </w:rPr>
        <w:tab/>
      </w:r>
      <w:r>
        <w:rPr>
          <w:rFonts w:hint="eastAsia" w:ascii="仿宋" w:hAnsi="仿宋" w:eastAsia="仿宋" w:cs="仿宋"/>
          <w:b/>
          <w:bCs/>
          <w:sz w:val="24"/>
          <w:szCs w:val="4"/>
          <w:lang w:val="en-US" w:eastAsia="zh-CN"/>
        </w:rPr>
        <w:t xml:space="preserve">   </w:t>
      </w:r>
      <w:r>
        <w:rPr>
          <w:rFonts w:hint="eastAsia" w:ascii="仿宋" w:hAnsi="仿宋" w:eastAsia="仿宋" w:cs="仿宋"/>
          <w:b/>
          <w:bCs/>
          <w:sz w:val="24"/>
          <w:szCs w:val="4"/>
        </w:rPr>
        <w:t>日期：</w:t>
      </w:r>
      <w:r>
        <w:rPr>
          <w:rFonts w:hint="eastAsia" w:ascii="仿宋" w:hAnsi="仿宋" w:eastAsia="仿宋" w:cs="仿宋"/>
          <w:b/>
          <w:bCs/>
          <w:sz w:val="24"/>
          <w:szCs w:val="4"/>
        </w:rPr>
        <w:tab/>
      </w:r>
      <w:r>
        <w:rPr>
          <w:rFonts w:hint="eastAsia" w:ascii="仿宋" w:hAnsi="仿宋" w:eastAsia="仿宋" w:cs="仿宋"/>
          <w:b/>
          <w:bCs/>
          <w:sz w:val="24"/>
          <w:szCs w:val="4"/>
        </w:rPr>
        <w:t>年</w:t>
      </w:r>
      <w:r>
        <w:rPr>
          <w:rFonts w:hint="eastAsia" w:ascii="仿宋" w:hAnsi="仿宋" w:eastAsia="仿宋" w:cs="仿宋"/>
          <w:b/>
          <w:bCs/>
          <w:sz w:val="24"/>
          <w:szCs w:val="4"/>
        </w:rPr>
        <w:tab/>
      </w:r>
      <w:r>
        <w:rPr>
          <w:rFonts w:hint="eastAsia" w:ascii="仿宋" w:hAnsi="仿宋" w:eastAsia="仿宋" w:cs="仿宋"/>
          <w:b/>
          <w:bCs/>
          <w:sz w:val="24"/>
          <w:szCs w:val="4"/>
        </w:rPr>
        <w:t>月</w:t>
      </w:r>
      <w:r>
        <w:rPr>
          <w:rFonts w:hint="eastAsia" w:ascii="仿宋" w:hAnsi="仿宋" w:eastAsia="仿宋" w:cs="仿宋"/>
          <w:b/>
          <w:bCs/>
          <w:sz w:val="24"/>
          <w:szCs w:val="4"/>
        </w:rPr>
        <w:tab/>
      </w:r>
      <w:r>
        <w:rPr>
          <w:rFonts w:hint="eastAsia" w:ascii="仿宋" w:hAnsi="仿宋" w:eastAsia="仿宋" w:cs="仿宋"/>
          <w:b/>
          <w:bCs/>
          <w:sz w:val="24"/>
          <w:szCs w:val="4"/>
        </w:rPr>
        <w:t>日</w:t>
      </w:r>
    </w:p>
    <w:p>
      <w:pPr>
        <w:tabs>
          <w:tab w:val="left" w:pos="540"/>
          <w:tab w:val="left" w:pos="840"/>
          <w:tab w:val="left" w:pos="1080"/>
        </w:tabs>
        <w:adjustRightInd/>
        <w:spacing w:line="360" w:lineRule="auto"/>
        <w:jc w:val="both"/>
        <w:textAlignment w:val="auto"/>
        <w:rPr>
          <w:rFonts w:hint="eastAsia" w:ascii="仿宋" w:hAnsi="仿宋" w:eastAsia="仿宋" w:cs="仿宋"/>
          <w:sz w:val="21"/>
          <w:szCs w:val="21"/>
        </w:rPr>
      </w:pPr>
    </w:p>
    <w:p>
      <w:pPr>
        <w:tabs>
          <w:tab w:val="left" w:pos="540"/>
          <w:tab w:val="left" w:pos="840"/>
          <w:tab w:val="left" w:pos="1080"/>
        </w:tabs>
        <w:adjustRightInd/>
        <w:spacing w:line="360" w:lineRule="auto"/>
        <w:jc w:val="both"/>
        <w:textAlignment w:val="auto"/>
        <w:rPr>
          <w:rFonts w:hint="eastAsia" w:ascii="仿宋" w:hAnsi="仿宋" w:eastAsia="仿宋" w:cs="仿宋"/>
          <w:sz w:val="21"/>
          <w:szCs w:val="21"/>
        </w:rPr>
      </w:pPr>
    </w:p>
    <w:p>
      <w:pPr>
        <w:tabs>
          <w:tab w:val="left" w:pos="540"/>
          <w:tab w:val="left" w:pos="840"/>
          <w:tab w:val="left" w:pos="1080"/>
        </w:tabs>
        <w:adjustRightInd/>
        <w:spacing w:line="360" w:lineRule="auto"/>
        <w:jc w:val="both"/>
        <w:textAlignment w:val="auto"/>
        <w:rPr>
          <w:rFonts w:hint="eastAsia" w:ascii="仿宋" w:hAnsi="仿宋" w:eastAsia="仿宋" w:cs="仿宋"/>
          <w:sz w:val="21"/>
          <w:szCs w:val="21"/>
        </w:rPr>
      </w:pPr>
    </w:p>
    <w:p>
      <w:pPr>
        <w:rPr>
          <w:rFonts w:hint="eastAsia" w:ascii="仿宋" w:hAnsi="仿宋" w:eastAsia="仿宋" w:cs="仿宋"/>
          <w:sz w:val="21"/>
          <w:szCs w:val="21"/>
        </w:rPr>
      </w:pPr>
    </w:p>
    <w:sectPr>
      <w:footerReference r:id="rId3" w:type="default"/>
      <w:pgSz w:w="11907" w:h="16840"/>
      <w:pgMar w:top="1440" w:right="1470" w:bottom="1440" w:left="1077" w:header="851" w:footer="992"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魏碑简体">
    <w:altName w:val="微软雅黑"/>
    <w:panose1 w:val="02000000000000000000"/>
    <w:charset w:val="86"/>
    <w:family w:val="auto"/>
    <w:pitch w:val="default"/>
    <w:sig w:usb0="00000000" w:usb1="00000000" w:usb2="00000012" w:usb3="00000000" w:csb0="00040001"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2</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6</w:t>
    </w:r>
    <w:r>
      <w:rPr>
        <w:szCs w:val="21"/>
      </w:rPr>
      <w:fldChar w:fldCharType="end"/>
    </w:r>
    <w:r>
      <w:rPr>
        <w:rFonts w:hint="eastAsia"/>
        <w:szCs w:val="21"/>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E87655"/>
    <w:multiLevelType w:val="singleLevel"/>
    <w:tmpl w:val="1DE87655"/>
    <w:lvl w:ilvl="0" w:tentative="0">
      <w:start w:val="1"/>
      <w:numFmt w:val="decimalEnclosedCircleChinese"/>
      <w:suff w:val="nothing"/>
      <w:lvlText w:val="%1　"/>
      <w:lvlJc w:val="left"/>
      <w:pPr>
        <w:ind w:left="0" w:firstLine="400"/>
      </w:pPr>
      <w:rPr>
        <w:rFonts w:hint="eastAsia"/>
      </w:rPr>
    </w:lvl>
  </w:abstractNum>
  <w:abstractNum w:abstractNumId="1">
    <w:nsid w:val="3C251293"/>
    <w:multiLevelType w:val="multilevel"/>
    <w:tmpl w:val="3C251293"/>
    <w:lvl w:ilvl="0" w:tentative="0">
      <w:start w:val="1"/>
      <w:numFmt w:val="decimal"/>
      <w:lvlText w:val="4.3.%1"/>
      <w:lvlJc w:val="left"/>
      <w:pPr>
        <w:tabs>
          <w:tab w:val="left" w:pos="840"/>
        </w:tabs>
        <w:ind w:left="840" w:hanging="420"/>
      </w:pPr>
      <w:rPr>
        <w:rFonts w:hint="eastAsia"/>
        <w:b w:val="0"/>
      </w:rPr>
    </w:lvl>
    <w:lvl w:ilvl="1" w:tentative="0">
      <w:start w:val="1"/>
      <w:numFmt w:val="decimal"/>
      <w:lvlText w:val="5.%2"/>
      <w:lvlJc w:val="left"/>
      <w:pPr>
        <w:tabs>
          <w:tab w:val="left" w:pos="840"/>
        </w:tabs>
        <w:ind w:left="397" w:firstLine="23"/>
      </w:pPr>
      <w:rPr>
        <w:rFonts w:hint="eastAsia" w:ascii="宋体" w:eastAsia="宋体"/>
        <w:b w:val="0"/>
        <w:i w:val="0"/>
        <w:sz w:val="21"/>
      </w:rPr>
    </w:lvl>
    <w:lvl w:ilvl="2" w:tentative="0">
      <w:start w:val="1"/>
      <w:numFmt w:val="decimal"/>
      <w:lvlText w:val="6.%3"/>
      <w:lvlJc w:val="left"/>
      <w:pPr>
        <w:tabs>
          <w:tab w:val="left" w:pos="1260"/>
        </w:tabs>
        <w:ind w:left="817" w:firstLine="23"/>
      </w:pPr>
      <w:rPr>
        <w:rFonts w:hint="eastAsia" w:ascii="宋体" w:eastAsia="宋体"/>
        <w:b w:val="0"/>
        <w:i w:val="0"/>
        <w:sz w:val="21"/>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hyphenationZone w:val="360"/>
  <w:drawingGridHorizontalSpacing w:val="120"/>
  <w:drawingGridVerticalSpacing w:val="163"/>
  <w:displayHorizontalDrawingGridEvery w:val="1"/>
  <w:displayVerticalDrawingGridEvery w:val="1"/>
  <w:noPunctuationKerning w:val="1"/>
  <w:characterSpacingControl w:val="compressPunctuation"/>
  <w:noLineBreaksAfter w:lang="zh-CN" w:val="([{·‘“〈《「『【〔〖（．［｛￡￥"/>
  <w:noLineBreaksBefore w:lang="zh-CN" w:val="!),.:;?]}¨·ˇˉ―‖’”…∶、。〃々〉》」』】〕〗！＂＇），．：；？］｀｜｝～￠"/>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NhZDBiNmE4ZDk2MjU2ZDVmYzgzZjViMjA5M2M3ODQifQ=="/>
    <w:docVar w:name="KSO_WPS_MARK_KEY" w:val="ce00ab5f-1421-445c-8d4c-69502139f280"/>
  </w:docVars>
  <w:rsids>
    <w:rsidRoot w:val="00A15A5D"/>
    <w:rsid w:val="00015FF6"/>
    <w:rsid w:val="00017AC3"/>
    <w:rsid w:val="00017C0A"/>
    <w:rsid w:val="00023674"/>
    <w:rsid w:val="00023B5E"/>
    <w:rsid w:val="00030031"/>
    <w:rsid w:val="0003066D"/>
    <w:rsid w:val="00030854"/>
    <w:rsid w:val="00032435"/>
    <w:rsid w:val="0003647A"/>
    <w:rsid w:val="00041229"/>
    <w:rsid w:val="0004284C"/>
    <w:rsid w:val="000433EB"/>
    <w:rsid w:val="00043673"/>
    <w:rsid w:val="000476EE"/>
    <w:rsid w:val="00047906"/>
    <w:rsid w:val="00047EC4"/>
    <w:rsid w:val="00051F1D"/>
    <w:rsid w:val="00053097"/>
    <w:rsid w:val="0005339B"/>
    <w:rsid w:val="000647CA"/>
    <w:rsid w:val="00064BD5"/>
    <w:rsid w:val="00065075"/>
    <w:rsid w:val="00072E65"/>
    <w:rsid w:val="00073506"/>
    <w:rsid w:val="00074ACA"/>
    <w:rsid w:val="000751DB"/>
    <w:rsid w:val="0008119C"/>
    <w:rsid w:val="00086835"/>
    <w:rsid w:val="000869DE"/>
    <w:rsid w:val="00087D9C"/>
    <w:rsid w:val="000900A2"/>
    <w:rsid w:val="00090E3C"/>
    <w:rsid w:val="000968B3"/>
    <w:rsid w:val="000A45D1"/>
    <w:rsid w:val="000B03A3"/>
    <w:rsid w:val="000B088D"/>
    <w:rsid w:val="000B54BD"/>
    <w:rsid w:val="000B5DA6"/>
    <w:rsid w:val="000C5098"/>
    <w:rsid w:val="000D3B2C"/>
    <w:rsid w:val="000D5487"/>
    <w:rsid w:val="000D7474"/>
    <w:rsid w:val="000D7C09"/>
    <w:rsid w:val="000E3496"/>
    <w:rsid w:val="000E4413"/>
    <w:rsid w:val="000F1DE0"/>
    <w:rsid w:val="000F4F74"/>
    <w:rsid w:val="00100D74"/>
    <w:rsid w:val="00111FF6"/>
    <w:rsid w:val="0011221B"/>
    <w:rsid w:val="00113B69"/>
    <w:rsid w:val="0011425B"/>
    <w:rsid w:val="00121D12"/>
    <w:rsid w:val="00122596"/>
    <w:rsid w:val="00123A02"/>
    <w:rsid w:val="00123A78"/>
    <w:rsid w:val="001255DF"/>
    <w:rsid w:val="00126350"/>
    <w:rsid w:val="0012639C"/>
    <w:rsid w:val="00131998"/>
    <w:rsid w:val="00136046"/>
    <w:rsid w:val="0014403F"/>
    <w:rsid w:val="001469F2"/>
    <w:rsid w:val="00151953"/>
    <w:rsid w:val="00153C18"/>
    <w:rsid w:val="0015418B"/>
    <w:rsid w:val="00172DBF"/>
    <w:rsid w:val="00174968"/>
    <w:rsid w:val="001760E3"/>
    <w:rsid w:val="0018114C"/>
    <w:rsid w:val="0018235E"/>
    <w:rsid w:val="001827D5"/>
    <w:rsid w:val="001931FF"/>
    <w:rsid w:val="00195E3D"/>
    <w:rsid w:val="001A601F"/>
    <w:rsid w:val="001B0FBF"/>
    <w:rsid w:val="001B1352"/>
    <w:rsid w:val="001B29C2"/>
    <w:rsid w:val="001C54AD"/>
    <w:rsid w:val="001C645A"/>
    <w:rsid w:val="001D127D"/>
    <w:rsid w:val="001D12EB"/>
    <w:rsid w:val="001D4F66"/>
    <w:rsid w:val="001D7F5E"/>
    <w:rsid w:val="001E3B73"/>
    <w:rsid w:val="001E53E0"/>
    <w:rsid w:val="001E5B6F"/>
    <w:rsid w:val="001F2F13"/>
    <w:rsid w:val="001F4D31"/>
    <w:rsid w:val="001F78C3"/>
    <w:rsid w:val="00200838"/>
    <w:rsid w:val="0020195B"/>
    <w:rsid w:val="002058B8"/>
    <w:rsid w:val="002071EA"/>
    <w:rsid w:val="00210956"/>
    <w:rsid w:val="0021156A"/>
    <w:rsid w:val="002164F3"/>
    <w:rsid w:val="00222D34"/>
    <w:rsid w:val="00223ED3"/>
    <w:rsid w:val="002253B9"/>
    <w:rsid w:val="00227EED"/>
    <w:rsid w:val="0023399D"/>
    <w:rsid w:val="002347D0"/>
    <w:rsid w:val="0023728C"/>
    <w:rsid w:val="0024237D"/>
    <w:rsid w:val="00246F72"/>
    <w:rsid w:val="00252BC8"/>
    <w:rsid w:val="00254AE5"/>
    <w:rsid w:val="00256350"/>
    <w:rsid w:val="00263F8F"/>
    <w:rsid w:val="00266186"/>
    <w:rsid w:val="00272FE0"/>
    <w:rsid w:val="0027604A"/>
    <w:rsid w:val="00285D2A"/>
    <w:rsid w:val="00285D69"/>
    <w:rsid w:val="00286AB1"/>
    <w:rsid w:val="00290616"/>
    <w:rsid w:val="00290D73"/>
    <w:rsid w:val="0029146A"/>
    <w:rsid w:val="002A47BD"/>
    <w:rsid w:val="002A6BFF"/>
    <w:rsid w:val="002A78BB"/>
    <w:rsid w:val="002B1287"/>
    <w:rsid w:val="002B1B61"/>
    <w:rsid w:val="002B232D"/>
    <w:rsid w:val="002B4602"/>
    <w:rsid w:val="002B6111"/>
    <w:rsid w:val="002C0E54"/>
    <w:rsid w:val="002C4CCD"/>
    <w:rsid w:val="002D262E"/>
    <w:rsid w:val="002D74DE"/>
    <w:rsid w:val="002D7AEC"/>
    <w:rsid w:val="002E3A53"/>
    <w:rsid w:val="002F4357"/>
    <w:rsid w:val="002F59D4"/>
    <w:rsid w:val="002F61D2"/>
    <w:rsid w:val="002F659D"/>
    <w:rsid w:val="002F7B18"/>
    <w:rsid w:val="00301DD7"/>
    <w:rsid w:val="00305A99"/>
    <w:rsid w:val="0031145F"/>
    <w:rsid w:val="00312380"/>
    <w:rsid w:val="00314521"/>
    <w:rsid w:val="0032488C"/>
    <w:rsid w:val="00325AE5"/>
    <w:rsid w:val="00333CA9"/>
    <w:rsid w:val="003371B1"/>
    <w:rsid w:val="00337DAB"/>
    <w:rsid w:val="003403E8"/>
    <w:rsid w:val="003420AF"/>
    <w:rsid w:val="0034222C"/>
    <w:rsid w:val="00343EFC"/>
    <w:rsid w:val="00344CB8"/>
    <w:rsid w:val="00352E8B"/>
    <w:rsid w:val="003608C5"/>
    <w:rsid w:val="00366F1B"/>
    <w:rsid w:val="00371578"/>
    <w:rsid w:val="003725DC"/>
    <w:rsid w:val="0037739F"/>
    <w:rsid w:val="003800F6"/>
    <w:rsid w:val="00382C2A"/>
    <w:rsid w:val="00383332"/>
    <w:rsid w:val="0038610C"/>
    <w:rsid w:val="0038623D"/>
    <w:rsid w:val="00392B9D"/>
    <w:rsid w:val="003A52ED"/>
    <w:rsid w:val="003B0E8A"/>
    <w:rsid w:val="003B3C16"/>
    <w:rsid w:val="003B6FDE"/>
    <w:rsid w:val="003C022C"/>
    <w:rsid w:val="003C19B8"/>
    <w:rsid w:val="003C1C99"/>
    <w:rsid w:val="003C26B2"/>
    <w:rsid w:val="003C28E9"/>
    <w:rsid w:val="003D5137"/>
    <w:rsid w:val="003D6E84"/>
    <w:rsid w:val="003E339C"/>
    <w:rsid w:val="003E79FF"/>
    <w:rsid w:val="003F0862"/>
    <w:rsid w:val="003F2531"/>
    <w:rsid w:val="004019D5"/>
    <w:rsid w:val="00401DE2"/>
    <w:rsid w:val="004030B3"/>
    <w:rsid w:val="00403112"/>
    <w:rsid w:val="0041228B"/>
    <w:rsid w:val="00414343"/>
    <w:rsid w:val="004166DA"/>
    <w:rsid w:val="004222AD"/>
    <w:rsid w:val="00423BA6"/>
    <w:rsid w:val="00434348"/>
    <w:rsid w:val="00435005"/>
    <w:rsid w:val="00436AE0"/>
    <w:rsid w:val="004373B6"/>
    <w:rsid w:val="00437A34"/>
    <w:rsid w:val="00442516"/>
    <w:rsid w:val="00442A8C"/>
    <w:rsid w:val="004448DD"/>
    <w:rsid w:val="00451D57"/>
    <w:rsid w:val="0045548A"/>
    <w:rsid w:val="00455898"/>
    <w:rsid w:val="00470FF8"/>
    <w:rsid w:val="00471AA4"/>
    <w:rsid w:val="004868E5"/>
    <w:rsid w:val="00487339"/>
    <w:rsid w:val="00491567"/>
    <w:rsid w:val="004928E7"/>
    <w:rsid w:val="00495DE9"/>
    <w:rsid w:val="00496916"/>
    <w:rsid w:val="004A4D88"/>
    <w:rsid w:val="004B40B5"/>
    <w:rsid w:val="004B56EB"/>
    <w:rsid w:val="004B5790"/>
    <w:rsid w:val="004B7DC8"/>
    <w:rsid w:val="004C159E"/>
    <w:rsid w:val="004C3ABF"/>
    <w:rsid w:val="004C4AB4"/>
    <w:rsid w:val="004E11A3"/>
    <w:rsid w:val="004F0212"/>
    <w:rsid w:val="004F3378"/>
    <w:rsid w:val="005076E1"/>
    <w:rsid w:val="00510173"/>
    <w:rsid w:val="0052000B"/>
    <w:rsid w:val="005218B9"/>
    <w:rsid w:val="005242C9"/>
    <w:rsid w:val="00525E29"/>
    <w:rsid w:val="00540365"/>
    <w:rsid w:val="00541493"/>
    <w:rsid w:val="00542C10"/>
    <w:rsid w:val="00556C2B"/>
    <w:rsid w:val="00560D33"/>
    <w:rsid w:val="0056674C"/>
    <w:rsid w:val="00585038"/>
    <w:rsid w:val="00586812"/>
    <w:rsid w:val="00592F3B"/>
    <w:rsid w:val="00594867"/>
    <w:rsid w:val="00595406"/>
    <w:rsid w:val="0059663A"/>
    <w:rsid w:val="005968DD"/>
    <w:rsid w:val="00596979"/>
    <w:rsid w:val="005973A9"/>
    <w:rsid w:val="005A66F2"/>
    <w:rsid w:val="005A6ED6"/>
    <w:rsid w:val="005B05AD"/>
    <w:rsid w:val="005B2FE4"/>
    <w:rsid w:val="005B48FD"/>
    <w:rsid w:val="005B5E73"/>
    <w:rsid w:val="005C0D4E"/>
    <w:rsid w:val="005C2C7D"/>
    <w:rsid w:val="005C3ECC"/>
    <w:rsid w:val="005C4043"/>
    <w:rsid w:val="005C4F6D"/>
    <w:rsid w:val="005D2FA6"/>
    <w:rsid w:val="005E1322"/>
    <w:rsid w:val="005E4ECE"/>
    <w:rsid w:val="005E4F3F"/>
    <w:rsid w:val="005E4FDD"/>
    <w:rsid w:val="005F1F17"/>
    <w:rsid w:val="005F5D1E"/>
    <w:rsid w:val="00600C6D"/>
    <w:rsid w:val="006053D3"/>
    <w:rsid w:val="006053FE"/>
    <w:rsid w:val="00605447"/>
    <w:rsid w:val="00606EAA"/>
    <w:rsid w:val="0061252B"/>
    <w:rsid w:val="00612666"/>
    <w:rsid w:val="00614830"/>
    <w:rsid w:val="00620C94"/>
    <w:rsid w:val="00620F5D"/>
    <w:rsid w:val="00621C60"/>
    <w:rsid w:val="00622CE4"/>
    <w:rsid w:val="00637C67"/>
    <w:rsid w:val="00640322"/>
    <w:rsid w:val="00642284"/>
    <w:rsid w:val="00655D4B"/>
    <w:rsid w:val="00660AEC"/>
    <w:rsid w:val="00667ED9"/>
    <w:rsid w:val="00670FBA"/>
    <w:rsid w:val="00671F20"/>
    <w:rsid w:val="00672953"/>
    <w:rsid w:val="00677DF7"/>
    <w:rsid w:val="00680D9B"/>
    <w:rsid w:val="006829B2"/>
    <w:rsid w:val="00685E51"/>
    <w:rsid w:val="00686023"/>
    <w:rsid w:val="00693670"/>
    <w:rsid w:val="00693E08"/>
    <w:rsid w:val="006962E1"/>
    <w:rsid w:val="00696E24"/>
    <w:rsid w:val="006A0BF5"/>
    <w:rsid w:val="006B19A3"/>
    <w:rsid w:val="006B6BF5"/>
    <w:rsid w:val="006C39FA"/>
    <w:rsid w:val="006D3108"/>
    <w:rsid w:val="006D4C33"/>
    <w:rsid w:val="006D502E"/>
    <w:rsid w:val="006F0809"/>
    <w:rsid w:val="006F6784"/>
    <w:rsid w:val="006F7C2A"/>
    <w:rsid w:val="0070345A"/>
    <w:rsid w:val="00704739"/>
    <w:rsid w:val="007119E4"/>
    <w:rsid w:val="007238B6"/>
    <w:rsid w:val="00732C7A"/>
    <w:rsid w:val="00734FEB"/>
    <w:rsid w:val="00735BB1"/>
    <w:rsid w:val="00735FF6"/>
    <w:rsid w:val="00737473"/>
    <w:rsid w:val="00740FCE"/>
    <w:rsid w:val="00741183"/>
    <w:rsid w:val="0074577F"/>
    <w:rsid w:val="00745C60"/>
    <w:rsid w:val="00750729"/>
    <w:rsid w:val="00752945"/>
    <w:rsid w:val="00767ACF"/>
    <w:rsid w:val="0077204C"/>
    <w:rsid w:val="00772FB0"/>
    <w:rsid w:val="007801B6"/>
    <w:rsid w:val="0078054E"/>
    <w:rsid w:val="00786B14"/>
    <w:rsid w:val="00794044"/>
    <w:rsid w:val="007A3106"/>
    <w:rsid w:val="007A3934"/>
    <w:rsid w:val="007A3B31"/>
    <w:rsid w:val="007A6C57"/>
    <w:rsid w:val="007A7101"/>
    <w:rsid w:val="007B0625"/>
    <w:rsid w:val="007B6741"/>
    <w:rsid w:val="007D3E52"/>
    <w:rsid w:val="007D709F"/>
    <w:rsid w:val="007E40A4"/>
    <w:rsid w:val="007E6240"/>
    <w:rsid w:val="007F1F30"/>
    <w:rsid w:val="00800167"/>
    <w:rsid w:val="00804471"/>
    <w:rsid w:val="00814963"/>
    <w:rsid w:val="00814C80"/>
    <w:rsid w:val="0082285E"/>
    <w:rsid w:val="0082350F"/>
    <w:rsid w:val="008262D5"/>
    <w:rsid w:val="00827ACE"/>
    <w:rsid w:val="0083089E"/>
    <w:rsid w:val="00842F0A"/>
    <w:rsid w:val="00851E38"/>
    <w:rsid w:val="00853E88"/>
    <w:rsid w:val="008569C3"/>
    <w:rsid w:val="00857405"/>
    <w:rsid w:val="00865FA4"/>
    <w:rsid w:val="008704CA"/>
    <w:rsid w:val="00875999"/>
    <w:rsid w:val="00876765"/>
    <w:rsid w:val="008768C9"/>
    <w:rsid w:val="00882B52"/>
    <w:rsid w:val="008927B5"/>
    <w:rsid w:val="00896A1E"/>
    <w:rsid w:val="008B0031"/>
    <w:rsid w:val="008B78F3"/>
    <w:rsid w:val="008C522D"/>
    <w:rsid w:val="008C7455"/>
    <w:rsid w:val="008D4405"/>
    <w:rsid w:val="008D62FE"/>
    <w:rsid w:val="008D676B"/>
    <w:rsid w:val="008D6EE1"/>
    <w:rsid w:val="008E6497"/>
    <w:rsid w:val="008E67ED"/>
    <w:rsid w:val="008F037D"/>
    <w:rsid w:val="008F27B6"/>
    <w:rsid w:val="008F6195"/>
    <w:rsid w:val="00900842"/>
    <w:rsid w:val="0090626D"/>
    <w:rsid w:val="00910282"/>
    <w:rsid w:val="00920804"/>
    <w:rsid w:val="009241F6"/>
    <w:rsid w:val="0093306A"/>
    <w:rsid w:val="009340FB"/>
    <w:rsid w:val="00942E9E"/>
    <w:rsid w:val="0094301F"/>
    <w:rsid w:val="00944330"/>
    <w:rsid w:val="00946F60"/>
    <w:rsid w:val="00954D36"/>
    <w:rsid w:val="00961C36"/>
    <w:rsid w:val="00964E7F"/>
    <w:rsid w:val="00965538"/>
    <w:rsid w:val="00965C4C"/>
    <w:rsid w:val="00965FE8"/>
    <w:rsid w:val="00966604"/>
    <w:rsid w:val="00967335"/>
    <w:rsid w:val="00967E05"/>
    <w:rsid w:val="00971D4D"/>
    <w:rsid w:val="00973D19"/>
    <w:rsid w:val="00983D7C"/>
    <w:rsid w:val="00983FE3"/>
    <w:rsid w:val="00991DDB"/>
    <w:rsid w:val="009922CD"/>
    <w:rsid w:val="0099403E"/>
    <w:rsid w:val="009960A2"/>
    <w:rsid w:val="00996351"/>
    <w:rsid w:val="009A2190"/>
    <w:rsid w:val="009A7278"/>
    <w:rsid w:val="009B09EA"/>
    <w:rsid w:val="009B41A3"/>
    <w:rsid w:val="009B4B80"/>
    <w:rsid w:val="009B50DC"/>
    <w:rsid w:val="009B5D98"/>
    <w:rsid w:val="009B7325"/>
    <w:rsid w:val="009C1A4B"/>
    <w:rsid w:val="009C2360"/>
    <w:rsid w:val="009D0F14"/>
    <w:rsid w:val="009D1501"/>
    <w:rsid w:val="009D5071"/>
    <w:rsid w:val="009D62C3"/>
    <w:rsid w:val="009E4215"/>
    <w:rsid w:val="009E4DEC"/>
    <w:rsid w:val="009F387C"/>
    <w:rsid w:val="009F47C3"/>
    <w:rsid w:val="00A040E1"/>
    <w:rsid w:val="00A10B4B"/>
    <w:rsid w:val="00A11A70"/>
    <w:rsid w:val="00A15A5D"/>
    <w:rsid w:val="00A1625F"/>
    <w:rsid w:val="00A163BB"/>
    <w:rsid w:val="00A17FD7"/>
    <w:rsid w:val="00A26640"/>
    <w:rsid w:val="00A402C3"/>
    <w:rsid w:val="00A42064"/>
    <w:rsid w:val="00A42C3F"/>
    <w:rsid w:val="00A434DA"/>
    <w:rsid w:val="00A45F09"/>
    <w:rsid w:val="00A46368"/>
    <w:rsid w:val="00A46C2C"/>
    <w:rsid w:val="00A47F73"/>
    <w:rsid w:val="00A50B09"/>
    <w:rsid w:val="00A5655C"/>
    <w:rsid w:val="00A625C4"/>
    <w:rsid w:val="00A6449E"/>
    <w:rsid w:val="00A676EB"/>
    <w:rsid w:val="00A72C27"/>
    <w:rsid w:val="00A73DC8"/>
    <w:rsid w:val="00A86C60"/>
    <w:rsid w:val="00A93DED"/>
    <w:rsid w:val="00AA7C54"/>
    <w:rsid w:val="00AB5AA9"/>
    <w:rsid w:val="00AB7E6F"/>
    <w:rsid w:val="00AB7F89"/>
    <w:rsid w:val="00AC3232"/>
    <w:rsid w:val="00AC6544"/>
    <w:rsid w:val="00AC7700"/>
    <w:rsid w:val="00AC7777"/>
    <w:rsid w:val="00AD0861"/>
    <w:rsid w:val="00AD1EB5"/>
    <w:rsid w:val="00AD38CF"/>
    <w:rsid w:val="00AD4E20"/>
    <w:rsid w:val="00AD52C4"/>
    <w:rsid w:val="00AD76F0"/>
    <w:rsid w:val="00AE2EF2"/>
    <w:rsid w:val="00AE647F"/>
    <w:rsid w:val="00AF20F2"/>
    <w:rsid w:val="00AF5383"/>
    <w:rsid w:val="00B02E6A"/>
    <w:rsid w:val="00B03B9B"/>
    <w:rsid w:val="00B03D9C"/>
    <w:rsid w:val="00B065BB"/>
    <w:rsid w:val="00B074EC"/>
    <w:rsid w:val="00B07B87"/>
    <w:rsid w:val="00B16084"/>
    <w:rsid w:val="00B169CA"/>
    <w:rsid w:val="00B235A4"/>
    <w:rsid w:val="00B26E51"/>
    <w:rsid w:val="00B37F2C"/>
    <w:rsid w:val="00B41E20"/>
    <w:rsid w:val="00B433EB"/>
    <w:rsid w:val="00B44B29"/>
    <w:rsid w:val="00B55F2F"/>
    <w:rsid w:val="00B81CE6"/>
    <w:rsid w:val="00B86296"/>
    <w:rsid w:val="00B96782"/>
    <w:rsid w:val="00BA0FA9"/>
    <w:rsid w:val="00BA6684"/>
    <w:rsid w:val="00BB0FD0"/>
    <w:rsid w:val="00BC0BE2"/>
    <w:rsid w:val="00BC2B00"/>
    <w:rsid w:val="00BD25CA"/>
    <w:rsid w:val="00BF057C"/>
    <w:rsid w:val="00BF2F7D"/>
    <w:rsid w:val="00BF7F04"/>
    <w:rsid w:val="00C00002"/>
    <w:rsid w:val="00C02867"/>
    <w:rsid w:val="00C04CA0"/>
    <w:rsid w:val="00C109C9"/>
    <w:rsid w:val="00C1241A"/>
    <w:rsid w:val="00C137F0"/>
    <w:rsid w:val="00C1552C"/>
    <w:rsid w:val="00C16482"/>
    <w:rsid w:val="00C23B44"/>
    <w:rsid w:val="00C27BD6"/>
    <w:rsid w:val="00C319C6"/>
    <w:rsid w:val="00C3650E"/>
    <w:rsid w:val="00C41F76"/>
    <w:rsid w:val="00C5552D"/>
    <w:rsid w:val="00C562D9"/>
    <w:rsid w:val="00C56AF7"/>
    <w:rsid w:val="00C5756F"/>
    <w:rsid w:val="00C625AD"/>
    <w:rsid w:val="00C66CAF"/>
    <w:rsid w:val="00C67F74"/>
    <w:rsid w:val="00C716BA"/>
    <w:rsid w:val="00C76E01"/>
    <w:rsid w:val="00C91EAA"/>
    <w:rsid w:val="00C950DC"/>
    <w:rsid w:val="00C96A1A"/>
    <w:rsid w:val="00CA3697"/>
    <w:rsid w:val="00CA7147"/>
    <w:rsid w:val="00CB0B30"/>
    <w:rsid w:val="00CB340A"/>
    <w:rsid w:val="00CB36CC"/>
    <w:rsid w:val="00CB3767"/>
    <w:rsid w:val="00CB5F3F"/>
    <w:rsid w:val="00CC4F4D"/>
    <w:rsid w:val="00CC6283"/>
    <w:rsid w:val="00CD4836"/>
    <w:rsid w:val="00CE25D3"/>
    <w:rsid w:val="00CE5565"/>
    <w:rsid w:val="00CE5CFA"/>
    <w:rsid w:val="00CE6354"/>
    <w:rsid w:val="00CE774E"/>
    <w:rsid w:val="00CF1803"/>
    <w:rsid w:val="00CF651E"/>
    <w:rsid w:val="00CF7263"/>
    <w:rsid w:val="00D026FE"/>
    <w:rsid w:val="00D06C59"/>
    <w:rsid w:val="00D278EE"/>
    <w:rsid w:val="00D3530F"/>
    <w:rsid w:val="00D354B2"/>
    <w:rsid w:val="00D356BB"/>
    <w:rsid w:val="00D44138"/>
    <w:rsid w:val="00D46FCA"/>
    <w:rsid w:val="00D5077C"/>
    <w:rsid w:val="00D508EE"/>
    <w:rsid w:val="00D55B05"/>
    <w:rsid w:val="00D55DF3"/>
    <w:rsid w:val="00D56439"/>
    <w:rsid w:val="00D57ABB"/>
    <w:rsid w:val="00D64A9A"/>
    <w:rsid w:val="00D668FE"/>
    <w:rsid w:val="00D67108"/>
    <w:rsid w:val="00D71B11"/>
    <w:rsid w:val="00D722EA"/>
    <w:rsid w:val="00D72B49"/>
    <w:rsid w:val="00D81E40"/>
    <w:rsid w:val="00D8765F"/>
    <w:rsid w:val="00D9145D"/>
    <w:rsid w:val="00D92F05"/>
    <w:rsid w:val="00D93DE2"/>
    <w:rsid w:val="00D94180"/>
    <w:rsid w:val="00D9516A"/>
    <w:rsid w:val="00DA3F9C"/>
    <w:rsid w:val="00DA4038"/>
    <w:rsid w:val="00DA5A4E"/>
    <w:rsid w:val="00DA64E0"/>
    <w:rsid w:val="00DB6747"/>
    <w:rsid w:val="00DC3CAB"/>
    <w:rsid w:val="00DC6443"/>
    <w:rsid w:val="00DD6B18"/>
    <w:rsid w:val="00DE1F96"/>
    <w:rsid w:val="00DE4886"/>
    <w:rsid w:val="00DF10CF"/>
    <w:rsid w:val="00E0102B"/>
    <w:rsid w:val="00E017BF"/>
    <w:rsid w:val="00E130F2"/>
    <w:rsid w:val="00E224E2"/>
    <w:rsid w:val="00E2521B"/>
    <w:rsid w:val="00E2737B"/>
    <w:rsid w:val="00E32D78"/>
    <w:rsid w:val="00E34BF0"/>
    <w:rsid w:val="00E474B3"/>
    <w:rsid w:val="00E5420E"/>
    <w:rsid w:val="00E5562E"/>
    <w:rsid w:val="00E56B8E"/>
    <w:rsid w:val="00E65FD5"/>
    <w:rsid w:val="00E721BA"/>
    <w:rsid w:val="00E77F24"/>
    <w:rsid w:val="00E80D15"/>
    <w:rsid w:val="00E81D0F"/>
    <w:rsid w:val="00E861B4"/>
    <w:rsid w:val="00E867F8"/>
    <w:rsid w:val="00E95F81"/>
    <w:rsid w:val="00EA2E8D"/>
    <w:rsid w:val="00EA35B3"/>
    <w:rsid w:val="00EA41F3"/>
    <w:rsid w:val="00EB09F6"/>
    <w:rsid w:val="00EB6283"/>
    <w:rsid w:val="00EB6371"/>
    <w:rsid w:val="00EB7DFE"/>
    <w:rsid w:val="00ED600A"/>
    <w:rsid w:val="00EE44E0"/>
    <w:rsid w:val="00EF160D"/>
    <w:rsid w:val="00EF6095"/>
    <w:rsid w:val="00F02C86"/>
    <w:rsid w:val="00F04A22"/>
    <w:rsid w:val="00F06E0A"/>
    <w:rsid w:val="00F15653"/>
    <w:rsid w:val="00F1774D"/>
    <w:rsid w:val="00F25057"/>
    <w:rsid w:val="00F25C0B"/>
    <w:rsid w:val="00F30557"/>
    <w:rsid w:val="00F30691"/>
    <w:rsid w:val="00F367B4"/>
    <w:rsid w:val="00F44CCB"/>
    <w:rsid w:val="00F46E7A"/>
    <w:rsid w:val="00F5487C"/>
    <w:rsid w:val="00F600D3"/>
    <w:rsid w:val="00F62902"/>
    <w:rsid w:val="00F62DAE"/>
    <w:rsid w:val="00F669DC"/>
    <w:rsid w:val="00F74F01"/>
    <w:rsid w:val="00F841C1"/>
    <w:rsid w:val="00F84629"/>
    <w:rsid w:val="00F9506B"/>
    <w:rsid w:val="00F97FAB"/>
    <w:rsid w:val="00FA06E0"/>
    <w:rsid w:val="00FB3BD7"/>
    <w:rsid w:val="00FB69E8"/>
    <w:rsid w:val="00FC0108"/>
    <w:rsid w:val="00FC1D29"/>
    <w:rsid w:val="00FC249A"/>
    <w:rsid w:val="00FC5595"/>
    <w:rsid w:val="00FE0896"/>
    <w:rsid w:val="00FF0D96"/>
    <w:rsid w:val="00FF14D4"/>
    <w:rsid w:val="02DA42D6"/>
    <w:rsid w:val="03DF3D4F"/>
    <w:rsid w:val="045A41EA"/>
    <w:rsid w:val="04931259"/>
    <w:rsid w:val="06EE4206"/>
    <w:rsid w:val="07061550"/>
    <w:rsid w:val="08416F2D"/>
    <w:rsid w:val="0A502357"/>
    <w:rsid w:val="0A540824"/>
    <w:rsid w:val="0AF75787"/>
    <w:rsid w:val="0C5F4CDF"/>
    <w:rsid w:val="0C693DF6"/>
    <w:rsid w:val="0CE73BD2"/>
    <w:rsid w:val="0F6949B9"/>
    <w:rsid w:val="0FA7334B"/>
    <w:rsid w:val="101747CE"/>
    <w:rsid w:val="11AC1D80"/>
    <w:rsid w:val="12B85616"/>
    <w:rsid w:val="12D410DC"/>
    <w:rsid w:val="14A213F8"/>
    <w:rsid w:val="15C0276A"/>
    <w:rsid w:val="17B55FF2"/>
    <w:rsid w:val="18335F1D"/>
    <w:rsid w:val="18A90670"/>
    <w:rsid w:val="190D30A5"/>
    <w:rsid w:val="1A9210DE"/>
    <w:rsid w:val="1C2344FA"/>
    <w:rsid w:val="1C3A718F"/>
    <w:rsid w:val="1D0E6271"/>
    <w:rsid w:val="205F020B"/>
    <w:rsid w:val="254E25E8"/>
    <w:rsid w:val="25E46AA9"/>
    <w:rsid w:val="262C11AD"/>
    <w:rsid w:val="264D6D44"/>
    <w:rsid w:val="274A49E9"/>
    <w:rsid w:val="2824123A"/>
    <w:rsid w:val="29796396"/>
    <w:rsid w:val="2AD74E2E"/>
    <w:rsid w:val="2D34414E"/>
    <w:rsid w:val="2DEE2DDA"/>
    <w:rsid w:val="2F5A6DBC"/>
    <w:rsid w:val="2F740E9D"/>
    <w:rsid w:val="316F691B"/>
    <w:rsid w:val="33B05ADC"/>
    <w:rsid w:val="34F76C36"/>
    <w:rsid w:val="358E6A31"/>
    <w:rsid w:val="38822413"/>
    <w:rsid w:val="39481A9A"/>
    <w:rsid w:val="3B084B8F"/>
    <w:rsid w:val="3E241CE0"/>
    <w:rsid w:val="3E3770BC"/>
    <w:rsid w:val="3EAF1EBE"/>
    <w:rsid w:val="3ECD4126"/>
    <w:rsid w:val="400A0C2B"/>
    <w:rsid w:val="42650422"/>
    <w:rsid w:val="42B31885"/>
    <w:rsid w:val="43461BB9"/>
    <w:rsid w:val="43AA712C"/>
    <w:rsid w:val="43C27FD1"/>
    <w:rsid w:val="47745A86"/>
    <w:rsid w:val="48A033D2"/>
    <w:rsid w:val="48AE77F9"/>
    <w:rsid w:val="49916AB0"/>
    <w:rsid w:val="4A1D17C2"/>
    <w:rsid w:val="4ADA4C88"/>
    <w:rsid w:val="4C35155C"/>
    <w:rsid w:val="4CED5A92"/>
    <w:rsid w:val="4E02772B"/>
    <w:rsid w:val="4E4A12EF"/>
    <w:rsid w:val="4E547E3E"/>
    <w:rsid w:val="4EAF55F6"/>
    <w:rsid w:val="4F7E26BC"/>
    <w:rsid w:val="508431D1"/>
    <w:rsid w:val="51CB0999"/>
    <w:rsid w:val="52543B4B"/>
    <w:rsid w:val="53193986"/>
    <w:rsid w:val="53B546F8"/>
    <w:rsid w:val="53C17D69"/>
    <w:rsid w:val="577F2AA1"/>
    <w:rsid w:val="57F435E4"/>
    <w:rsid w:val="58374651"/>
    <w:rsid w:val="5A5B7F3B"/>
    <w:rsid w:val="5BB029AE"/>
    <w:rsid w:val="5EAE2086"/>
    <w:rsid w:val="5EB033F0"/>
    <w:rsid w:val="5F061262"/>
    <w:rsid w:val="608B2DCE"/>
    <w:rsid w:val="60A32AE1"/>
    <w:rsid w:val="61D858B1"/>
    <w:rsid w:val="625E7ACB"/>
    <w:rsid w:val="638B255D"/>
    <w:rsid w:val="67A63303"/>
    <w:rsid w:val="6AB0617B"/>
    <w:rsid w:val="6AD56D0D"/>
    <w:rsid w:val="6F6F075E"/>
    <w:rsid w:val="70433998"/>
    <w:rsid w:val="707029DF"/>
    <w:rsid w:val="712D267F"/>
    <w:rsid w:val="72D75DC2"/>
    <w:rsid w:val="74753B7F"/>
    <w:rsid w:val="74AC7D5E"/>
    <w:rsid w:val="74FB6702"/>
    <w:rsid w:val="7A073341"/>
    <w:rsid w:val="7B4A7F8F"/>
    <w:rsid w:val="7B7A6D7B"/>
    <w:rsid w:val="7F9D2CB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60" w:lineRule="atLeast"/>
      <w:textAlignment w:val="baseline"/>
    </w:pPr>
    <w:rPr>
      <w:rFonts w:ascii="Times New Roman" w:hAnsi="Times New Roman" w:eastAsia="宋体" w:cs="Times New Roman"/>
      <w:sz w:val="24"/>
      <w:lang w:val="en-US" w:eastAsia="zh-CN" w:bidi="ar-SA"/>
    </w:rPr>
  </w:style>
  <w:style w:type="paragraph" w:styleId="2">
    <w:name w:val="heading 4"/>
    <w:basedOn w:val="3"/>
    <w:next w:val="1"/>
    <w:qFormat/>
    <w:uiPriority w:val="0"/>
    <w:pPr>
      <w:keepNext/>
      <w:keepLines/>
      <w:adjustRightInd w:val="0"/>
      <w:spacing w:before="280" w:after="290" w:line="376" w:lineRule="auto"/>
      <w:textAlignment w:val="baseline"/>
      <w:outlineLvl w:val="3"/>
    </w:pPr>
    <w:rPr>
      <w:rFonts w:ascii="Arial" w:hAnsi="Arial" w:eastAsia="黑体"/>
      <w:b/>
      <w:sz w:val="28"/>
      <w:szCs w:val="20"/>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customStyle="1" w:styleId="3">
    <w:name w:val="00 正文"/>
    <w:basedOn w:val="1"/>
    <w:qFormat/>
    <w:uiPriority w:val="0"/>
    <w:pPr>
      <w:adjustRightInd w:val="0"/>
      <w:textAlignment w:val="baseline"/>
    </w:pPr>
    <w:rPr>
      <w:rFonts w:hAnsi="宋体"/>
      <w:bCs/>
      <w:kern w:val="2"/>
      <w:sz w:val="24"/>
    </w:rPr>
  </w:style>
  <w:style w:type="paragraph" w:styleId="4">
    <w:name w:val="Normal Indent"/>
    <w:basedOn w:val="1"/>
    <w:qFormat/>
    <w:uiPriority w:val="0"/>
    <w:pPr>
      <w:ind w:firstLine="420"/>
    </w:pPr>
    <w:rPr>
      <w:sz w:val="28"/>
    </w:rPr>
  </w:style>
  <w:style w:type="paragraph" w:styleId="5">
    <w:name w:val="annotation text"/>
    <w:basedOn w:val="1"/>
    <w:qFormat/>
    <w:uiPriority w:val="0"/>
    <w:pPr>
      <w:jc w:val="left"/>
    </w:pPr>
  </w:style>
  <w:style w:type="paragraph" w:styleId="6">
    <w:name w:val="Body Text"/>
    <w:basedOn w:val="1"/>
    <w:next w:val="7"/>
    <w:qFormat/>
    <w:uiPriority w:val="0"/>
    <w:rPr>
      <w:rFonts w:eastAsia="方正魏碑简体"/>
      <w:sz w:val="72"/>
    </w:rPr>
  </w:style>
  <w:style w:type="paragraph" w:styleId="7">
    <w:name w:val="toc 5"/>
    <w:basedOn w:val="1"/>
    <w:next w:val="1"/>
    <w:qFormat/>
    <w:uiPriority w:val="39"/>
    <w:pPr>
      <w:ind w:left="840"/>
      <w:jc w:val="left"/>
    </w:pPr>
    <w:rPr>
      <w:sz w:val="18"/>
      <w:szCs w:val="18"/>
    </w:rPr>
  </w:style>
  <w:style w:type="paragraph" w:styleId="8">
    <w:name w:val="Block Text"/>
    <w:basedOn w:val="1"/>
    <w:qFormat/>
    <w:uiPriority w:val="0"/>
    <w:pPr>
      <w:snapToGrid w:val="0"/>
      <w:spacing w:line="480" w:lineRule="atLeast"/>
      <w:ind w:left="-240" w:right="-447" w:firstLine="570"/>
      <w:jc w:val="both"/>
    </w:pPr>
    <w:rPr>
      <w:sz w:val="28"/>
    </w:rPr>
  </w:style>
  <w:style w:type="paragraph" w:styleId="9">
    <w:name w:val="Plain Text"/>
    <w:basedOn w:val="1"/>
    <w:qFormat/>
    <w:uiPriority w:val="0"/>
    <w:pPr>
      <w:adjustRightInd/>
      <w:spacing w:line="240" w:lineRule="auto"/>
      <w:jc w:val="both"/>
      <w:textAlignment w:val="auto"/>
    </w:pPr>
    <w:rPr>
      <w:rFonts w:ascii="宋体" w:hAnsi="Courier New"/>
      <w:kern w:val="2"/>
      <w:sz w:val="21"/>
    </w:rPr>
  </w:style>
  <w:style w:type="paragraph" w:styleId="10">
    <w:name w:val="footer"/>
    <w:basedOn w:val="1"/>
    <w:qFormat/>
    <w:uiPriority w:val="0"/>
    <w:pPr>
      <w:tabs>
        <w:tab w:val="center" w:pos="4153"/>
        <w:tab w:val="right" w:pos="8306"/>
      </w:tabs>
      <w:snapToGrid w:val="0"/>
      <w:spacing w:line="240" w:lineRule="atLeas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spacing w:line="240" w:lineRule="atLeast"/>
      <w:jc w:val="center"/>
    </w:pPr>
    <w:rPr>
      <w:sz w:val="18"/>
      <w:szCs w:val="18"/>
    </w:rPr>
  </w:style>
  <w:style w:type="table" w:styleId="13">
    <w:name w:val="Table Grid"/>
    <w:basedOn w:val="12"/>
    <w:qFormat/>
    <w:uiPriority w:val="0"/>
    <w:pPr>
      <w:widowControl w:val="0"/>
      <w:adjustRightInd w:val="0"/>
      <w:spacing w:line="360" w:lineRule="atLeast"/>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basedOn w:val="14"/>
    <w:qFormat/>
    <w:uiPriority w:val="0"/>
  </w:style>
  <w:style w:type="character" w:styleId="16">
    <w:name w:val="Hyperlink"/>
    <w:qFormat/>
    <w:uiPriority w:val="0"/>
    <w:rPr>
      <w:color w:val="0000FF"/>
      <w:u w:val="single"/>
    </w:rPr>
  </w:style>
  <w:style w:type="character" w:customStyle="1" w:styleId="17">
    <w:name w:val="font01"/>
    <w:basedOn w:val="14"/>
    <w:qFormat/>
    <w:uiPriority w:val="0"/>
    <w:rPr>
      <w:rFonts w:hint="default" w:ascii="Times New Roman" w:hAnsi="Times New Roman" w:cs="Times New Roman"/>
      <w:color w:val="393939"/>
      <w:sz w:val="22"/>
      <w:szCs w:val="22"/>
      <w:u w:val="none"/>
    </w:rPr>
  </w:style>
  <w:style w:type="paragraph" w:customStyle="1" w:styleId="18">
    <w:name w:val=" Char Char Char1 Char Char Char3 Char Char Char Char"/>
    <w:basedOn w:val="1"/>
    <w:qFormat/>
    <w:uiPriority w:val="0"/>
    <w:rPr>
      <w:rFonts w:ascii="Tahoma" w:hAnsi="Tahoma"/>
    </w:rPr>
  </w:style>
  <w:style w:type="paragraph" w:customStyle="1" w:styleId="19">
    <w:name w:val=" Char Char Char1 Char Char Char Char Char Char Char Char Char Char"/>
    <w:basedOn w:val="1"/>
    <w:qFormat/>
    <w:uiPriority w:val="0"/>
    <w:rPr>
      <w:rFonts w:ascii="Tahoma" w:hAnsi="Tahoma"/>
    </w:rPr>
  </w:style>
  <w:style w:type="paragraph" w:customStyle="1" w:styleId="20">
    <w:name w:val="_Style 8"/>
    <w:basedOn w:val="1"/>
    <w:qFormat/>
    <w:uiPriority w:val="0"/>
    <w:rPr>
      <w:rFonts w:ascii="Tahoma" w:hAnsi="Tahoma"/>
    </w:rPr>
  </w:style>
  <w:style w:type="paragraph" w:customStyle="1" w:styleId="21">
    <w:name w:val=" Char"/>
    <w:basedOn w:val="1"/>
    <w:qFormat/>
    <w:uiPriority w:val="0"/>
    <w:rPr>
      <w:rFonts w:ascii="Tahoma" w:hAnsi="Tahom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wisdri</Company>
  <Pages>8</Pages>
  <Words>3014</Words>
  <Characters>3616</Characters>
  <Lines>16</Lines>
  <Paragraphs>4</Paragraphs>
  <TotalTime>23</TotalTime>
  <ScaleCrop>false</ScaleCrop>
  <LinksUpToDate>false</LinksUpToDate>
  <CharactersWithSpaces>3900</CharactersWithSpaces>
  <Application>WPS Office_11.1.0.10000_F1E327BC-269C-435d-A152-05C5408002CA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2014-11-24T01:12:00Z</dcterms:created>
  <dc:creator>1</dc:creator>
  <cp:lastModifiedBy>心海</cp:lastModifiedBy>
  <cp:lastPrinted>2010-06-13T03:59:00Z</cp:lastPrinted>
  <dcterms:modified xsi:type="dcterms:W3CDTF">2026-02-05T07:35:36Z</dcterms:modified>
  <dc:title>武钢新3号高炉铜冷却壁招标书</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y fmtid="{D5CDD505-2E9C-101B-9397-08002B2CF9AE}" pid="3" name="ICV">
    <vt:lpwstr>1B046992B87A4B288D3BE98976BFB7FA_13</vt:lpwstr>
  </property>
  <property fmtid="{D5CDD505-2E9C-101B-9397-08002B2CF9AE}" pid="4" name="KSOTemplateDocerSaveRecord">
    <vt:lpwstr>eyJoZGlkIjoiN2JhOTk3MmY5YjgwZTVkODlkYjdiYWUxMDc1NWJmMTkiLCJ1c2VySWQiOiIxNjMzNDIzNjMyIn0=</vt:lpwstr>
  </property>
</Properties>
</file>