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C5D1F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宏汇gs现有5条干馏生产线，每条生产线分别由进料系统、干燥系统、干馏系统、冷却系统及提质煤皮带系统组成。每条线涉及1个干燥炉排放口、2个热风炉排放口、1个颗粒床排放口及1个提质煤下料点排放口，5条线共计30个排放口。</w:t>
      </w:r>
      <w:r>
        <w:rPr>
          <w:rFonts w:hint="eastAsia" w:ascii="仿宋_GB2312" w:hAnsi="Calibri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目前执行《炼焦化学工业污染物排放标准》（GB16171-2012</w:t>
      </w:r>
      <w:r>
        <w:rPr>
          <w:rFonts w:hint="eastAsia" w:asci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）</w:t>
      </w:r>
      <w:r>
        <w:rPr>
          <w:rFonts w:hint="eastAsia" w:ascii="仿宋_GB2312" w:hAnsi="Calibri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：颗粒物30mg/m</w:t>
      </w:r>
      <w:r>
        <w:rPr>
          <w:rFonts w:hint="eastAsia" w:ascii="仿宋_GB2312" w:hAnsi="Calibri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vertAlign w:val="superscript"/>
          <w:lang w:val="en-US" w:eastAsia="zh-CN" w:bidi="ar"/>
        </w:rPr>
        <w:t>3</w:t>
      </w:r>
      <w:r>
        <w:rPr>
          <w:rFonts w:hint="eastAsia" w:ascii="仿宋_GB2312" w:hAnsi="Calibri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、二氧化硫100mg/m</w:t>
      </w:r>
      <w:r>
        <w:rPr>
          <w:rFonts w:hint="eastAsia" w:ascii="仿宋_GB2312" w:hAnsi="Calibri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vertAlign w:val="superscript"/>
          <w:lang w:val="en-US" w:eastAsia="zh-CN" w:bidi="ar"/>
        </w:rPr>
        <w:t>3</w:t>
      </w:r>
      <w:r>
        <w:rPr>
          <w:rFonts w:hint="eastAsia" w:ascii="仿宋_GB2312" w:hAnsi="Calibri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、氮氧化物200mg/m</w:t>
      </w:r>
      <w:r>
        <w:rPr>
          <w:rFonts w:hint="eastAsia" w:ascii="仿宋_GB2312" w:hAnsi="Calibri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vertAlign w:val="superscript"/>
          <w:lang w:val="en-US" w:eastAsia="zh-CN" w:bidi="ar"/>
        </w:rPr>
        <w:t>3</w:t>
      </w:r>
      <w:r>
        <w:rPr>
          <w:rFonts w:hint="eastAsia" w:asci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"/>
        </w:rPr>
        <w:t>（实测值，氧含量12%～14%）</w:t>
      </w:r>
      <w:r>
        <w:rPr>
          <w:rFonts w:hint="eastAsia" w:ascii="仿宋_GB2312" w:hAnsi="Calibri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。</w:t>
      </w:r>
    </w:p>
    <w:p w14:paraId="0A3D52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60" w:lineRule="exact"/>
        <w:ind w:firstLine="640" w:firstLineChars="200"/>
        <w:textAlignment w:val="auto"/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《炼焦化学工业大气污染物排放标准（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GB 16171.1-2024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）》要求，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2027年1月1日执行新标准排放限值：</w:t>
      </w:r>
      <w:r>
        <w:rPr>
          <w:rFonts w:hint="eastAsia" w:ascii="仿宋_GB2312" w:hAnsi="Calibri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颗粒物15mg/m</w:t>
      </w:r>
      <w:r>
        <w:rPr>
          <w:rFonts w:hint="eastAsia" w:ascii="仿宋_GB2312" w:hAnsi="Calibri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vertAlign w:val="superscript"/>
          <w:lang w:val="en-US" w:eastAsia="zh-CN" w:bidi="ar"/>
        </w:rPr>
        <w:t>3</w:t>
      </w:r>
      <w:r>
        <w:rPr>
          <w:rFonts w:hint="eastAsia" w:ascii="仿宋_GB2312" w:hAnsi="Calibri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、二氧化硫30mg/m</w:t>
      </w:r>
      <w:r>
        <w:rPr>
          <w:rFonts w:hint="eastAsia" w:ascii="仿宋_GB2312" w:hAnsi="Calibri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vertAlign w:val="superscript"/>
          <w:lang w:val="en-US" w:eastAsia="zh-CN" w:bidi="ar"/>
        </w:rPr>
        <w:t>3</w:t>
      </w:r>
      <w:r>
        <w:rPr>
          <w:rFonts w:hint="eastAsia" w:ascii="仿宋_GB2312" w:hAnsi="Calibri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、氮氧化物150mg/m</w:t>
      </w:r>
      <w:r>
        <w:rPr>
          <w:rFonts w:hint="eastAsia" w:ascii="仿宋_GB2312" w:hAnsi="Calibri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vertAlign w:val="superscript"/>
          <w:lang w:val="en-US" w:eastAsia="zh-CN" w:bidi="ar"/>
        </w:rPr>
        <w:t>3</w:t>
      </w:r>
      <w:r>
        <w:rPr>
          <w:rFonts w:hint="eastAsia" w:ascii="仿宋_GB2312" w:hAnsi="Calibri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（</w:t>
      </w:r>
      <w:r>
        <w:rPr>
          <w:rFonts w:hint="eastAsia" w:asci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氧含量折算基准8%</w:t>
      </w:r>
      <w:r>
        <w:rPr>
          <w:rFonts w:hint="eastAsia" w:ascii="仿宋_GB2312" w:hAnsi="Calibri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），目前污染物排放指标不满足新标准要求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，因此必须对干馏区域的10个热风炉排口、5个颗粒床排口进行脱硫脱硝改造。</w:t>
      </w:r>
    </w:p>
    <w:p w14:paraId="091076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" w:cs="仿宋_GB2312"/>
          <w:b/>
          <w:bCs/>
          <w:sz w:val="32"/>
          <w:szCs w:val="32"/>
          <w:lang w:val="en-US" w:eastAsia="zh-CN"/>
        </w:rPr>
        <w:t>实施内容：</w:t>
      </w:r>
    </w:p>
    <w:p w14:paraId="31EE613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（一）对干馏区域热风炉进行脱硫脱硝改造提供项目的全面评估和分析，‌通过对项目的技术、‌经济、‌市场、‌法律法规等方面进行全面评估，‌为其改造提供依据。‌</w:t>
      </w:r>
    </w:p>
    <w:p w14:paraId="6C638C6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（二）‌通过风险评估和分析，为项目更好地规划项目的实施策略，‌使项目顺利进行。‌</w:t>
      </w:r>
    </w:p>
    <w:p w14:paraId="5D97DB2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（三）出具项目可行性研究报告。</w:t>
      </w:r>
    </w:p>
    <w:p w14:paraId="675FB54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（四）编制的可行性研究报告需通过行业专家评审及公司内部审批，符合国家环保、化工行业相关规范及超低排放改造政策要求。</w:t>
      </w:r>
    </w:p>
    <w:p w14:paraId="256540A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（五）可研中需要对使用高炉煤气、转炉煤气作为干馏热风炉自用改造进行可行性可费用测算，进行方案比选。</w:t>
      </w:r>
    </w:p>
    <w:p w14:paraId="343AD8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" w:cs="仿宋_GB2312"/>
          <w:b/>
          <w:bCs/>
          <w:sz w:val="32"/>
          <w:szCs w:val="32"/>
          <w:lang w:val="en-US" w:eastAsia="zh-CN"/>
        </w:rPr>
        <w:t>质量要求：</w:t>
      </w:r>
    </w:p>
    <w:p w14:paraId="72601F2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符合国家法律法规。</w:t>
      </w:r>
    </w:p>
    <w:p w14:paraId="429EF8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" w:cs="仿宋_GB2312"/>
          <w:b/>
          <w:bCs/>
          <w:sz w:val="32"/>
          <w:szCs w:val="32"/>
          <w:lang w:val="en-US" w:eastAsia="zh-CN"/>
        </w:rPr>
        <w:t>服务期限：</w:t>
      </w:r>
    </w:p>
    <w:p w14:paraId="6A139AE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2026年3月31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08698E"/>
    <w:rsid w:val="53372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537</Words>
  <Characters>613</Characters>
  <Lines>0</Lines>
  <Paragraphs>0</Paragraphs>
  <TotalTime>19</TotalTime>
  <ScaleCrop>false</ScaleCrop>
  <LinksUpToDate>false</LinksUpToDate>
  <CharactersWithSpaces>614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2026-01-16T09:17:00Z</dcterms:created>
  <dc:creator>admin</dc:creator>
  <cp:lastModifiedBy>郑元敏</cp:lastModifiedBy>
  <dcterms:modified xsi:type="dcterms:W3CDTF">2026-01-20T01:06:26Z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KSOTemplateDocerSaveRecord">
    <vt:lpwstr>eyJoZGlkIjoiNjM0YzE5MzExNTBmOTU1ODc4NmRlOTU1ZjMwZmM2OGIiLCJ1c2VySWQiOiIxNDg5OTA1ODI0In0=</vt:lpwstr>
  </property>
  <property fmtid="{D5CDD505-2E9C-101B-9397-08002B2CF9AE}" pid="4" name="ICV">
    <vt:lpwstr>D69C7186FA2C44CD8CA5E7AC2D77A3F6_12</vt:lpwstr>
  </property>
</Properties>
</file>