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default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业主与设计院的澄清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隔离开关不能采用下图样式的，且品牌为ABB、施耐德、西门子。</w:t>
      </w:r>
    </w:p>
    <w:p>
      <w:pPr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drawing>
          <wp:inline distT="0" distB="0" distL="114300" distR="114300">
            <wp:extent cx="1903730" cy="2061845"/>
            <wp:effectExtent l="0" t="0" r="127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答复：同意采用国产优质品牌隔离开关（天水二一三、常熟、斯沃）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drawing>
          <wp:inline distT="0" distB="0" distL="0" distR="0">
            <wp:extent cx="5274310" cy="32543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技术协议取消宏联公司相关简介及业绩内容。</w:t>
      </w:r>
    </w:p>
    <w:p>
      <w:pPr>
        <w:tabs>
          <w:tab w:val="left" w:pos="312"/>
        </w:tabs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答复：同意，宏联按照要求修改技术协议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技术协议增加试验、监制及A检、出厂验收项目及标准、图纸资料等内容。</w:t>
      </w:r>
    </w:p>
    <w:p>
      <w:pPr>
        <w:tabs>
          <w:tab w:val="left" w:pos="312"/>
        </w:tabs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答复：同意，宏联按照要求修改技术协议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电流继电器、中间继电器等常规低压电器品牌为ABB、施耐德、西门子。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答复：断路器、接触器、热继电器、中间继电器同意选用ABB、施耐德、西门子品牌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无功补偿及有源滤波柜技术要求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  <w:highlight w:val="gree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低压无功补偿采用SVG，IGBT采用国际知名品牌，无功补偿动态响应时间不大于5ms,额定运行不超75%，并有足够的短时过载容量150% 60s，补偿后功率因数不得低于0.92。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答复：改为0.9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有源滤波滤器投入效果：响应时间不大于10ms，滤除50次及以下谐波电流，25次及以下谐波电流满足国家标准，电压总谐波畸变率小于4%。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系统保护完整迅速，具有过载、过流、过电压、模块超温等保护。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电压AC380V±20%。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答复：改为±10%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噪音小于55dB,1m处。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柜门安装彩色触摸式HMI（不低于11寸），能够进行启停操作并显示时间、相关数据、曲线、事件、报警和历史记录等，时间与轧线同步。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无功补偿及有源滤波柜配具有隔离功能的断路器，大于400A断路器配电动分合闸装置，从柜门按钮操作。</w:t>
      </w:r>
      <w:r>
        <w:rPr>
          <w:rFonts w:hint="eastAsia" w:ascii="仿宋_GB2312" w:hAnsi="仿宋_GB2312" w:eastAsia="仿宋_GB2312" w:cs="仿宋_GB2312"/>
          <w:sz w:val="28"/>
          <w:szCs w:val="28"/>
          <w:highlight w:val="red"/>
        </w:rPr>
        <w:t>答复：不同意，大于630A断路器设置电动分合闸装置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无功补偿及有源滤波柜冷却空气进口设可重复利用的灰尘过滤装置。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无功补偿及有源滤波柜总电源断路器状态信号、SVG+APF状态信号（运行、停止、故障），支持手机APP功能。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答复：同意，厂家能满足。配置方案采用配置总刀熔开关带辅助触点，各单模块带塑壳断路器的形式。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无功补偿及有源滤波柜外形尺寸、颜色、标识、材质及厚度要求与主体柜保持一致。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无功补偿及有源滤波支持主流通讯协议，如TCP/IP，MODBUS，PROFINET、RS485等。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答复：同意，厂家能满足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配1台主流品牌便携式笔记本，安装正版Win10专业版操作系统和无功补偿及有源滤波专业软件（无时限授权），CPUi7-14系列，32G,1T固态硬盘。</w:t>
      </w:r>
      <w:r>
        <w:rPr>
          <w:rFonts w:hint="eastAsia" w:ascii="仿宋_GB2312" w:hAnsi="仿宋_GB2312" w:eastAsia="仿宋_GB2312" w:cs="仿宋_GB2312"/>
          <w:sz w:val="28"/>
          <w:szCs w:val="28"/>
          <w:highlight w:val="red"/>
        </w:rPr>
        <w:t>答复：订货不包含电脑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电能质量考核点为该列柜进线柜，验收标准为相关电能质量国家标准和行业标准。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答复：考核点在高压侧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电能质量考核验收不满足标准，应免费进行整改直至符合标准。</w:t>
      </w:r>
    </w:p>
    <w:p>
      <w:pPr>
        <w:numPr>
          <w:ilvl w:val="0"/>
          <w:numId w:val="2"/>
        </w:numPr>
        <w:jc w:val="left"/>
        <w:rPr>
          <w:rFonts w:ascii="仿宋_GB2312" w:hAnsi="仿宋_GB2312" w:eastAsia="仿宋_GB2312" w:cs="仿宋_GB2312"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随机备件：各种规格熔断器各3个、各种规格冷却风扇各2个、各种规格触摸屏各1个。</w:t>
      </w:r>
    </w:p>
    <w:p>
      <w:pPr>
        <w:jc w:val="left"/>
        <w:rPr>
          <w:rFonts w:ascii="仿宋_GB2312" w:hAnsi="仿宋_GB2312" w:eastAsia="仿宋_GB2312" w:cs="仿宋_GB2312"/>
          <w:sz w:val="28"/>
          <w:szCs w:val="28"/>
          <w:highlight w:val="gree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技术协议4.2，系统采用TN-S制。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隔离开关、断路器、接触器等均需配相间隔弧板。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答复：同意，酒钢宏联确认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技术协议中电缆截面积单位不规范，2应上标。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答复：同意，宏联修改技术协议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  <w:highlight w:val="gree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技术协议中补充低压成套柜电气参数，如额定电流、额定电压、额定绝缘电压、额定冲击耐受电压、额定短时耐受电流等。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答复：请酒钢宏联补充柜体参数</w:t>
      </w:r>
      <w:r>
        <w:rPr>
          <w:rFonts w:ascii="仿宋_GB2312" w:hAnsi="仿宋_GB2312" w:eastAsia="仿宋_GB2312" w:cs="仿宋_GB2312"/>
          <w:sz w:val="28"/>
          <w:szCs w:val="28"/>
          <w:highlight w:val="green"/>
        </w:rPr>
        <w:t xml:space="preserve"> 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  <w:highlight w:val="gree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塑壳断路器过载长延时、短路短延时、短路瞬时可调节，整定值在图纸中明确标注。无需欠压脱扣保护功能。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答复：按照图纸设计执行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电流（过热）继电器整定值在图纸中明确标注。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630A断路器配电动分合闸装置，从柜门按钮操作。</w:t>
      </w:r>
      <w:r>
        <w:rPr>
          <w:rFonts w:hint="eastAsia" w:ascii="仿宋_GB2312" w:hAnsi="仿宋_GB2312" w:eastAsia="仿宋_GB2312" w:cs="仿宋_GB2312"/>
          <w:sz w:val="28"/>
          <w:szCs w:val="28"/>
          <w:highlight w:val="red"/>
        </w:rPr>
        <w:t>答复：不同意，大于630A设置电动分合闸装置。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大于600mm宽的柜体前后双开门（进线柜母联柜或框架断路器柜除外），单开门右开，隔离开关设单独门，参考图如下。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</w:t>
      </w:r>
      <w:r>
        <w:drawing>
          <wp:inline distT="0" distB="0" distL="114300" distR="114300">
            <wp:extent cx="4521200" cy="3727450"/>
            <wp:effectExtent l="0" t="0" r="1270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柜门锁参考下图(MS8491Z-1-2)，同一电气室钥匙相同，隔离开关小门采用三角锁。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答复：同意。</w:t>
      </w:r>
    </w:p>
    <w:p>
      <w:pPr>
        <w:jc w:val="center"/>
      </w:pPr>
      <w:r>
        <w:drawing>
          <wp:inline distT="0" distB="0" distL="114300" distR="114300">
            <wp:extent cx="2183765" cy="2851785"/>
            <wp:effectExtent l="0" t="0" r="6985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3765" cy="285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本技术协议中4.7.4.6的LOGO、柜体名称编号、双重编号位置、样式、颜色、安装方式等必须经业主方确认同意，否则无效。双重编号由业主在试生产前提供，成套厂家按照双重编号制作标识牌并负责安装到柜体上。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本技术协议中涉及电热水器、洗衣机、电暖气（电油汀）、空调、潜水泵、排风扇、轴流风机等末级断路器必须带漏电保护功能。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答复：潜水泵、工业空调本体设置漏电保护，不在MCC柜内增加；电热水器、洗衣机、点努埃齐采用插座供电，已设计漏电保护。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电气室集中空调、潜水泵运行状态显示在HMI上，并且异常状态有报警。</w:t>
      </w:r>
      <w:r>
        <w:rPr>
          <w:rFonts w:hint="eastAsia" w:ascii="仿宋_GB2312" w:hAnsi="仿宋_GB2312" w:eastAsia="仿宋_GB2312" w:cs="仿宋_GB2312"/>
          <w:sz w:val="28"/>
          <w:szCs w:val="28"/>
          <w:highlight w:val="yellow"/>
        </w:rPr>
        <w:t>答复：本条与低压配电设计无关，不在本协议表示。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电气柜、箱中末级断路器标识除图号上的标识外，还须有汉语设备名称，备用的标识贴备用。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答复：同意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  <w:highlight w:val="gree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框架断路器如有软件，应按品牌、规格免费提供。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答复：无软件，显示屏直接操作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本技术协议中涉及自动化、电讯、热工、机械、流体、通风等其他专业设计的问题，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统一协调，确保项目完整性和统一性。</w:t>
      </w:r>
      <w:r>
        <w:rPr>
          <w:rFonts w:hint="eastAsia" w:ascii="仿宋_GB2312" w:hAnsi="仿宋_GB2312" w:eastAsia="仿宋_GB2312" w:cs="仿宋_GB2312"/>
          <w:sz w:val="28"/>
          <w:szCs w:val="28"/>
          <w:highlight w:val="green"/>
        </w:rPr>
        <w:t>答复:同意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C8A76"/>
    <w:multiLevelType w:val="singleLevel"/>
    <w:tmpl w:val="128C8A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F43AECB"/>
    <w:multiLevelType w:val="singleLevel"/>
    <w:tmpl w:val="2F43AEC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NjMyZDJjMDA2MWM3OTRlNGJlZjIwYzZmNzk1MTcifQ=="/>
    <w:docVar w:name="KSO_WPS_MARK_KEY" w:val="66ebdd51-5bcd-4223-9dda-64bcc02f9d9c"/>
  </w:docVars>
  <w:rsids>
    <w:rsidRoot w:val="37AD6B2C"/>
    <w:rsid w:val="0003543A"/>
    <w:rsid w:val="000C39D3"/>
    <w:rsid w:val="00107C9A"/>
    <w:rsid w:val="001552F9"/>
    <w:rsid w:val="001649BC"/>
    <w:rsid w:val="00185C9D"/>
    <w:rsid w:val="001E4190"/>
    <w:rsid w:val="001F3787"/>
    <w:rsid w:val="00243E6D"/>
    <w:rsid w:val="002B50E8"/>
    <w:rsid w:val="00305942"/>
    <w:rsid w:val="00385C82"/>
    <w:rsid w:val="0047576D"/>
    <w:rsid w:val="004912E3"/>
    <w:rsid w:val="00562971"/>
    <w:rsid w:val="00580C94"/>
    <w:rsid w:val="005C5488"/>
    <w:rsid w:val="00604DE3"/>
    <w:rsid w:val="006356DB"/>
    <w:rsid w:val="00674BA1"/>
    <w:rsid w:val="007061E8"/>
    <w:rsid w:val="00755246"/>
    <w:rsid w:val="007A12FF"/>
    <w:rsid w:val="008331AD"/>
    <w:rsid w:val="00836004"/>
    <w:rsid w:val="008404F6"/>
    <w:rsid w:val="00895BA6"/>
    <w:rsid w:val="009765A8"/>
    <w:rsid w:val="0098494B"/>
    <w:rsid w:val="009B52D6"/>
    <w:rsid w:val="009E37F5"/>
    <w:rsid w:val="00A1366E"/>
    <w:rsid w:val="00A54388"/>
    <w:rsid w:val="00A67CA5"/>
    <w:rsid w:val="00A67CD7"/>
    <w:rsid w:val="00AC06C0"/>
    <w:rsid w:val="00AD70E6"/>
    <w:rsid w:val="00AF31C0"/>
    <w:rsid w:val="00B81A19"/>
    <w:rsid w:val="00B965A1"/>
    <w:rsid w:val="00C200E4"/>
    <w:rsid w:val="00C43028"/>
    <w:rsid w:val="00C43C83"/>
    <w:rsid w:val="00CD69B7"/>
    <w:rsid w:val="00D460B0"/>
    <w:rsid w:val="00D67255"/>
    <w:rsid w:val="00E3432E"/>
    <w:rsid w:val="00E6566F"/>
    <w:rsid w:val="00E66BF8"/>
    <w:rsid w:val="00E92639"/>
    <w:rsid w:val="00EE719A"/>
    <w:rsid w:val="00FA4C48"/>
    <w:rsid w:val="0E5E4367"/>
    <w:rsid w:val="10EA0134"/>
    <w:rsid w:val="15B11DD6"/>
    <w:rsid w:val="1F032F2E"/>
    <w:rsid w:val="27957A90"/>
    <w:rsid w:val="37AD6B2C"/>
    <w:rsid w:val="3B512841"/>
    <w:rsid w:val="433511C8"/>
    <w:rsid w:val="43607C5E"/>
    <w:rsid w:val="45D93CF8"/>
    <w:rsid w:val="45ED1908"/>
    <w:rsid w:val="61E15FB7"/>
    <w:rsid w:val="6618187B"/>
    <w:rsid w:val="672A222F"/>
    <w:rsid w:val="7ECF1219"/>
    <w:rsid w:val="7F7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298</Words>
  <Characters>1704</Characters>
  <Lines>14</Lines>
  <Paragraphs>3</Paragraphs>
  <TotalTime>473</TotalTime>
  <ScaleCrop>false</ScaleCrop>
  <LinksUpToDate>false</LinksUpToDate>
  <CharactersWithSpaces>1999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2024-09-26T06:24:00Z</dcterms:created>
  <dc:creator>刘宇</dc:creator>
  <cp:lastModifiedBy>眼泪卑微了诺言</cp:lastModifiedBy>
  <dcterms:modified xsi:type="dcterms:W3CDTF">2024-10-19T03:01:10Z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2AB6DFA13D684529BC23056D77F01919_11</vt:lpwstr>
  </property>
</Properties>
</file>