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B8C5C8">
      <w:pPr>
        <w:snapToGrid w:val="0"/>
        <w:spacing w:line="360" w:lineRule="auto"/>
        <w:ind w:right="2" w:rightChars="1"/>
        <w:jc w:val="center"/>
        <w:rPr>
          <w:rFonts w:hint="eastAsia" w:ascii="仿宋" w:hAnsi="仿宋" w:eastAsia="仿宋" w:cs="仿宋"/>
          <w:b/>
          <w:sz w:val="36"/>
        </w:rPr>
      </w:pPr>
    </w:p>
    <w:p w14:paraId="495AC570">
      <w:pPr>
        <w:snapToGrid w:val="0"/>
        <w:spacing w:line="360" w:lineRule="auto"/>
        <w:ind w:right="2" w:rightChars="1"/>
        <w:jc w:val="center"/>
        <w:rPr>
          <w:rFonts w:hint="eastAsia" w:ascii="仿宋" w:hAnsi="仿宋" w:eastAsia="仿宋" w:cs="仿宋"/>
          <w:b/>
          <w:sz w:val="36"/>
        </w:rPr>
      </w:pPr>
    </w:p>
    <w:p w14:paraId="54725DF0">
      <w:pPr>
        <w:snapToGrid w:val="0"/>
        <w:spacing w:line="360" w:lineRule="auto"/>
        <w:ind w:right="2" w:rightChars="1"/>
        <w:jc w:val="center"/>
        <w:rPr>
          <w:rFonts w:hint="eastAsia" w:ascii="仿宋" w:hAnsi="仿宋" w:eastAsia="仿宋" w:cs="仿宋"/>
          <w:b/>
          <w:sz w:val="36"/>
          <w:lang w:eastAsia="zh-CN"/>
        </w:rPr>
      </w:pPr>
      <w:r>
        <w:rPr>
          <w:rFonts w:hint="eastAsia" w:ascii="仿宋" w:hAnsi="仿宋" w:eastAsia="仿宋" w:cs="仿宋"/>
          <w:b/>
          <w:sz w:val="36"/>
        </w:rPr>
        <w:t>甘肃酒钢集团宏兴钢铁股份有限公司</w:t>
      </w:r>
      <w:r>
        <w:rPr>
          <w:rFonts w:hint="eastAsia" w:ascii="仿宋" w:hAnsi="仿宋" w:eastAsia="仿宋" w:cs="仿宋"/>
          <w:b/>
          <w:sz w:val="36"/>
          <w:lang w:eastAsia="zh-CN"/>
        </w:rPr>
        <w:t>炼铁厂</w:t>
      </w:r>
    </w:p>
    <w:p w14:paraId="2AE6FADC">
      <w:pPr>
        <w:snapToGrid w:val="0"/>
        <w:spacing w:line="360" w:lineRule="auto"/>
        <w:ind w:right="-447"/>
        <w:rPr>
          <w:rFonts w:hint="eastAsia" w:ascii="仿宋" w:hAnsi="仿宋" w:eastAsia="仿宋" w:cs="仿宋"/>
          <w:b/>
          <w:sz w:val="36"/>
        </w:rPr>
      </w:pPr>
    </w:p>
    <w:p w14:paraId="34349582">
      <w:pPr>
        <w:snapToGrid w:val="0"/>
        <w:spacing w:line="360" w:lineRule="auto"/>
        <w:ind w:right="-447"/>
        <w:rPr>
          <w:rFonts w:hint="eastAsia" w:ascii="仿宋" w:hAnsi="仿宋" w:eastAsia="仿宋" w:cs="仿宋"/>
          <w:b/>
          <w:sz w:val="36"/>
        </w:rPr>
      </w:pPr>
    </w:p>
    <w:p w14:paraId="36B1DEC3">
      <w:pPr>
        <w:snapToGrid w:val="0"/>
        <w:spacing w:line="360" w:lineRule="auto"/>
        <w:ind w:right="-447"/>
        <w:jc w:val="center"/>
        <w:rPr>
          <w:rFonts w:hint="eastAsia" w:ascii="仿宋" w:hAnsi="仿宋" w:eastAsia="仿宋" w:cs="仿宋"/>
          <w:b/>
          <w:sz w:val="36"/>
          <w:lang w:val="en-US" w:eastAsia="zh-CN"/>
        </w:rPr>
      </w:pPr>
      <w:r>
        <w:rPr>
          <w:rFonts w:hint="eastAsia" w:ascii="仿宋" w:hAnsi="仿宋" w:eastAsia="仿宋" w:cs="仿宋"/>
          <w:b/>
          <w:sz w:val="36"/>
          <w:lang w:val="en-US" w:eastAsia="zh-CN"/>
        </w:rPr>
        <w:t>新烧脱硫蒸汽加热器 ZRK-325\翘片式 120M2 20钢 蒸汽 1.0MPa采购</w:t>
      </w:r>
      <w:r>
        <w:rPr>
          <w:rFonts w:hint="eastAsia" w:ascii="仿宋" w:hAnsi="仿宋" w:eastAsia="仿宋" w:cs="仿宋"/>
          <w:b/>
          <w:sz w:val="36"/>
        </w:rPr>
        <w:t>技术</w:t>
      </w:r>
      <w:r>
        <w:rPr>
          <w:rFonts w:hint="eastAsia" w:ascii="仿宋" w:hAnsi="仿宋" w:eastAsia="仿宋" w:cs="仿宋"/>
          <w:b/>
          <w:sz w:val="36"/>
          <w:lang w:val="en-US" w:eastAsia="zh-CN"/>
        </w:rPr>
        <w:t>规格书</w:t>
      </w:r>
    </w:p>
    <w:p w14:paraId="3A1F1B45">
      <w:pPr>
        <w:snapToGrid w:val="0"/>
        <w:spacing w:line="360" w:lineRule="auto"/>
        <w:ind w:right="-447"/>
        <w:jc w:val="center"/>
        <w:rPr>
          <w:rFonts w:hint="eastAsia" w:ascii="仿宋" w:hAnsi="仿宋" w:eastAsia="仿宋" w:cs="仿宋"/>
          <w:b/>
          <w:sz w:val="36"/>
          <w:lang w:val="en-US" w:eastAsia="zh-CN"/>
        </w:rPr>
      </w:pPr>
      <w:r>
        <w:rPr>
          <w:rFonts w:hint="eastAsia" w:ascii="仿宋" w:hAnsi="仿宋" w:eastAsia="仿宋" w:cs="仿宋"/>
          <w:b/>
          <w:sz w:val="36"/>
          <w:lang w:eastAsia="zh-CN"/>
        </w:rPr>
        <w:t>（</w:t>
      </w:r>
      <w:r>
        <w:rPr>
          <w:rFonts w:hint="eastAsia" w:ascii="仿宋" w:hAnsi="仿宋" w:eastAsia="仿宋" w:cs="仿宋"/>
          <w:b/>
          <w:sz w:val="36"/>
          <w:lang w:val="en-US" w:eastAsia="zh-CN"/>
        </w:rPr>
        <w:t>70424142</w:t>
      </w:r>
      <w:r>
        <w:rPr>
          <w:rFonts w:hint="eastAsia" w:ascii="仿宋" w:hAnsi="仿宋" w:eastAsia="仿宋" w:cs="仿宋"/>
          <w:b/>
          <w:sz w:val="36"/>
          <w:lang w:eastAsia="zh-CN"/>
        </w:rPr>
        <w:t>）</w:t>
      </w:r>
    </w:p>
    <w:p w14:paraId="6DB77A9E">
      <w:pPr>
        <w:snapToGrid w:val="0"/>
        <w:spacing w:line="360" w:lineRule="auto"/>
        <w:ind w:right="-447"/>
        <w:jc w:val="center"/>
        <w:rPr>
          <w:rFonts w:hint="eastAsia" w:ascii="仿宋" w:hAnsi="仿宋" w:eastAsia="仿宋" w:cs="仿宋"/>
          <w:b/>
          <w:sz w:val="36"/>
        </w:rPr>
      </w:pPr>
    </w:p>
    <w:p w14:paraId="101B9A3A">
      <w:pPr>
        <w:snapToGrid w:val="0"/>
        <w:spacing w:line="360" w:lineRule="auto"/>
        <w:ind w:right="-447"/>
        <w:jc w:val="center"/>
        <w:rPr>
          <w:rFonts w:hint="eastAsia" w:ascii="仿宋" w:hAnsi="仿宋" w:eastAsia="仿宋" w:cs="仿宋"/>
          <w:b/>
          <w:sz w:val="36"/>
        </w:rPr>
      </w:pPr>
    </w:p>
    <w:p w14:paraId="453238A0">
      <w:pPr>
        <w:snapToGrid w:val="0"/>
        <w:spacing w:line="360" w:lineRule="auto"/>
        <w:ind w:right="2" w:rightChars="1" w:firstLine="562" w:firstLineChars="200"/>
        <w:rPr>
          <w:rFonts w:hint="eastAsia" w:ascii="仿宋" w:hAnsi="仿宋" w:eastAsia="仿宋" w:cs="仿宋"/>
          <w:b/>
          <w:sz w:val="28"/>
        </w:rPr>
      </w:pPr>
    </w:p>
    <w:p w14:paraId="585B5289">
      <w:pPr>
        <w:snapToGrid w:val="0"/>
        <w:spacing w:line="360" w:lineRule="auto"/>
        <w:ind w:right="2" w:rightChars="1" w:firstLine="703" w:firstLineChars="250"/>
        <w:rPr>
          <w:rFonts w:hint="eastAsia" w:ascii="仿宋" w:hAnsi="仿宋" w:eastAsia="仿宋" w:cs="仿宋"/>
          <w:b/>
          <w:sz w:val="28"/>
        </w:rPr>
      </w:pPr>
      <w:r>
        <w:rPr>
          <w:rFonts w:hint="eastAsia" w:ascii="仿宋" w:hAnsi="仿宋" w:eastAsia="仿宋" w:cs="仿宋"/>
          <w:b/>
          <w:sz w:val="28"/>
        </w:rPr>
        <w:t>甲方：甘肃酒钢集团宏兴钢铁股份有限公司</w:t>
      </w:r>
      <w:r>
        <w:rPr>
          <w:rFonts w:hint="eastAsia" w:ascii="仿宋" w:hAnsi="仿宋" w:eastAsia="仿宋" w:cs="仿宋"/>
          <w:b/>
          <w:sz w:val="28"/>
          <w:lang w:eastAsia="zh-CN"/>
        </w:rPr>
        <w:t>炼铁厂</w:t>
      </w:r>
    </w:p>
    <w:p w14:paraId="6BC369E3">
      <w:pPr>
        <w:snapToGrid w:val="0"/>
        <w:spacing w:line="360" w:lineRule="auto"/>
        <w:ind w:right="2" w:rightChars="1" w:firstLine="703" w:firstLineChars="250"/>
        <w:rPr>
          <w:rFonts w:hint="eastAsia" w:ascii="仿宋" w:hAnsi="仿宋" w:eastAsia="仿宋" w:cs="仿宋"/>
          <w:b/>
          <w:sz w:val="28"/>
          <w:highlight w:val="none"/>
        </w:rPr>
      </w:pPr>
      <w:r>
        <w:rPr>
          <w:rFonts w:hint="eastAsia" w:ascii="仿宋" w:hAnsi="仿宋" w:eastAsia="仿宋" w:cs="仿宋"/>
          <w:b/>
          <w:sz w:val="28"/>
          <w:highlight w:val="none"/>
        </w:rPr>
        <w:t>甲方代表（签字）：</w:t>
      </w:r>
    </w:p>
    <w:p w14:paraId="61C46225">
      <w:pPr>
        <w:snapToGrid w:val="0"/>
        <w:spacing w:line="360" w:lineRule="auto"/>
        <w:ind w:right="2" w:rightChars="1" w:firstLine="703" w:firstLineChars="250"/>
        <w:rPr>
          <w:rFonts w:hint="eastAsia" w:ascii="仿宋" w:hAnsi="仿宋" w:eastAsia="仿宋" w:cs="仿宋"/>
          <w:b/>
          <w:sz w:val="28"/>
          <w:highlight w:val="none"/>
        </w:rPr>
      </w:pPr>
      <w:r>
        <w:rPr>
          <w:rFonts w:hint="eastAsia" w:ascii="仿宋" w:hAnsi="仿宋" w:eastAsia="仿宋" w:cs="仿宋"/>
          <w:b/>
          <w:sz w:val="28"/>
          <w:highlight w:val="none"/>
        </w:rPr>
        <w:t xml:space="preserve">乙方： </w:t>
      </w:r>
    </w:p>
    <w:p w14:paraId="3BBC9E29">
      <w:pPr>
        <w:snapToGrid w:val="0"/>
        <w:spacing w:line="360" w:lineRule="auto"/>
        <w:ind w:right="2" w:rightChars="1" w:firstLine="703" w:firstLineChars="250"/>
        <w:rPr>
          <w:rFonts w:hint="eastAsia" w:ascii="仿宋" w:hAnsi="仿宋" w:eastAsia="仿宋" w:cs="仿宋"/>
          <w:b/>
          <w:sz w:val="28"/>
          <w:highlight w:val="none"/>
        </w:rPr>
      </w:pPr>
      <w:r>
        <w:rPr>
          <w:rFonts w:hint="eastAsia" w:ascii="仿宋" w:hAnsi="仿宋" w:eastAsia="仿宋" w:cs="仿宋"/>
          <w:b/>
          <w:sz w:val="28"/>
          <w:highlight w:val="none"/>
        </w:rPr>
        <w:t>乙方代表（签字）：</w:t>
      </w:r>
    </w:p>
    <w:p w14:paraId="04E7C087">
      <w:pPr>
        <w:snapToGrid w:val="0"/>
        <w:spacing w:line="360" w:lineRule="auto"/>
        <w:ind w:right="2" w:rightChars="1" w:firstLine="703" w:firstLineChars="250"/>
        <w:rPr>
          <w:rFonts w:hint="eastAsia" w:ascii="仿宋" w:hAnsi="仿宋" w:eastAsia="仿宋" w:cs="仿宋"/>
          <w:b/>
          <w:sz w:val="28"/>
        </w:rPr>
      </w:pPr>
    </w:p>
    <w:p w14:paraId="7CD52A43">
      <w:pPr>
        <w:snapToGrid w:val="0"/>
        <w:spacing w:line="360" w:lineRule="auto"/>
        <w:ind w:right="2" w:rightChars="1" w:firstLine="703" w:firstLineChars="250"/>
        <w:rPr>
          <w:rFonts w:hint="eastAsia" w:ascii="仿宋" w:hAnsi="仿宋" w:eastAsia="仿宋" w:cs="仿宋"/>
          <w:b/>
          <w:sz w:val="28"/>
        </w:rPr>
      </w:pPr>
    </w:p>
    <w:p w14:paraId="12205C1E">
      <w:pPr>
        <w:snapToGrid w:val="0"/>
        <w:spacing w:before="100" w:beforeAutospacing="1" w:after="100" w:afterAutospacing="1" w:line="360" w:lineRule="auto"/>
        <w:ind w:right="-447" w:firstLine="1349" w:firstLineChars="420"/>
        <w:rPr>
          <w:rFonts w:hint="eastAsia" w:ascii="仿宋" w:hAnsi="仿宋" w:eastAsia="仿宋" w:cs="仿宋"/>
          <w:b/>
          <w:sz w:val="32"/>
        </w:rPr>
      </w:pPr>
    </w:p>
    <w:p w14:paraId="0C1F1D07">
      <w:pPr>
        <w:snapToGrid w:val="0"/>
        <w:spacing w:before="100" w:beforeAutospacing="1" w:after="100" w:afterAutospacing="1" w:line="360" w:lineRule="auto"/>
        <w:ind w:right="-447" w:firstLine="1349" w:firstLineChars="420"/>
        <w:rPr>
          <w:rFonts w:hint="eastAsia" w:ascii="仿宋" w:hAnsi="仿宋" w:eastAsia="仿宋" w:cs="仿宋"/>
          <w:b/>
          <w:sz w:val="32"/>
        </w:rPr>
      </w:pPr>
    </w:p>
    <w:p w14:paraId="351F4FF8">
      <w:pPr>
        <w:widowControl/>
        <w:spacing w:before="100" w:beforeAutospacing="1" w:after="100" w:afterAutospacing="1" w:line="360" w:lineRule="auto"/>
        <w:ind w:right="72" w:rightChars="30"/>
        <w:jc w:val="center"/>
        <w:rPr>
          <w:rFonts w:hint="eastAsia" w:ascii="仿宋" w:hAnsi="仿宋" w:eastAsia="仿宋" w:cs="仿宋"/>
        </w:rPr>
        <w:sectPr>
          <w:footerReference r:id="rId5" w:type="default"/>
          <w:footerReference r:id="rId6" w:type="even"/>
          <w:pgSz w:w="11907" w:h="16840"/>
          <w:pgMar w:top="1440" w:right="1797" w:bottom="1440" w:left="1797" w:header="851" w:footer="992" w:gutter="0"/>
          <w:pgNumType w:start="0"/>
          <w:cols w:space="720" w:num="1"/>
          <w:titlePg/>
          <w:docGrid w:linePitch="326" w:charSpace="0"/>
        </w:sectPr>
      </w:pPr>
      <w:r>
        <w:rPr>
          <w:rFonts w:hint="eastAsia" w:ascii="仿宋" w:hAnsi="仿宋" w:eastAsia="仿宋" w:cs="仿宋"/>
          <w:b/>
          <w:sz w:val="30"/>
          <w:lang w:val="en-US" w:eastAsia="zh-CN"/>
        </w:rPr>
        <w:t>2026</w:t>
      </w:r>
      <w:r>
        <w:rPr>
          <w:rFonts w:hint="eastAsia" w:ascii="仿宋" w:hAnsi="仿宋" w:eastAsia="仿宋" w:cs="仿宋"/>
          <w:b/>
          <w:sz w:val="30"/>
        </w:rPr>
        <w:t xml:space="preserve">年 </w:t>
      </w:r>
      <w:r>
        <w:rPr>
          <w:rFonts w:hint="eastAsia" w:ascii="仿宋" w:hAnsi="仿宋" w:eastAsia="仿宋" w:cs="仿宋"/>
          <w:b/>
          <w:sz w:val="30"/>
          <w:lang w:val="en-US" w:eastAsia="zh-CN"/>
        </w:rPr>
        <w:t>4</w:t>
      </w:r>
      <w:r>
        <w:rPr>
          <w:rFonts w:hint="eastAsia" w:ascii="仿宋" w:hAnsi="仿宋" w:eastAsia="仿宋" w:cs="仿宋"/>
          <w:b/>
          <w:sz w:val="30"/>
        </w:rPr>
        <w:t>月</w:t>
      </w:r>
      <w:r>
        <w:rPr>
          <w:rFonts w:hint="eastAsia" w:ascii="仿宋" w:hAnsi="仿宋" w:eastAsia="仿宋" w:cs="仿宋"/>
          <w:b/>
          <w:sz w:val="30"/>
          <w:lang w:val="en-US" w:eastAsia="zh-CN"/>
        </w:rPr>
        <w:t>1</w:t>
      </w:r>
      <w:r>
        <w:rPr>
          <w:rFonts w:hint="eastAsia" w:ascii="仿宋" w:hAnsi="仿宋" w:eastAsia="仿宋" w:cs="仿宋"/>
          <w:b/>
          <w:sz w:val="30"/>
        </w:rPr>
        <w:t>日</w:t>
      </w:r>
    </w:p>
    <w:p w14:paraId="232BD203">
      <w:pPr>
        <w:snapToGrid w:val="0"/>
        <w:spacing w:line="360" w:lineRule="auto"/>
        <w:ind w:right="-447" w:firstLine="420" w:firstLineChars="200"/>
        <w:jc w:val="left"/>
        <w:rPr>
          <w:rFonts w:hint="eastAsia" w:ascii="仿宋" w:hAnsi="仿宋" w:eastAsia="仿宋" w:cs="仿宋"/>
          <w:sz w:val="21"/>
        </w:rPr>
      </w:pPr>
      <w:r>
        <w:rPr>
          <w:rFonts w:hint="eastAsia" w:ascii="仿宋" w:hAnsi="仿宋" w:eastAsia="仿宋" w:cs="仿宋"/>
          <w:sz w:val="21"/>
        </w:rPr>
        <w:t>甘肃酒钢集团宏兴钢铁股份有限公司</w:t>
      </w:r>
      <w:r>
        <w:rPr>
          <w:rFonts w:hint="eastAsia" w:ascii="仿宋" w:hAnsi="仿宋" w:eastAsia="仿宋" w:cs="仿宋"/>
          <w:sz w:val="21"/>
          <w:lang w:eastAsia="zh-CN"/>
        </w:rPr>
        <w:t>炼铁厂</w:t>
      </w:r>
      <w:r>
        <w:rPr>
          <w:rFonts w:hint="eastAsia" w:ascii="仿宋" w:hAnsi="仿宋" w:eastAsia="仿宋" w:cs="仿宋"/>
          <w:sz w:val="21"/>
        </w:rPr>
        <w:t>（以下称甲方）与</w:t>
      </w:r>
      <w:r>
        <w:rPr>
          <w:rFonts w:hint="eastAsia" w:ascii="仿宋" w:hAnsi="仿宋" w:eastAsia="仿宋" w:cs="仿宋"/>
          <w:sz w:val="21"/>
          <w:u w:val="single"/>
        </w:rPr>
        <w:t xml:space="preserve">                 </w:t>
      </w:r>
      <w:r>
        <w:rPr>
          <w:rFonts w:hint="eastAsia" w:ascii="仿宋" w:hAnsi="仿宋" w:eastAsia="仿宋" w:cs="仿宋"/>
          <w:sz w:val="21"/>
        </w:rPr>
        <w:t>（以下称乙方）就甲方</w:t>
      </w:r>
      <w:r>
        <w:rPr>
          <w:rFonts w:hint="eastAsia" w:ascii="仿宋" w:hAnsi="仿宋" w:eastAsia="仿宋" w:cs="仿宋"/>
          <w:sz w:val="21"/>
          <w:lang w:eastAsia="zh-CN"/>
        </w:rPr>
        <w:t>炼铁厂</w:t>
      </w:r>
      <w:r>
        <w:rPr>
          <w:rFonts w:hint="eastAsia" w:ascii="仿宋" w:hAnsi="仿宋" w:eastAsia="仿宋" w:cs="仿宋"/>
          <w:sz w:val="21"/>
        </w:rPr>
        <w:t>蒸汽加热器 ZRK-325\翘片式 120M2 20钢 蒸汽 1.0MPa供货事宜经双方协商，达成如下技术协议：</w:t>
      </w:r>
    </w:p>
    <w:p w14:paraId="5AE4D938">
      <w:pPr>
        <w:spacing w:line="360" w:lineRule="auto"/>
        <w:rPr>
          <w:rFonts w:hint="eastAsia" w:ascii="仿宋" w:hAnsi="仿宋" w:eastAsia="仿宋" w:cs="仿宋"/>
          <w:b/>
          <w:sz w:val="21"/>
        </w:rPr>
      </w:pPr>
      <w:r>
        <w:rPr>
          <w:rFonts w:hint="eastAsia" w:ascii="仿宋" w:hAnsi="仿宋" w:eastAsia="仿宋" w:cs="仿宋"/>
          <w:b/>
          <w:sz w:val="21"/>
        </w:rPr>
        <w:t>附件一  总则</w:t>
      </w:r>
    </w:p>
    <w:p w14:paraId="6AAE4E5A">
      <w:pPr>
        <w:tabs>
          <w:tab w:val="left" w:pos="1080"/>
        </w:tabs>
        <w:spacing w:line="360" w:lineRule="auto"/>
        <w:ind w:firstLine="525" w:firstLineChars="250"/>
        <w:rPr>
          <w:rFonts w:hint="eastAsia" w:ascii="仿宋" w:hAnsi="仿宋" w:eastAsia="仿宋" w:cs="仿宋"/>
          <w:sz w:val="21"/>
        </w:rPr>
      </w:pPr>
      <w:r>
        <w:rPr>
          <w:rFonts w:hint="eastAsia" w:ascii="仿宋" w:hAnsi="仿宋" w:eastAsia="仿宋" w:cs="仿宋"/>
          <w:sz w:val="21"/>
        </w:rPr>
        <w:t>本技术协议作为甲方订货合同的附件，与订货合同同时生效，具有同等法律效力。合同执行期间双方再协商形成的补充协议和追加条款也具有同等法律效力。</w:t>
      </w:r>
    </w:p>
    <w:p w14:paraId="4BEB27EE">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color w:val="FF0000"/>
          <w:sz w:val="21"/>
        </w:rPr>
      </w:pPr>
      <w:r>
        <w:rPr>
          <w:rFonts w:hint="eastAsia" w:ascii="仿宋" w:hAnsi="仿宋" w:eastAsia="仿宋" w:cs="仿宋"/>
          <w:sz w:val="21"/>
        </w:rPr>
        <w:t>1.1本技术协议所提出的是最低标准的技术要求，并未对一切技术细节做出规定，也未充分引述有关标准和规范的条文，乙方应保证提供符合有关标准和技术文件的优质产品；</w:t>
      </w:r>
    </w:p>
    <w:p w14:paraId="59FDE50D">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sz w:val="21"/>
        </w:rPr>
      </w:pPr>
      <w:r>
        <w:rPr>
          <w:rFonts w:hint="eastAsia" w:ascii="仿宋" w:hAnsi="仿宋" w:eastAsia="仿宋" w:cs="仿宋"/>
          <w:sz w:val="21"/>
        </w:rPr>
        <w:t xml:space="preserve">1.2乙方提供的备件必须具有国内同行业近几年内的先进制造水平，采用先进工艺，合格材料，成熟的技术或专利技术； </w:t>
      </w:r>
    </w:p>
    <w:p w14:paraId="7AEE4AC7">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sz w:val="21"/>
        </w:rPr>
      </w:pPr>
      <w:r>
        <w:rPr>
          <w:rFonts w:hint="eastAsia" w:ascii="仿宋" w:hAnsi="仿宋" w:eastAsia="仿宋" w:cs="仿宋"/>
          <w:sz w:val="21"/>
        </w:rPr>
        <w:t>1.3乙方提供的设备必须是全新、规范、先进的高质量可靠产品，能够确保连续稳定的工作；</w:t>
      </w:r>
    </w:p>
    <w:p w14:paraId="450E9808">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sz w:val="21"/>
        </w:rPr>
      </w:pPr>
      <w:r>
        <w:rPr>
          <w:rFonts w:hint="eastAsia" w:ascii="仿宋" w:hAnsi="仿宋" w:eastAsia="仿宋" w:cs="仿宋"/>
          <w:sz w:val="21"/>
        </w:rPr>
        <w:t>1.4乙方提供货物的制造，材料的选择，都应按照国内外通用的现行标准和相应的技术规范执行，而这些标准和技术规范应为合同签字日为止最新公布发问的标准和技术规范；</w:t>
      </w:r>
    </w:p>
    <w:p w14:paraId="0482A231">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sz w:val="21"/>
        </w:rPr>
      </w:pPr>
      <w:r>
        <w:rPr>
          <w:rFonts w:hint="eastAsia" w:ascii="仿宋" w:hAnsi="仿宋" w:eastAsia="仿宋" w:cs="仿宋"/>
          <w:sz w:val="21"/>
        </w:rPr>
        <w:t>1.5乙方须对</w:t>
      </w:r>
      <w:r>
        <w:rPr>
          <w:rFonts w:hint="eastAsia" w:ascii="仿宋" w:hAnsi="仿宋" w:eastAsia="仿宋" w:cs="仿宋"/>
          <w:sz w:val="21"/>
          <w:lang w:val="en-US" w:eastAsia="zh-CN"/>
        </w:rPr>
        <w:t>新烧脱硫</w:t>
      </w:r>
      <w:r>
        <w:rPr>
          <w:rFonts w:hint="eastAsia" w:ascii="仿宋" w:hAnsi="仿宋" w:eastAsia="仿宋" w:cs="仿宋"/>
          <w:sz w:val="21"/>
        </w:rPr>
        <w:t>蒸汽加热器的完整性、合理性、技术研发和设计制造质量承担全部责任。保证其达到正常使用要求和酒钢</w:t>
      </w:r>
      <w:r>
        <w:rPr>
          <w:rFonts w:hint="eastAsia" w:ascii="仿宋" w:hAnsi="仿宋" w:eastAsia="仿宋" w:cs="仿宋"/>
          <w:sz w:val="21"/>
          <w:lang w:val="en-US" w:eastAsia="zh-CN"/>
        </w:rPr>
        <w:t>新烧脱硫</w:t>
      </w:r>
      <w:r>
        <w:rPr>
          <w:rFonts w:hint="eastAsia" w:ascii="仿宋" w:hAnsi="仿宋" w:eastAsia="仿宋" w:cs="仿宋"/>
          <w:sz w:val="21"/>
        </w:rPr>
        <w:t>生产工艺要求与指标；</w:t>
      </w:r>
    </w:p>
    <w:p w14:paraId="1A72F078">
      <w:pPr>
        <w:tabs>
          <w:tab w:val="left" w:pos="540"/>
          <w:tab w:val="left" w:pos="720"/>
        </w:tabs>
        <w:adjustRightInd/>
        <w:spacing w:line="360" w:lineRule="auto"/>
        <w:ind w:firstLine="420" w:firstLineChars="200"/>
        <w:jc w:val="both"/>
        <w:textAlignment w:val="auto"/>
        <w:rPr>
          <w:rFonts w:hint="eastAsia" w:ascii="仿宋" w:hAnsi="仿宋" w:eastAsia="仿宋" w:cs="仿宋"/>
          <w:sz w:val="21"/>
        </w:rPr>
      </w:pPr>
      <w:r>
        <w:rPr>
          <w:rFonts w:hint="eastAsia" w:ascii="仿宋" w:hAnsi="仿宋" w:eastAsia="仿宋" w:cs="仿宋"/>
          <w:sz w:val="21"/>
        </w:rPr>
        <w:t>1.6乙方在合同货物制造中，发生侵犯专利的行为时其侵权责任与甲方无关。</w:t>
      </w:r>
    </w:p>
    <w:p w14:paraId="06BA3CA1">
      <w:pPr>
        <w:tabs>
          <w:tab w:val="left" w:pos="540"/>
          <w:tab w:val="left" w:pos="720"/>
        </w:tabs>
        <w:adjustRightInd/>
        <w:spacing w:line="360" w:lineRule="auto"/>
        <w:ind w:firstLine="422" w:firstLineChars="200"/>
        <w:jc w:val="both"/>
        <w:textAlignment w:val="auto"/>
        <w:rPr>
          <w:rFonts w:hint="eastAsia" w:ascii="仿宋" w:hAnsi="仿宋" w:eastAsia="仿宋" w:cs="仿宋"/>
          <w:color w:val="0000FF"/>
          <w:sz w:val="21"/>
          <w:highlight w:val="none"/>
          <w:lang w:val="en-US"/>
        </w:rPr>
      </w:pPr>
      <w:r>
        <w:rPr>
          <w:rFonts w:hint="eastAsia" w:ascii="仿宋" w:hAnsi="仿宋" w:eastAsia="仿宋" w:cs="仿宋"/>
          <w:b/>
          <w:bCs/>
          <w:sz w:val="21"/>
        </w:rPr>
        <w:t>1.7</w:t>
      </w:r>
      <w:r>
        <w:rPr>
          <w:rFonts w:hint="eastAsia" w:ascii="仿宋" w:hAnsi="仿宋" w:eastAsia="仿宋" w:cs="仿宋"/>
          <w:b/>
          <w:bCs/>
          <w:color w:val="0000FF"/>
          <w:sz w:val="21"/>
          <w:highlight w:val="none"/>
        </w:rPr>
        <w:t>乙方在招标前，应与甲方技术人员进行技术交流，呈报同行业、同产品业绩及用户报告，符合甲方技术要求，双方签标前技术协议</w:t>
      </w:r>
      <w:r>
        <w:rPr>
          <w:rFonts w:hint="eastAsia" w:ascii="仿宋" w:hAnsi="仿宋" w:eastAsia="仿宋" w:cs="仿宋"/>
          <w:b/>
          <w:bCs/>
          <w:color w:val="0000FF"/>
          <w:sz w:val="21"/>
          <w:highlight w:val="none"/>
          <w:lang w:eastAsia="zh-CN"/>
        </w:rPr>
        <w:t>，</w:t>
      </w:r>
      <w:r>
        <w:rPr>
          <w:rFonts w:hint="eastAsia" w:ascii="仿宋" w:hAnsi="仿宋" w:eastAsia="仿宋" w:cs="仿宋"/>
          <w:b/>
          <w:bCs/>
          <w:color w:val="0000FF"/>
          <w:sz w:val="21"/>
          <w:highlight w:val="none"/>
          <w:lang w:val="en-US" w:eastAsia="zh-CN"/>
        </w:rPr>
        <w:t>方可参标</w:t>
      </w:r>
      <w:r>
        <w:rPr>
          <w:rFonts w:hint="eastAsia" w:ascii="仿宋" w:hAnsi="仿宋" w:eastAsia="仿宋" w:cs="仿宋"/>
          <w:b/>
          <w:bCs/>
          <w:color w:val="0000FF"/>
          <w:sz w:val="21"/>
          <w:highlight w:val="none"/>
        </w:rPr>
        <w:t>。</w:t>
      </w:r>
    </w:p>
    <w:p w14:paraId="31B94AF9">
      <w:pPr>
        <w:spacing w:line="360" w:lineRule="auto"/>
        <w:rPr>
          <w:rFonts w:hint="eastAsia" w:ascii="仿宋" w:hAnsi="仿宋" w:eastAsia="仿宋" w:cs="仿宋"/>
          <w:b/>
          <w:sz w:val="21"/>
        </w:rPr>
      </w:pPr>
      <w:r>
        <w:rPr>
          <w:rFonts w:hint="eastAsia" w:ascii="仿宋" w:hAnsi="仿宋" w:eastAsia="仿宋" w:cs="仿宋"/>
          <w:b/>
          <w:sz w:val="21"/>
        </w:rPr>
        <w:t>附件二    制造要求</w:t>
      </w:r>
    </w:p>
    <w:p w14:paraId="16F5EDBE">
      <w:pPr>
        <w:ind w:firstLine="413" w:firstLineChars="196"/>
        <w:rPr>
          <w:rFonts w:hint="eastAsia" w:ascii="仿宋" w:hAnsi="仿宋" w:eastAsia="仿宋" w:cs="仿宋"/>
          <w:b/>
          <w:sz w:val="21"/>
        </w:rPr>
      </w:pPr>
      <w:r>
        <w:rPr>
          <w:rFonts w:hint="eastAsia" w:ascii="仿宋" w:hAnsi="仿宋" w:eastAsia="仿宋" w:cs="仿宋"/>
          <w:b/>
          <w:sz w:val="21"/>
        </w:rPr>
        <w:t>2.1 使用环境</w:t>
      </w:r>
    </w:p>
    <w:p w14:paraId="7A6DED6D">
      <w:pPr>
        <w:ind w:firstLine="413" w:firstLineChars="196"/>
        <w:rPr>
          <w:rFonts w:hint="eastAsia" w:ascii="仿宋" w:hAnsi="仿宋" w:eastAsia="仿宋" w:cs="仿宋"/>
          <w:b/>
          <w:sz w:val="21"/>
        </w:rPr>
      </w:pPr>
      <w:r>
        <w:rPr>
          <w:rFonts w:hint="eastAsia" w:ascii="仿宋" w:hAnsi="仿宋" w:eastAsia="仿宋" w:cs="仿宋"/>
          <w:b/>
          <w:sz w:val="21"/>
        </w:rPr>
        <w:t>2.1.1 环境条件</w:t>
      </w:r>
    </w:p>
    <w:p w14:paraId="31F12A0D">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最高温度：         38.4℃</w:t>
      </w:r>
    </w:p>
    <w:p w14:paraId="31BDA73C">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最低温度：         -31.6℃</w:t>
      </w:r>
    </w:p>
    <w:p w14:paraId="6A5E2C3A">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夏季最高平均温度： 28.7℃</w:t>
      </w:r>
    </w:p>
    <w:p w14:paraId="10C3A6A5">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冬季最低平均温度： -15.6℃</w:t>
      </w:r>
    </w:p>
    <w:p w14:paraId="7E8CE129">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日最大温差：       14℃</w:t>
      </w:r>
    </w:p>
    <w:p w14:paraId="7CF08C96">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年平均温度：       7.3℃</w:t>
      </w:r>
    </w:p>
    <w:p w14:paraId="55B3AB0A">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相对湿度：         46%</w:t>
      </w:r>
    </w:p>
    <w:p w14:paraId="530CF72F">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夏季平均湿度：     52%</w:t>
      </w:r>
    </w:p>
    <w:p w14:paraId="5F5F0FFD">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冬季平均湿度：     55%</w:t>
      </w:r>
    </w:p>
    <w:p w14:paraId="49E39484">
      <w:pPr>
        <w:spacing w:line="48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海拔高度           1614～1620m</w:t>
      </w:r>
    </w:p>
    <w:p w14:paraId="5B2351F6">
      <w:pPr>
        <w:spacing w:line="480" w:lineRule="exact"/>
        <w:ind w:firstLine="482" w:firstLineChars="200"/>
        <w:rPr>
          <w:rFonts w:hint="eastAsia" w:ascii="仿宋" w:hAnsi="仿宋" w:eastAsia="仿宋" w:cs="仿宋"/>
        </w:rPr>
      </w:pPr>
      <w:r>
        <w:rPr>
          <w:rFonts w:hint="eastAsia" w:ascii="仿宋" w:hAnsi="仿宋" w:eastAsia="仿宋" w:cs="仿宋"/>
          <w:b/>
        </w:rPr>
        <w:t>2.1.2</w:t>
      </w:r>
      <w:r>
        <w:rPr>
          <w:rFonts w:hint="eastAsia" w:ascii="仿宋" w:hAnsi="仿宋" w:eastAsia="仿宋" w:cs="仿宋"/>
          <w:b/>
          <w:sz w:val="21"/>
          <w:szCs w:val="22"/>
        </w:rPr>
        <w:t>厂址位置：甘肃省嘉峪关市酒钢厂区</w:t>
      </w:r>
    </w:p>
    <w:p w14:paraId="6E8F5E87">
      <w:pPr>
        <w:ind w:firstLine="422" w:firstLineChars="200"/>
        <w:rPr>
          <w:rFonts w:hint="eastAsia" w:ascii="仿宋" w:hAnsi="仿宋" w:eastAsia="仿宋" w:cs="仿宋"/>
          <w:b/>
          <w:sz w:val="21"/>
        </w:rPr>
      </w:pPr>
      <w:r>
        <w:rPr>
          <w:rFonts w:hint="eastAsia" w:ascii="仿宋" w:hAnsi="仿宋" w:eastAsia="仿宋" w:cs="仿宋"/>
          <w:b/>
          <w:sz w:val="21"/>
        </w:rPr>
        <w:t>2.1.3工况使用环境</w:t>
      </w:r>
    </w:p>
    <w:p w14:paraId="2C6B2E97">
      <w:pPr>
        <w:ind w:firstLine="411" w:firstLineChars="196"/>
        <w:rPr>
          <w:rFonts w:hint="eastAsia" w:ascii="仿宋" w:hAnsi="仿宋" w:eastAsia="仿宋" w:cs="仿宋"/>
          <w:sz w:val="21"/>
        </w:rPr>
      </w:pPr>
      <w:r>
        <w:rPr>
          <w:rFonts w:hint="eastAsia" w:ascii="仿宋" w:hAnsi="仿宋" w:eastAsia="仿宋" w:cs="仿宋"/>
          <w:sz w:val="21"/>
        </w:rPr>
        <w:t>2.1.3.1</w:t>
      </w:r>
      <w:r>
        <w:rPr>
          <w:rFonts w:hint="eastAsia" w:ascii="仿宋" w:hAnsi="仿宋" w:eastAsia="仿宋" w:cs="仿宋"/>
          <w:sz w:val="21"/>
          <w:lang w:val="en-US" w:eastAsia="zh-CN"/>
        </w:rPr>
        <w:t xml:space="preserve"> 新烧硫脱蒸汽加热器 ZRK-325\翘片式 120M2 20钢 蒸汽 1.0MPa</w:t>
      </w:r>
      <w:r>
        <w:rPr>
          <w:rFonts w:hint="eastAsia" w:ascii="仿宋" w:hAnsi="仿宋" w:eastAsia="仿宋" w:cs="仿宋"/>
          <w:sz w:val="21"/>
        </w:rPr>
        <w:t>是</w:t>
      </w:r>
      <w:r>
        <w:rPr>
          <w:rFonts w:hint="eastAsia" w:ascii="仿宋" w:hAnsi="仿宋" w:eastAsia="仿宋" w:cs="仿宋"/>
          <w:sz w:val="21"/>
          <w:lang w:val="en-US" w:eastAsia="zh-CN"/>
        </w:rPr>
        <w:t>新烧脱硫脱硝区域的</w:t>
      </w:r>
      <w:r>
        <w:rPr>
          <w:rFonts w:hint="eastAsia" w:ascii="仿宋" w:hAnsi="仿宋" w:eastAsia="仿宋" w:cs="仿宋"/>
          <w:sz w:val="21"/>
        </w:rPr>
        <w:t>关键备件，</w:t>
      </w:r>
      <w:r>
        <w:rPr>
          <w:rFonts w:hint="eastAsia" w:ascii="仿宋" w:hAnsi="仿宋" w:eastAsia="仿宋" w:cs="仿宋"/>
          <w:sz w:val="21"/>
          <w:lang w:val="en-US" w:eastAsia="zh-CN"/>
        </w:rPr>
        <w:t>蒸汽加热器的稳定运行</w:t>
      </w:r>
      <w:r>
        <w:rPr>
          <w:rFonts w:hint="eastAsia" w:ascii="仿宋" w:hAnsi="仿宋" w:eastAsia="仿宋" w:cs="仿宋"/>
          <w:sz w:val="21"/>
        </w:rPr>
        <w:t>是</w:t>
      </w:r>
      <w:r>
        <w:rPr>
          <w:rFonts w:hint="eastAsia" w:ascii="仿宋" w:hAnsi="仿宋" w:eastAsia="仿宋" w:cs="仿宋"/>
          <w:sz w:val="21"/>
          <w:lang w:val="en-US" w:eastAsia="zh-CN"/>
        </w:rPr>
        <w:t>确保斜槽输灰运行的条件，是确保脱硫脱硝排放达标的关键因素</w:t>
      </w:r>
      <w:r>
        <w:rPr>
          <w:rFonts w:hint="eastAsia" w:ascii="仿宋" w:hAnsi="仿宋" w:eastAsia="仿宋" w:cs="仿宋"/>
          <w:sz w:val="21"/>
        </w:rPr>
        <w:t>。</w:t>
      </w:r>
    </w:p>
    <w:p w14:paraId="4F34F820">
      <w:pPr>
        <w:ind w:firstLine="411" w:firstLineChars="196"/>
        <w:rPr>
          <w:rFonts w:hint="default" w:ascii="仿宋" w:hAnsi="仿宋" w:eastAsia="仿宋" w:cs="仿宋"/>
          <w:sz w:val="21"/>
          <w:lang w:val="en-US" w:eastAsia="zh-CN"/>
        </w:rPr>
      </w:pPr>
      <w:r>
        <w:rPr>
          <w:rFonts w:hint="eastAsia" w:ascii="仿宋" w:hAnsi="仿宋" w:eastAsia="仿宋" w:cs="仿宋"/>
          <w:sz w:val="21"/>
        </w:rPr>
        <w:t>2.1.3.2</w:t>
      </w:r>
      <w:r>
        <w:rPr>
          <w:rFonts w:hint="eastAsia" w:ascii="仿宋" w:hAnsi="仿宋" w:eastAsia="仿宋" w:cs="仿宋"/>
          <w:sz w:val="21"/>
          <w:lang w:val="en-US" w:eastAsia="zh-CN"/>
        </w:rPr>
        <w:t xml:space="preserve">   新烧脱硫蒸汽加热器，</w:t>
      </w:r>
      <w:r>
        <w:rPr>
          <w:rFonts w:hint="eastAsia" w:ascii="仿宋" w:hAnsi="仿宋" w:eastAsia="仿宋" w:cs="仿宋"/>
          <w:sz w:val="21"/>
        </w:rPr>
        <w:t>用于</w:t>
      </w:r>
      <w:r>
        <w:rPr>
          <w:rFonts w:hint="eastAsia" w:ascii="仿宋" w:hAnsi="仿宋" w:eastAsia="仿宋" w:cs="仿宋"/>
          <w:sz w:val="21"/>
          <w:lang w:val="en-US" w:eastAsia="zh-CN"/>
        </w:rPr>
        <w:t>新烧脱硫</w:t>
      </w:r>
      <w:r>
        <w:rPr>
          <w:rFonts w:hint="eastAsia" w:ascii="仿宋" w:hAnsi="仿宋" w:eastAsia="仿宋" w:cs="仿宋"/>
          <w:sz w:val="21"/>
        </w:rPr>
        <w:t>，</w:t>
      </w:r>
      <w:r>
        <w:rPr>
          <w:rFonts w:hint="eastAsia" w:ascii="仿宋" w:hAnsi="仿宋" w:eastAsia="仿宋" w:cs="仿宋"/>
          <w:sz w:val="21"/>
          <w:lang w:val="en-US" w:eastAsia="zh-CN"/>
        </w:rPr>
        <w:t>加热器</w:t>
      </w:r>
      <w:r>
        <w:rPr>
          <w:rFonts w:hint="eastAsia" w:ascii="仿宋" w:hAnsi="仿宋" w:eastAsia="仿宋" w:cs="仿宋"/>
          <w:sz w:val="21"/>
        </w:rPr>
        <w:t>工作时的介质为</w:t>
      </w:r>
      <w:r>
        <w:rPr>
          <w:rFonts w:hint="eastAsia" w:ascii="仿宋" w:hAnsi="仿宋" w:eastAsia="仿宋" w:cs="仿宋"/>
          <w:sz w:val="21"/>
          <w:lang w:val="en-US" w:eastAsia="zh-CN"/>
        </w:rPr>
        <w:t>蒸汽</w:t>
      </w:r>
      <w:r>
        <w:rPr>
          <w:rFonts w:hint="eastAsia" w:ascii="仿宋" w:hAnsi="仿宋" w:eastAsia="仿宋" w:cs="仿宋"/>
          <w:sz w:val="21"/>
        </w:rPr>
        <w:t>，</w:t>
      </w:r>
      <w:r>
        <w:rPr>
          <w:rFonts w:hint="eastAsia" w:ascii="仿宋" w:hAnsi="仿宋" w:eastAsia="仿宋" w:cs="仿宋"/>
          <w:sz w:val="21"/>
          <w:lang w:val="en-US" w:eastAsia="zh-CN"/>
        </w:rPr>
        <w:t>主要是加热流化风。</w:t>
      </w:r>
    </w:p>
    <w:p w14:paraId="63FBBBBE">
      <w:pPr>
        <w:ind w:firstLine="411" w:firstLineChars="196"/>
        <w:rPr>
          <w:rFonts w:hint="eastAsia" w:ascii="仿宋" w:hAnsi="仿宋" w:eastAsia="仿宋" w:cs="仿宋"/>
          <w:sz w:val="21"/>
        </w:rPr>
      </w:pPr>
      <w:r>
        <w:rPr>
          <w:rFonts w:hint="eastAsia" w:ascii="仿宋" w:hAnsi="仿宋" w:eastAsia="仿宋" w:cs="仿宋"/>
          <w:sz w:val="21"/>
        </w:rPr>
        <w:t>2.1.3.3</w:t>
      </w:r>
      <w:r>
        <w:rPr>
          <w:rFonts w:hint="eastAsia" w:ascii="仿宋" w:hAnsi="仿宋" w:eastAsia="仿宋" w:cs="仿宋"/>
          <w:sz w:val="21"/>
          <w:lang w:val="en-US" w:eastAsia="zh-CN"/>
        </w:rPr>
        <w:t xml:space="preserve">  设计</w:t>
      </w:r>
      <w:r>
        <w:rPr>
          <w:rFonts w:hint="eastAsia" w:ascii="仿宋" w:hAnsi="仿宋" w:eastAsia="仿宋" w:cs="仿宋"/>
          <w:sz w:val="21"/>
        </w:rPr>
        <w:t>温度：</w:t>
      </w:r>
      <w:r>
        <w:rPr>
          <w:rFonts w:hint="eastAsia" w:ascii="仿宋" w:hAnsi="仿宋" w:eastAsia="仿宋" w:cs="仿宋"/>
          <w:sz w:val="21"/>
          <w:lang w:val="en-US" w:eastAsia="zh-CN"/>
        </w:rPr>
        <w:t>300</w:t>
      </w:r>
      <w:r>
        <w:rPr>
          <w:rFonts w:hint="eastAsia" w:ascii="仿宋" w:hAnsi="仿宋" w:eastAsia="仿宋" w:cs="仿宋"/>
          <w:sz w:val="21"/>
        </w:rPr>
        <w:t>℃</w:t>
      </w:r>
    </w:p>
    <w:p w14:paraId="0725D128">
      <w:pPr>
        <w:ind w:firstLine="420" w:firstLineChars="200"/>
        <w:rPr>
          <w:rFonts w:hint="eastAsia" w:ascii="仿宋" w:hAnsi="仿宋" w:eastAsia="仿宋" w:cs="仿宋"/>
          <w:sz w:val="21"/>
          <w:lang w:val="en-US" w:eastAsia="zh-CN"/>
        </w:rPr>
      </w:pPr>
      <w:r>
        <w:rPr>
          <w:rFonts w:hint="eastAsia" w:ascii="仿宋" w:hAnsi="仿宋" w:eastAsia="仿宋" w:cs="仿宋"/>
          <w:sz w:val="21"/>
          <w:lang w:val="en-US" w:eastAsia="zh-CN"/>
        </w:rPr>
        <w:t>2.1.3.4   加热面积：120m2</w:t>
      </w:r>
    </w:p>
    <w:p w14:paraId="090865D1">
      <w:pPr>
        <w:ind w:firstLine="420" w:firstLineChars="200"/>
        <w:rPr>
          <w:rFonts w:hint="eastAsia" w:ascii="仿宋" w:hAnsi="仿宋" w:eastAsia="仿宋" w:cs="仿宋"/>
          <w:sz w:val="21"/>
          <w:lang w:val="en-US" w:eastAsia="zh-CN"/>
        </w:rPr>
      </w:pPr>
      <w:r>
        <w:rPr>
          <w:rFonts w:hint="eastAsia" w:ascii="仿宋" w:hAnsi="仿宋" w:eastAsia="仿宋" w:cs="仿宋"/>
          <w:sz w:val="21"/>
          <w:lang w:val="en-US" w:eastAsia="zh-CN"/>
        </w:rPr>
        <w:t>2.1.3.5   加热器型式：翘片式</w:t>
      </w:r>
    </w:p>
    <w:p w14:paraId="50D59F3B">
      <w:pPr>
        <w:ind w:firstLine="420" w:firstLineChars="200"/>
        <w:rPr>
          <w:rFonts w:hint="eastAsia" w:ascii="仿宋" w:hAnsi="仿宋" w:eastAsia="仿宋" w:cs="仿宋"/>
          <w:sz w:val="21"/>
          <w:lang w:val="en-US" w:eastAsia="zh-CN"/>
        </w:rPr>
      </w:pPr>
      <w:r>
        <w:rPr>
          <w:rFonts w:hint="eastAsia" w:ascii="仿宋" w:hAnsi="仿宋" w:eastAsia="仿宋" w:cs="仿宋"/>
          <w:sz w:val="21"/>
          <w:lang w:val="en-US" w:eastAsia="zh-CN"/>
        </w:rPr>
        <w:t>2.1.3.6   换热管材质：20钢</w:t>
      </w:r>
    </w:p>
    <w:p w14:paraId="2E4A8103">
      <w:pPr>
        <w:ind w:firstLine="420" w:firstLineChars="200"/>
        <w:rPr>
          <w:rFonts w:hint="eastAsia" w:ascii="仿宋" w:hAnsi="仿宋" w:eastAsia="仿宋" w:cs="仿宋"/>
          <w:sz w:val="21"/>
          <w:lang w:val="en-US" w:eastAsia="zh-CN"/>
        </w:rPr>
      </w:pPr>
      <w:r>
        <w:rPr>
          <w:rFonts w:hint="eastAsia" w:ascii="仿宋" w:hAnsi="仿宋" w:eastAsia="仿宋" w:cs="仿宋"/>
          <w:sz w:val="21"/>
          <w:lang w:val="en-US" w:eastAsia="zh-CN"/>
        </w:rPr>
        <w:t>2.1.3.7   加热介质：蒸汽</w:t>
      </w:r>
    </w:p>
    <w:p w14:paraId="7B441D1D">
      <w:pPr>
        <w:ind w:firstLine="420" w:firstLineChars="200"/>
        <w:rPr>
          <w:rFonts w:hint="eastAsia" w:ascii="仿宋" w:hAnsi="仿宋" w:eastAsia="仿宋" w:cs="仿宋"/>
          <w:sz w:val="21"/>
          <w:lang w:val="en-US" w:eastAsia="zh-CN"/>
        </w:rPr>
      </w:pPr>
      <w:r>
        <w:rPr>
          <w:rFonts w:hint="eastAsia" w:ascii="仿宋" w:hAnsi="仿宋" w:eastAsia="仿宋" w:cs="仿宋"/>
          <w:sz w:val="21"/>
          <w:lang w:val="en-US" w:eastAsia="zh-CN"/>
        </w:rPr>
        <w:t>2.1.3.8   给水(管程)工作压力：0.4～0.6MPa</w:t>
      </w:r>
    </w:p>
    <w:p w14:paraId="6C5A4318">
      <w:pPr>
        <w:ind w:firstLine="420" w:firstLineChars="200"/>
        <w:rPr>
          <w:rFonts w:hint="eastAsia" w:ascii="仿宋" w:hAnsi="仿宋" w:eastAsia="仿宋" w:cs="仿宋"/>
          <w:sz w:val="21"/>
          <w:lang w:val="en-US" w:eastAsia="zh-CN"/>
        </w:rPr>
      </w:pPr>
      <w:r>
        <w:rPr>
          <w:rFonts w:hint="eastAsia" w:ascii="仿宋" w:hAnsi="仿宋" w:eastAsia="仿宋" w:cs="仿宋"/>
          <w:sz w:val="21"/>
          <w:szCs w:val="22"/>
          <w:lang w:val="en-US" w:eastAsia="zh-CN"/>
        </w:rPr>
        <w:t xml:space="preserve">2.1.3.10  </w:t>
      </w:r>
      <w:r>
        <w:rPr>
          <w:rFonts w:hint="eastAsia" w:ascii="仿宋" w:hAnsi="仿宋" w:eastAsia="仿宋" w:cs="仿宋"/>
          <w:sz w:val="21"/>
          <w:lang w:val="en-US" w:eastAsia="zh-CN"/>
        </w:rPr>
        <w:t> 设计：管程 1.6MPa，水压试验 2MPa；壳体 0.1MPa，气压 0.2MPa，试验压力下保压 20 分钟，在设计压力下保压 45 分钟情况下，无渗漏合格</w:t>
      </w:r>
    </w:p>
    <w:p w14:paraId="00FE0DDB">
      <w:pPr>
        <w:ind w:firstLine="411" w:firstLineChars="196"/>
        <w:rPr>
          <w:rFonts w:hint="eastAsia" w:ascii="仿宋" w:hAnsi="仿宋" w:eastAsia="仿宋" w:cs="仿宋"/>
          <w:sz w:val="21"/>
          <w:lang w:val="en-US" w:eastAsia="zh-CN"/>
        </w:rPr>
      </w:pPr>
      <w:r>
        <w:rPr>
          <w:rFonts w:hint="eastAsia" w:ascii="仿宋" w:hAnsi="仿宋" w:eastAsia="仿宋" w:cs="仿宋"/>
          <w:sz w:val="21"/>
          <w:szCs w:val="22"/>
          <w:lang w:val="en-US" w:eastAsia="zh-CN"/>
        </w:rPr>
        <w:t xml:space="preserve">2.1.3.11  </w:t>
      </w:r>
      <w:r>
        <w:rPr>
          <w:rFonts w:hint="eastAsia" w:ascii="仿宋" w:hAnsi="仿宋" w:eastAsia="仿宋" w:cs="仿宋"/>
          <w:sz w:val="21"/>
          <w:lang w:val="en-US" w:eastAsia="zh-CN"/>
        </w:rPr>
        <w:t>设备均为碳钢材质，壳体壁厚不小于 4mm，翅片为铝，蒸汽进口法兰：HGT20592 DN65 PN16 RF，蒸汽出口法兰：HGT20592 DN50 PN16</w:t>
      </w:r>
    </w:p>
    <w:p w14:paraId="1C1A3670">
      <w:pPr>
        <w:ind w:firstLine="413" w:firstLineChars="196"/>
        <w:rPr>
          <w:rFonts w:hint="eastAsia" w:ascii="仿宋" w:hAnsi="仿宋" w:eastAsia="仿宋" w:cs="仿宋"/>
          <w:b/>
          <w:sz w:val="21"/>
        </w:rPr>
      </w:pPr>
      <w:bookmarkStart w:id="0" w:name="OLE_LINK1"/>
      <w:r>
        <w:rPr>
          <w:rFonts w:hint="eastAsia" w:ascii="仿宋" w:hAnsi="仿宋" w:eastAsia="仿宋" w:cs="仿宋"/>
          <w:b/>
          <w:sz w:val="21"/>
        </w:rPr>
        <w:t>2.2 制造标准</w:t>
      </w:r>
    </w:p>
    <w:p w14:paraId="18A30DF5">
      <w:pPr>
        <w:ind w:firstLine="411" w:firstLineChars="196"/>
        <w:rPr>
          <w:rFonts w:hint="eastAsia" w:ascii="仿宋" w:hAnsi="仿宋" w:eastAsia="仿宋" w:cs="仿宋"/>
          <w:sz w:val="21"/>
        </w:rPr>
      </w:pPr>
      <w:r>
        <w:rPr>
          <w:rFonts w:hint="eastAsia" w:ascii="仿宋" w:hAnsi="仿宋" w:eastAsia="仿宋" w:cs="仿宋"/>
          <w:sz w:val="21"/>
        </w:rPr>
        <w:t>2.2.1 依据供货厂家相关制造标准（企标）、技术要求</w:t>
      </w:r>
      <w:bookmarkEnd w:id="0"/>
      <w:r>
        <w:rPr>
          <w:rFonts w:hint="eastAsia" w:ascii="仿宋" w:hAnsi="仿宋" w:eastAsia="仿宋" w:cs="仿宋"/>
          <w:sz w:val="21"/>
        </w:rPr>
        <w:t>及加工工艺；</w:t>
      </w:r>
    </w:p>
    <w:p w14:paraId="35396215">
      <w:pPr>
        <w:ind w:firstLine="420" w:firstLineChars="200"/>
        <w:rPr>
          <w:rFonts w:hint="eastAsia" w:ascii="仿宋" w:hAnsi="仿宋" w:eastAsia="仿宋" w:cs="仿宋"/>
          <w:sz w:val="21"/>
          <w:szCs w:val="22"/>
          <w:lang w:val="en-US" w:eastAsia="zh-CN"/>
        </w:rPr>
      </w:pPr>
      <w:r>
        <w:rPr>
          <w:rFonts w:hint="eastAsia" w:ascii="仿宋" w:hAnsi="仿宋" w:eastAsia="仿宋" w:cs="仿宋"/>
          <w:sz w:val="21"/>
          <w:szCs w:val="22"/>
          <w:lang w:val="en-US" w:eastAsia="zh-CN"/>
        </w:rPr>
        <w:t>2.2.3乙方</w:t>
      </w:r>
      <w:r>
        <w:rPr>
          <w:rFonts w:hint="eastAsia" w:ascii="仿宋" w:hAnsi="仿宋" w:eastAsia="仿宋" w:cs="仿宋"/>
          <w:sz w:val="21"/>
          <w:szCs w:val="22"/>
        </w:rPr>
        <w:t>提供的设备应符合中华人民共和国的相关标准和安全、健康、环保规范。</w:t>
      </w:r>
    </w:p>
    <w:p w14:paraId="092EBE08">
      <w:pPr>
        <w:ind w:firstLine="422" w:firstLineChars="200"/>
        <w:rPr>
          <w:rFonts w:hint="eastAsia" w:ascii="仿宋" w:hAnsi="仿宋" w:eastAsia="仿宋" w:cs="仿宋"/>
          <w:b/>
          <w:sz w:val="21"/>
        </w:rPr>
      </w:pPr>
      <w:r>
        <w:rPr>
          <w:rFonts w:hint="eastAsia" w:ascii="仿宋" w:hAnsi="仿宋" w:eastAsia="仿宋" w:cs="仿宋"/>
          <w:b/>
          <w:sz w:val="21"/>
        </w:rPr>
        <w:t>2.3 相关技术要求</w:t>
      </w:r>
    </w:p>
    <w:p w14:paraId="1E6C0667">
      <w:pPr>
        <w:ind w:firstLine="411" w:firstLineChars="196"/>
        <w:rPr>
          <w:rFonts w:hint="eastAsia" w:ascii="仿宋" w:hAnsi="仿宋" w:eastAsia="仿宋" w:cs="仿宋"/>
          <w:b w:val="0"/>
          <w:bCs/>
          <w:sz w:val="21"/>
        </w:rPr>
      </w:pPr>
      <w:r>
        <w:rPr>
          <w:rFonts w:hint="eastAsia" w:ascii="仿宋" w:hAnsi="仿宋" w:eastAsia="仿宋" w:cs="仿宋"/>
          <w:b w:val="0"/>
          <w:bCs/>
          <w:sz w:val="21"/>
        </w:rPr>
        <w:t>2.3.1 相关参数及要求</w:t>
      </w:r>
    </w:p>
    <w:p w14:paraId="3F530E44">
      <w:pPr>
        <w:ind w:firstLine="411" w:firstLineChars="196"/>
        <w:rPr>
          <w:rFonts w:hint="eastAsia" w:ascii="仿宋" w:hAnsi="仿宋" w:eastAsia="仿宋" w:cs="仿宋"/>
          <w:sz w:val="21"/>
          <w:lang w:val="en-US" w:eastAsia="zh-CN"/>
        </w:rPr>
      </w:pPr>
      <w:r>
        <w:rPr>
          <w:rFonts w:hint="eastAsia" w:ascii="仿宋" w:hAnsi="仿宋" w:eastAsia="仿宋" w:cs="仿宋"/>
          <w:b w:val="0"/>
          <w:bCs/>
          <w:sz w:val="21"/>
        </w:rPr>
        <w:t>2.3.1.1</w:t>
      </w:r>
      <w:r>
        <w:rPr>
          <w:rFonts w:hint="eastAsia" w:ascii="仿宋" w:hAnsi="仿宋" w:eastAsia="仿宋" w:cs="仿宋"/>
          <w:b w:val="0"/>
          <w:bCs/>
          <w:sz w:val="21"/>
          <w:lang w:val="en-US" w:eastAsia="zh-CN"/>
        </w:rPr>
        <w:t xml:space="preserve"> </w:t>
      </w:r>
      <w:r>
        <w:rPr>
          <w:rFonts w:hint="eastAsia" w:ascii="仿宋" w:hAnsi="仿宋" w:eastAsia="仿宋" w:cs="仿宋"/>
          <w:sz w:val="21"/>
          <w:lang w:val="en-US" w:eastAsia="zh-CN"/>
        </w:rPr>
        <w:t>蒸汽加热器 ZRK-325\翘片式 120M2 20钢 蒸汽 1.0MPa</w:t>
      </w:r>
    </w:p>
    <w:p w14:paraId="06FC322C">
      <w:pPr>
        <w:ind w:firstLine="411" w:firstLineChars="196"/>
        <w:rPr>
          <w:rFonts w:hint="default" w:ascii="仿宋" w:hAnsi="仿宋" w:eastAsia="仿宋" w:cs="仿宋"/>
          <w:b w:val="0"/>
          <w:bCs/>
          <w:sz w:val="21"/>
          <w:szCs w:val="22"/>
          <w:lang w:val="en-US" w:eastAsia="zh-CN"/>
        </w:rPr>
      </w:pPr>
      <w:r>
        <w:rPr>
          <w:rFonts w:hint="eastAsia" w:ascii="仿宋" w:hAnsi="仿宋" w:eastAsia="仿宋" w:cs="仿宋"/>
          <w:b w:val="0"/>
          <w:bCs/>
          <w:sz w:val="21"/>
          <w:szCs w:val="22"/>
          <w:lang w:val="en-US" w:eastAsia="zh-CN"/>
        </w:rPr>
        <w:t>2.3.1.2</w:t>
      </w:r>
      <w:r>
        <w:rPr>
          <w:rFonts w:hint="eastAsia" w:ascii="仿宋" w:hAnsi="仿宋" w:eastAsia="仿宋" w:cs="仿宋"/>
          <w:sz w:val="21"/>
          <w:lang w:val="en-US" w:eastAsia="zh-CN"/>
        </w:rPr>
        <w:t>设计</w:t>
      </w:r>
      <w:r>
        <w:rPr>
          <w:rFonts w:hint="eastAsia" w:ascii="仿宋" w:hAnsi="仿宋" w:eastAsia="仿宋" w:cs="仿宋"/>
          <w:sz w:val="21"/>
        </w:rPr>
        <w:t>温度：</w:t>
      </w:r>
      <w:r>
        <w:rPr>
          <w:rFonts w:hint="eastAsia" w:ascii="仿宋" w:hAnsi="仿宋" w:eastAsia="仿宋" w:cs="仿宋"/>
          <w:sz w:val="21"/>
          <w:lang w:val="en-US" w:eastAsia="zh-CN"/>
        </w:rPr>
        <w:t>300</w:t>
      </w:r>
      <w:r>
        <w:rPr>
          <w:rFonts w:hint="eastAsia" w:ascii="仿宋" w:hAnsi="仿宋" w:eastAsia="仿宋" w:cs="仿宋"/>
          <w:sz w:val="21"/>
        </w:rPr>
        <w:t>℃</w:t>
      </w:r>
    </w:p>
    <w:p w14:paraId="3F21E37A">
      <w:pPr>
        <w:ind w:firstLine="420" w:firstLineChars="200"/>
        <w:rPr>
          <w:rFonts w:hint="eastAsia" w:ascii="仿宋" w:hAnsi="仿宋" w:eastAsia="仿宋" w:cs="仿宋"/>
          <w:sz w:val="21"/>
          <w:lang w:val="en-US" w:eastAsia="zh-CN"/>
        </w:rPr>
      </w:pPr>
      <w:r>
        <w:rPr>
          <w:rFonts w:hint="eastAsia" w:ascii="仿宋" w:hAnsi="仿宋" w:eastAsia="仿宋" w:cs="仿宋"/>
          <w:b w:val="0"/>
          <w:bCs/>
          <w:sz w:val="21"/>
          <w:szCs w:val="22"/>
          <w:lang w:val="en-US" w:eastAsia="zh-CN"/>
        </w:rPr>
        <w:t>2.3.1.3</w:t>
      </w:r>
      <w:r>
        <w:rPr>
          <w:rFonts w:hint="eastAsia" w:ascii="仿宋" w:hAnsi="仿宋" w:eastAsia="仿宋" w:cs="仿宋"/>
          <w:sz w:val="21"/>
          <w:lang w:val="en-US" w:eastAsia="zh-CN"/>
        </w:rPr>
        <w:t>加热面积：120m2</w:t>
      </w:r>
    </w:p>
    <w:p w14:paraId="3077D880">
      <w:pPr>
        <w:ind w:firstLine="411" w:firstLineChars="196"/>
        <w:rPr>
          <w:rFonts w:hint="eastAsia" w:ascii="仿宋" w:hAnsi="仿宋" w:eastAsia="仿宋" w:cs="仿宋"/>
          <w:sz w:val="21"/>
          <w:lang w:val="en-US" w:eastAsia="zh-CN"/>
        </w:rPr>
      </w:pPr>
      <w:r>
        <w:rPr>
          <w:rFonts w:hint="eastAsia" w:ascii="仿宋" w:hAnsi="仿宋" w:eastAsia="仿宋" w:cs="仿宋"/>
          <w:b w:val="0"/>
          <w:bCs/>
          <w:sz w:val="21"/>
          <w:szCs w:val="22"/>
          <w:lang w:val="en-US" w:eastAsia="zh-CN"/>
        </w:rPr>
        <w:t>2.3.1.4</w:t>
      </w:r>
      <w:r>
        <w:rPr>
          <w:rFonts w:hint="eastAsia" w:ascii="仿宋" w:hAnsi="仿宋" w:eastAsia="仿宋" w:cs="仿宋"/>
          <w:sz w:val="21"/>
          <w:lang w:val="en-US" w:eastAsia="zh-CN"/>
        </w:rPr>
        <w:t>加热器型式：翘片式</w:t>
      </w:r>
    </w:p>
    <w:p w14:paraId="1E9D5AEA">
      <w:pPr>
        <w:ind w:firstLine="411" w:firstLineChars="196"/>
        <w:rPr>
          <w:rFonts w:hint="eastAsia" w:ascii="仿宋" w:hAnsi="仿宋" w:eastAsia="仿宋" w:cs="仿宋"/>
          <w:sz w:val="21"/>
          <w:lang w:val="en-US" w:eastAsia="zh-CN"/>
        </w:rPr>
      </w:pPr>
      <w:r>
        <w:rPr>
          <w:rFonts w:hint="eastAsia" w:ascii="仿宋" w:hAnsi="仿宋" w:eastAsia="仿宋" w:cs="仿宋"/>
          <w:sz w:val="21"/>
          <w:szCs w:val="22"/>
          <w:lang w:val="en-US" w:eastAsia="zh-CN"/>
        </w:rPr>
        <w:t>2.3.1.5</w:t>
      </w:r>
      <w:r>
        <w:rPr>
          <w:rFonts w:hint="eastAsia" w:ascii="仿宋" w:hAnsi="仿宋" w:eastAsia="仿宋" w:cs="仿宋"/>
          <w:sz w:val="21"/>
          <w:lang w:val="en-US" w:eastAsia="zh-CN"/>
        </w:rPr>
        <w:t>换热管材质：20钢</w:t>
      </w:r>
    </w:p>
    <w:p w14:paraId="5F93A7F4">
      <w:pPr>
        <w:ind w:firstLine="411" w:firstLineChars="196"/>
        <w:rPr>
          <w:rFonts w:hint="default" w:ascii="仿宋" w:hAnsi="仿宋" w:eastAsia="仿宋" w:cs="仿宋"/>
          <w:sz w:val="21"/>
          <w:szCs w:val="22"/>
          <w:lang w:val="en-US" w:eastAsia="zh-CN"/>
        </w:rPr>
      </w:pPr>
      <w:r>
        <w:rPr>
          <w:rFonts w:hint="eastAsia" w:ascii="仿宋" w:hAnsi="仿宋" w:eastAsia="仿宋" w:cs="仿宋"/>
          <w:sz w:val="21"/>
          <w:szCs w:val="22"/>
          <w:lang w:val="en-US" w:eastAsia="zh-CN"/>
        </w:rPr>
        <w:t>2.3.1.6</w:t>
      </w:r>
      <w:r>
        <w:rPr>
          <w:rFonts w:hint="eastAsia" w:ascii="仿宋" w:hAnsi="仿宋" w:eastAsia="仿宋" w:cs="仿宋"/>
          <w:sz w:val="21"/>
          <w:lang w:val="en-US" w:eastAsia="zh-CN"/>
        </w:rPr>
        <w:t>加热介质：蒸汽</w:t>
      </w:r>
    </w:p>
    <w:p w14:paraId="6741A694">
      <w:pPr>
        <w:ind w:firstLine="411" w:firstLineChars="196"/>
        <w:rPr>
          <w:rFonts w:hint="eastAsia" w:ascii="仿宋" w:hAnsi="仿宋" w:eastAsia="仿宋" w:cs="仿宋"/>
          <w:sz w:val="21"/>
          <w:lang w:val="en-US" w:eastAsia="zh-CN"/>
        </w:rPr>
      </w:pPr>
      <w:r>
        <w:rPr>
          <w:rFonts w:hint="eastAsia" w:ascii="仿宋" w:hAnsi="仿宋" w:eastAsia="仿宋" w:cs="仿宋"/>
          <w:sz w:val="21"/>
          <w:szCs w:val="22"/>
          <w:lang w:val="en-US" w:eastAsia="zh-CN"/>
        </w:rPr>
        <w:t xml:space="preserve">2.3.1.7 </w:t>
      </w:r>
      <w:r>
        <w:rPr>
          <w:rFonts w:hint="eastAsia" w:ascii="仿宋" w:hAnsi="仿宋" w:eastAsia="仿宋" w:cs="仿宋"/>
          <w:sz w:val="21"/>
          <w:lang w:val="en-US" w:eastAsia="zh-CN"/>
        </w:rPr>
        <w:t>给水(管程)工作压力：0.4～0.6MPa</w:t>
      </w:r>
    </w:p>
    <w:p w14:paraId="58131647">
      <w:pPr>
        <w:ind w:firstLine="411" w:firstLineChars="196"/>
        <w:rPr>
          <w:rFonts w:hint="eastAsia" w:ascii="仿宋" w:hAnsi="仿宋" w:eastAsia="仿宋" w:cs="仿宋"/>
          <w:sz w:val="21"/>
          <w:lang w:val="en-US" w:eastAsia="zh-CN"/>
        </w:rPr>
      </w:pPr>
      <w:r>
        <w:rPr>
          <w:rFonts w:hint="eastAsia" w:ascii="仿宋" w:hAnsi="仿宋" w:eastAsia="仿宋" w:cs="仿宋"/>
          <w:sz w:val="21"/>
          <w:lang w:val="en-US" w:eastAsia="zh-CN"/>
        </w:rPr>
        <w:t>2.3.1.8设计：管程 1.6MPa，水压试验 2MPa；壳体 0.1MPa，气压 0.2MPa，试验压力下保压 20 分钟，在设计压力下保压 45 分钟情况下，无渗漏合格</w:t>
      </w:r>
    </w:p>
    <w:p w14:paraId="1748A710">
      <w:pPr>
        <w:ind w:firstLine="411" w:firstLineChars="196"/>
        <w:rPr>
          <w:rFonts w:hint="eastAsia" w:ascii="仿宋" w:hAnsi="仿宋" w:eastAsia="仿宋" w:cs="仿宋"/>
          <w:sz w:val="21"/>
          <w:lang w:val="en-US" w:eastAsia="zh-CN"/>
        </w:rPr>
      </w:pPr>
      <w:r>
        <w:rPr>
          <w:rFonts w:hint="eastAsia" w:ascii="仿宋" w:hAnsi="仿宋" w:eastAsia="仿宋" w:cs="仿宋"/>
          <w:sz w:val="21"/>
          <w:szCs w:val="22"/>
          <w:lang w:val="en-US" w:eastAsia="zh-CN"/>
        </w:rPr>
        <w:t xml:space="preserve">2.1.3.9  </w:t>
      </w:r>
      <w:r>
        <w:rPr>
          <w:rFonts w:hint="eastAsia" w:ascii="仿宋" w:hAnsi="仿宋" w:eastAsia="仿宋" w:cs="仿宋"/>
          <w:sz w:val="21"/>
          <w:lang w:val="en-US" w:eastAsia="zh-CN"/>
        </w:rPr>
        <w:t>设备均为碳钢材质，壳体壁厚不小于 4mm，翅片为铝，蒸汽进口法兰：HGT20592 DN65 PN16 RF，蒸汽出口法兰：HGT20592 DN50 PN16</w:t>
      </w:r>
    </w:p>
    <w:p w14:paraId="3C3B29E7">
      <w:pPr>
        <w:ind w:firstLine="420" w:firstLineChars="200"/>
        <w:rPr>
          <w:rFonts w:hint="eastAsia" w:ascii="仿宋" w:hAnsi="仿宋" w:eastAsia="仿宋" w:cs="仿宋"/>
          <w:sz w:val="21"/>
        </w:rPr>
      </w:pPr>
      <w:r>
        <w:rPr>
          <w:rFonts w:hint="eastAsia" w:ascii="仿宋" w:hAnsi="仿宋" w:eastAsia="仿宋" w:cs="仿宋"/>
          <w:sz w:val="21"/>
        </w:rPr>
        <w:t>2.3.1.</w:t>
      </w:r>
      <w:r>
        <w:rPr>
          <w:rFonts w:hint="eastAsia" w:ascii="仿宋" w:hAnsi="仿宋" w:eastAsia="仿宋" w:cs="仿宋"/>
          <w:sz w:val="21"/>
          <w:lang w:val="en-US" w:eastAsia="zh-CN"/>
        </w:rPr>
        <w:t>10蒸汽加热器</w:t>
      </w:r>
      <w:r>
        <w:rPr>
          <w:rFonts w:hint="eastAsia" w:ascii="仿宋" w:hAnsi="仿宋" w:eastAsia="仿宋" w:cs="仿宋"/>
          <w:b w:val="0"/>
          <w:bCs w:val="0"/>
          <w:sz w:val="21"/>
          <w:szCs w:val="22"/>
          <w:lang w:val="en-US" w:eastAsia="zh-CN"/>
        </w:rPr>
        <w:t>装配简图如下，</w:t>
      </w:r>
      <w:r>
        <w:rPr>
          <w:rFonts w:hint="eastAsia" w:ascii="仿宋" w:hAnsi="仿宋" w:eastAsia="仿宋" w:cs="仿宋"/>
          <w:b w:val="0"/>
          <w:bCs w:val="0"/>
          <w:color w:val="FF0000"/>
          <w:sz w:val="21"/>
          <w:szCs w:val="22"/>
          <w:highlight w:val="cyan"/>
          <w:lang w:val="en-US" w:eastAsia="zh-CN"/>
        </w:rPr>
        <w:t>乙方需确保提供制作的设备与现场设备具备完全互换性要求，并提供全套图纸，经甲方同意后方可加工，加工过程中需要修改的必须提前征得甲方的同意；</w:t>
      </w:r>
      <w:r>
        <w:rPr>
          <w:rFonts w:hint="eastAsia" w:ascii="仿宋" w:hAnsi="仿宋" w:eastAsia="仿宋" w:cs="仿宋"/>
          <w:b w:val="0"/>
          <w:bCs w:val="0"/>
          <w:sz w:val="21"/>
          <w:szCs w:val="22"/>
          <w:lang w:val="en-US" w:eastAsia="zh-CN"/>
        </w:rPr>
        <w:t>装配形式及相关装配尺寸下图仅供参考。</w:t>
      </w:r>
      <w:r>
        <w:rPr>
          <w:rFonts w:hint="eastAsia" w:ascii="仿宋" w:hAnsi="仿宋" w:eastAsia="仿宋" w:cs="仿宋"/>
          <w:b w:val="0"/>
          <w:bCs w:val="0"/>
          <w:sz w:val="21"/>
        </w:rPr>
        <w:t>：</w:t>
      </w:r>
    </w:p>
    <w:p w14:paraId="692BBD24">
      <w:pPr>
        <w:ind w:firstLine="470" w:firstLineChars="196"/>
      </w:pPr>
      <w:r>
        <w:drawing>
          <wp:inline distT="0" distB="0" distL="114300" distR="114300">
            <wp:extent cx="5534025" cy="3355975"/>
            <wp:effectExtent l="0" t="0" r="9525" b="158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534025" cy="3355975"/>
                    </a:xfrm>
                    <a:prstGeom prst="rect">
                      <a:avLst/>
                    </a:prstGeom>
                    <a:noFill/>
                    <a:ln>
                      <a:noFill/>
                    </a:ln>
                  </pic:spPr>
                </pic:pic>
              </a:graphicData>
            </a:graphic>
          </wp:inline>
        </w:drawing>
      </w:r>
    </w:p>
    <w:p w14:paraId="6873FC03">
      <w:pPr>
        <w:ind w:firstLine="470" w:firstLineChars="196"/>
        <w:rPr>
          <w:rFonts w:hint="eastAsia"/>
        </w:rPr>
      </w:pPr>
    </w:p>
    <w:p w14:paraId="62A96C79">
      <w:pPr>
        <w:ind w:firstLine="413" w:firstLineChars="196"/>
        <w:rPr>
          <w:rFonts w:hint="eastAsia" w:ascii="仿宋" w:hAnsi="仿宋" w:eastAsia="仿宋" w:cs="仿宋"/>
          <w:b/>
          <w:sz w:val="21"/>
        </w:rPr>
      </w:pPr>
      <w:r>
        <w:rPr>
          <w:rFonts w:hint="eastAsia" w:ascii="仿宋" w:hAnsi="仿宋" w:eastAsia="仿宋" w:cs="仿宋"/>
          <w:b/>
          <w:sz w:val="21"/>
        </w:rPr>
        <w:t>2.3.2工艺指标要求</w:t>
      </w:r>
    </w:p>
    <w:p w14:paraId="0F5E6AAB">
      <w:pPr>
        <w:ind w:firstLine="420" w:firstLineChars="200"/>
        <w:rPr>
          <w:rFonts w:hint="eastAsia" w:ascii="仿宋" w:hAnsi="仿宋" w:eastAsia="仿宋" w:cs="仿宋"/>
          <w:sz w:val="21"/>
        </w:rPr>
      </w:pPr>
      <w:r>
        <w:rPr>
          <w:rFonts w:hint="eastAsia" w:ascii="仿宋" w:hAnsi="仿宋" w:eastAsia="仿宋" w:cs="仿宋"/>
          <w:sz w:val="21"/>
          <w:lang w:val="en-US" w:eastAsia="zh-CN"/>
        </w:rPr>
        <w:t>2.3.2.1</w:t>
      </w:r>
      <w:r>
        <w:rPr>
          <w:rFonts w:hint="eastAsia" w:ascii="仿宋" w:hAnsi="仿宋" w:eastAsia="仿宋" w:cs="仿宋"/>
          <w:sz w:val="21"/>
        </w:rPr>
        <w:t>该</w:t>
      </w:r>
      <w:r>
        <w:rPr>
          <w:rFonts w:hint="eastAsia" w:ascii="仿宋" w:hAnsi="仿宋" w:eastAsia="仿宋" w:cs="仿宋"/>
          <w:sz w:val="21"/>
          <w:lang w:val="en-US" w:eastAsia="zh-CN"/>
        </w:rPr>
        <w:t>蒸汽加热器 ZRK-325\翘片式 120M2 20钢 蒸汽 1.0MPa</w:t>
      </w:r>
      <w:r>
        <w:rPr>
          <w:rFonts w:hint="eastAsia" w:ascii="仿宋" w:hAnsi="仿宋" w:eastAsia="仿宋" w:cs="仿宋"/>
          <w:sz w:val="21"/>
        </w:rPr>
        <w:t>满足连续</w:t>
      </w:r>
      <w:r>
        <w:rPr>
          <w:rFonts w:hint="eastAsia" w:ascii="仿宋" w:hAnsi="仿宋" w:eastAsia="仿宋" w:cs="仿宋"/>
          <w:sz w:val="21"/>
          <w:lang w:val="en-US" w:eastAsia="zh-CN"/>
        </w:rPr>
        <w:t>半干法脱硫</w:t>
      </w:r>
      <w:r>
        <w:rPr>
          <w:rFonts w:hint="eastAsia" w:ascii="仿宋" w:hAnsi="仿宋" w:eastAsia="仿宋" w:cs="仿宋"/>
          <w:sz w:val="21"/>
        </w:rPr>
        <w:t>生产等工艺指标要求。</w:t>
      </w:r>
    </w:p>
    <w:p w14:paraId="72EC53BE">
      <w:pPr>
        <w:ind w:firstLine="420" w:firstLineChars="200"/>
        <w:rPr>
          <w:rFonts w:hint="eastAsia" w:ascii="仿宋" w:hAnsi="仿宋" w:eastAsia="仿宋" w:cs="仿宋"/>
          <w:sz w:val="21"/>
          <w:szCs w:val="22"/>
          <w:lang w:val="en-US" w:eastAsia="zh-CN"/>
        </w:rPr>
      </w:pPr>
      <w:r>
        <w:rPr>
          <w:rFonts w:hint="eastAsia" w:ascii="仿宋" w:hAnsi="仿宋" w:eastAsia="仿宋" w:cs="仿宋"/>
          <w:sz w:val="21"/>
          <w:szCs w:val="22"/>
          <w:lang w:val="en-US" w:eastAsia="zh-CN"/>
        </w:rPr>
        <w:t>2.3.2.2乙方提供的</w:t>
      </w:r>
      <w:r>
        <w:rPr>
          <w:rFonts w:hint="eastAsia" w:ascii="仿宋" w:hAnsi="仿宋" w:eastAsia="仿宋" w:cs="仿宋"/>
          <w:sz w:val="21"/>
          <w:lang w:val="en-US" w:eastAsia="zh-CN"/>
        </w:rPr>
        <w:t>蒸汽加热器 ZRK-325\翘片式 120M2 20钢 蒸汽 1.0MPa</w:t>
      </w:r>
      <w:r>
        <w:rPr>
          <w:rFonts w:hint="eastAsia" w:ascii="仿宋" w:hAnsi="仿宋" w:eastAsia="仿宋" w:cs="仿宋"/>
          <w:sz w:val="21"/>
          <w:szCs w:val="22"/>
          <w:lang w:val="en-US" w:eastAsia="zh-CN"/>
        </w:rPr>
        <w:t>必须具有性能良好，加热效率高，使用期间无泄漏情况。</w:t>
      </w:r>
    </w:p>
    <w:p w14:paraId="7583EFCD">
      <w:pPr>
        <w:ind w:firstLine="411" w:firstLineChars="196"/>
        <w:rPr>
          <w:rFonts w:hint="eastAsia" w:ascii="仿宋" w:hAnsi="仿宋" w:eastAsia="仿宋" w:cs="仿宋"/>
          <w:b/>
          <w:bCs/>
          <w:sz w:val="21"/>
          <w:lang w:val="en-US" w:eastAsia="zh-CN"/>
        </w:rPr>
      </w:pPr>
      <w:r>
        <w:rPr>
          <w:rFonts w:hint="eastAsia" w:ascii="仿宋" w:hAnsi="仿宋" w:eastAsia="仿宋" w:cs="仿宋"/>
          <w:sz w:val="21"/>
          <w:szCs w:val="22"/>
          <w:lang w:val="en-US" w:eastAsia="zh-CN"/>
        </w:rPr>
        <w:t>2.3.2.3乙方提供的</w:t>
      </w:r>
      <w:r>
        <w:rPr>
          <w:rFonts w:hint="eastAsia" w:ascii="仿宋" w:hAnsi="仿宋" w:eastAsia="仿宋" w:cs="仿宋"/>
          <w:sz w:val="21"/>
          <w:lang w:val="en-US" w:eastAsia="zh-CN"/>
        </w:rPr>
        <w:t>汽加热器 ZRK-325</w:t>
      </w:r>
      <w:r>
        <w:rPr>
          <w:rFonts w:hint="eastAsia" w:ascii="仿宋" w:hAnsi="仿宋" w:eastAsia="仿宋" w:cs="仿宋"/>
          <w:b w:val="0"/>
          <w:bCs w:val="0"/>
          <w:sz w:val="21"/>
          <w:szCs w:val="22"/>
          <w:lang w:val="en-US" w:eastAsia="zh-CN"/>
        </w:rPr>
        <w:t>的各部件尺寸，与原厂家</w:t>
      </w:r>
      <w:r>
        <w:rPr>
          <w:rFonts w:hint="eastAsia" w:ascii="仿宋" w:hAnsi="仿宋" w:eastAsia="仿宋" w:cs="仿宋"/>
          <w:b w:val="0"/>
          <w:bCs w:val="0"/>
          <w:sz w:val="21"/>
          <w:lang w:val="en-US" w:eastAsia="zh-CN"/>
        </w:rPr>
        <w:t>南京游标环保科技有限公司联系索取，不得私自改变各部件尺寸。</w:t>
      </w:r>
    </w:p>
    <w:p w14:paraId="159C549C">
      <w:pPr>
        <w:ind w:firstLine="422" w:firstLineChars="200"/>
        <w:rPr>
          <w:rFonts w:hint="eastAsia" w:ascii="仿宋" w:hAnsi="仿宋" w:eastAsia="仿宋" w:cs="仿宋"/>
          <w:b/>
          <w:sz w:val="21"/>
        </w:rPr>
      </w:pPr>
      <w:r>
        <w:rPr>
          <w:rFonts w:hint="eastAsia" w:ascii="仿宋" w:hAnsi="仿宋" w:eastAsia="仿宋" w:cs="仿宋"/>
          <w:b/>
          <w:sz w:val="21"/>
        </w:rPr>
        <w:t>2.4设备的验收：</w:t>
      </w:r>
    </w:p>
    <w:p w14:paraId="3A219434">
      <w:pPr>
        <w:ind w:firstLine="420" w:firstLineChars="200"/>
        <w:rPr>
          <w:rFonts w:hint="eastAsia" w:ascii="仿宋" w:hAnsi="仿宋" w:eastAsia="仿宋" w:cs="仿宋"/>
          <w:sz w:val="21"/>
        </w:rPr>
      </w:pPr>
      <w:r>
        <w:rPr>
          <w:rFonts w:hint="eastAsia" w:ascii="仿宋" w:hAnsi="仿宋" w:eastAsia="仿宋" w:cs="仿宋"/>
          <w:sz w:val="21"/>
        </w:rPr>
        <w:t>2.4.1出厂检验：乙方在发货前，应对货物量、规格、性能、数量等进行全面检验，并出具装箱单、产品使用说明书、产品合格证、无损检测报告等。</w:t>
      </w:r>
    </w:p>
    <w:p w14:paraId="07F79A80">
      <w:pPr>
        <w:ind w:firstLine="420" w:firstLineChars="200"/>
        <w:rPr>
          <w:rFonts w:hint="eastAsia" w:ascii="仿宋" w:hAnsi="仿宋" w:eastAsia="仿宋" w:cs="仿宋"/>
          <w:sz w:val="21"/>
        </w:rPr>
      </w:pPr>
      <w:r>
        <w:rPr>
          <w:rFonts w:hint="eastAsia" w:ascii="仿宋" w:hAnsi="仿宋" w:eastAsia="仿宋" w:cs="仿宋"/>
          <w:sz w:val="21"/>
        </w:rPr>
        <w:t>2.4.2到货验收：由甲方的有关检验部门按产品标准及技术协议内容求，在设备到达酒钢</w:t>
      </w:r>
      <w:r>
        <w:rPr>
          <w:rFonts w:hint="eastAsia" w:ascii="仿宋" w:hAnsi="仿宋" w:eastAsia="仿宋" w:cs="仿宋"/>
          <w:sz w:val="21"/>
          <w:lang w:val="en-US" w:eastAsia="zh-CN"/>
        </w:rPr>
        <w:t>集团</w:t>
      </w:r>
      <w:r>
        <w:rPr>
          <w:rFonts w:hint="eastAsia" w:ascii="仿宋" w:hAnsi="仿宋" w:eastAsia="仿宋" w:cs="仿宋"/>
          <w:sz w:val="21"/>
        </w:rPr>
        <w:t>储运</w:t>
      </w:r>
      <w:r>
        <w:rPr>
          <w:rFonts w:hint="eastAsia" w:ascii="仿宋" w:hAnsi="仿宋" w:eastAsia="仿宋" w:cs="仿宋"/>
          <w:sz w:val="21"/>
          <w:lang w:val="en-US" w:eastAsia="zh-CN"/>
        </w:rPr>
        <w:t>部</w:t>
      </w:r>
      <w:r>
        <w:rPr>
          <w:rFonts w:hint="eastAsia" w:ascii="仿宋" w:hAnsi="仿宋" w:eastAsia="仿宋" w:cs="仿宋"/>
          <w:sz w:val="21"/>
        </w:rPr>
        <w:t>北库后，由甲乙双方开箱检查，验收。</w:t>
      </w:r>
    </w:p>
    <w:p w14:paraId="24357855">
      <w:pPr>
        <w:ind w:firstLine="420" w:firstLineChars="200"/>
        <w:rPr>
          <w:rFonts w:hint="eastAsia" w:ascii="仿宋" w:hAnsi="仿宋" w:eastAsia="仿宋" w:cs="仿宋"/>
          <w:b w:val="0"/>
          <w:bCs w:val="0"/>
          <w:sz w:val="21"/>
          <w:lang w:eastAsia="zh-CN"/>
        </w:rPr>
      </w:pPr>
      <w:r>
        <w:rPr>
          <w:rFonts w:hint="eastAsia" w:ascii="仿宋" w:hAnsi="仿宋" w:eastAsia="仿宋" w:cs="仿宋"/>
          <w:b w:val="0"/>
          <w:bCs w:val="0"/>
          <w:sz w:val="21"/>
        </w:rPr>
        <w:t>2.4.3外观检验</w:t>
      </w:r>
      <w:r>
        <w:rPr>
          <w:rFonts w:hint="eastAsia" w:ascii="仿宋" w:hAnsi="仿宋" w:eastAsia="仿宋" w:cs="仿宋"/>
          <w:b w:val="0"/>
          <w:bCs w:val="0"/>
          <w:sz w:val="21"/>
          <w:lang w:val="en-US" w:eastAsia="zh-CN"/>
        </w:rPr>
        <w:t>加热器</w:t>
      </w:r>
      <w:r>
        <w:rPr>
          <w:rFonts w:hint="eastAsia" w:ascii="仿宋" w:hAnsi="仿宋" w:eastAsia="仿宋" w:cs="仿宋"/>
          <w:b w:val="0"/>
          <w:bCs w:val="0"/>
          <w:sz w:val="21"/>
        </w:rPr>
        <w:t>部件开焊、断裂、裂缝、脱落等质量问题</w:t>
      </w:r>
      <w:r>
        <w:rPr>
          <w:rFonts w:hint="eastAsia" w:ascii="仿宋" w:hAnsi="仿宋" w:eastAsia="仿宋" w:cs="仿宋"/>
          <w:b w:val="0"/>
          <w:bCs w:val="0"/>
          <w:sz w:val="21"/>
          <w:lang w:eastAsia="zh-CN"/>
        </w:rPr>
        <w:t>，</w:t>
      </w:r>
    </w:p>
    <w:p w14:paraId="4347B80B">
      <w:pPr>
        <w:ind w:firstLine="420" w:firstLineChars="200"/>
        <w:rPr>
          <w:rFonts w:hint="eastAsia" w:ascii="仿宋" w:hAnsi="仿宋" w:eastAsia="仿宋" w:cs="仿宋"/>
          <w:sz w:val="21"/>
        </w:rPr>
      </w:pPr>
      <w:r>
        <w:rPr>
          <w:rFonts w:hint="eastAsia" w:ascii="仿宋" w:hAnsi="仿宋" w:eastAsia="仿宋" w:cs="仿宋"/>
          <w:sz w:val="21"/>
        </w:rPr>
        <w:t>2.4.4如果设备验收不合格，立即退货，损失由乙方负全责。</w:t>
      </w:r>
    </w:p>
    <w:p w14:paraId="6CA3FDDF">
      <w:pPr>
        <w:rPr>
          <w:rFonts w:hint="eastAsia" w:ascii="仿宋" w:hAnsi="仿宋" w:eastAsia="仿宋" w:cs="仿宋"/>
          <w:b/>
          <w:color w:val="FF0000"/>
          <w:sz w:val="21"/>
        </w:rPr>
      </w:pPr>
      <w:r>
        <w:rPr>
          <w:rFonts w:hint="eastAsia" w:ascii="仿宋" w:hAnsi="仿宋" w:eastAsia="仿宋" w:cs="仿宋"/>
          <w:b/>
          <w:sz w:val="21"/>
        </w:rPr>
        <w:t>2.5 质量保证期</w:t>
      </w:r>
    </w:p>
    <w:p w14:paraId="131F2249">
      <w:pPr>
        <w:tabs>
          <w:tab w:val="left" w:pos="540"/>
          <w:tab w:val="left" w:pos="1080"/>
        </w:tabs>
        <w:spacing w:line="360" w:lineRule="auto"/>
        <w:ind w:left="-23" w:firstLine="142" w:firstLineChars="68"/>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2.5.1</w:t>
      </w:r>
      <w:r>
        <w:rPr>
          <w:rFonts w:hint="eastAsia" w:ascii="仿宋" w:hAnsi="仿宋" w:eastAsia="仿宋" w:cs="仿宋"/>
          <w:sz w:val="21"/>
          <w:lang w:val="en-US" w:eastAsia="zh-CN"/>
        </w:rPr>
        <w:t>蒸汽加热器</w:t>
      </w:r>
      <w:r>
        <w:rPr>
          <w:rFonts w:hint="eastAsia" w:ascii="仿宋" w:hAnsi="仿宋" w:eastAsia="仿宋" w:cs="仿宋"/>
          <w:sz w:val="21"/>
          <w:szCs w:val="21"/>
          <w:lang w:val="en-US" w:eastAsia="zh-CN"/>
        </w:rPr>
        <w:t>保周期：24个月；</w:t>
      </w:r>
    </w:p>
    <w:p w14:paraId="335AB8F2">
      <w:pPr>
        <w:tabs>
          <w:tab w:val="left" w:pos="540"/>
          <w:tab w:val="left" w:pos="1080"/>
        </w:tabs>
        <w:spacing w:line="360" w:lineRule="auto"/>
        <w:ind w:left="-23" w:firstLine="142" w:firstLineChars="68"/>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2.5.2</w:t>
      </w:r>
      <w:r>
        <w:rPr>
          <w:rFonts w:hint="eastAsia" w:ascii="仿宋" w:hAnsi="仿宋" w:eastAsia="仿宋" w:cs="仿宋"/>
          <w:sz w:val="21"/>
          <w:lang w:val="en-US" w:eastAsia="zh-CN"/>
        </w:rPr>
        <w:t>蒸汽加热器</w:t>
      </w:r>
      <w:r>
        <w:rPr>
          <w:rFonts w:hint="eastAsia" w:ascii="仿宋" w:hAnsi="仿宋" w:eastAsia="仿宋" w:cs="仿宋"/>
          <w:sz w:val="21"/>
          <w:szCs w:val="21"/>
          <w:lang w:val="en-US" w:eastAsia="zh-CN"/>
        </w:rPr>
        <w:t>周期判废标准为加热器内部泄露。</w:t>
      </w:r>
    </w:p>
    <w:p w14:paraId="4AA4F32B">
      <w:pPr>
        <w:tabs>
          <w:tab w:val="left" w:pos="540"/>
          <w:tab w:val="left" w:pos="1080"/>
        </w:tabs>
        <w:spacing w:line="360" w:lineRule="auto"/>
        <w:ind w:left="-23" w:firstLine="142" w:firstLineChars="68"/>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2.5.3上机前</w:t>
      </w:r>
      <w:r>
        <w:rPr>
          <w:rFonts w:hint="eastAsia" w:ascii="仿宋" w:hAnsi="仿宋" w:eastAsia="仿宋" w:cs="仿宋"/>
          <w:sz w:val="21"/>
          <w:lang w:val="en-US" w:eastAsia="zh-CN"/>
        </w:rPr>
        <w:t>蒸汽加热器</w:t>
      </w:r>
      <w:r>
        <w:rPr>
          <w:rFonts w:hint="eastAsia" w:ascii="仿宋" w:hAnsi="仿宋" w:eastAsia="仿宋" w:cs="仿宋"/>
          <w:sz w:val="21"/>
          <w:szCs w:val="21"/>
          <w:lang w:val="en-US" w:eastAsia="zh-CN"/>
        </w:rPr>
        <w:t>与甲方现场装配的</w:t>
      </w:r>
      <w:r>
        <w:rPr>
          <w:rFonts w:hint="eastAsia" w:ascii="仿宋" w:hAnsi="仿宋" w:eastAsia="仿宋" w:cs="仿宋"/>
          <w:sz w:val="21"/>
          <w:lang w:val="en-US" w:eastAsia="zh-CN"/>
        </w:rPr>
        <w:t>蒸汽加热器</w:t>
      </w:r>
      <w:r>
        <w:rPr>
          <w:rFonts w:hint="eastAsia" w:ascii="仿宋" w:hAnsi="仿宋" w:eastAsia="仿宋" w:cs="仿宋"/>
          <w:sz w:val="21"/>
          <w:szCs w:val="21"/>
          <w:lang w:val="en-US" w:eastAsia="zh-CN"/>
        </w:rPr>
        <w:t>各部件必须具有互换性，若与现场实际存在安装偏差，视为不合格产品。</w:t>
      </w:r>
    </w:p>
    <w:p w14:paraId="2D08677E">
      <w:pPr>
        <w:tabs>
          <w:tab w:val="left" w:pos="540"/>
          <w:tab w:val="left" w:pos="1080"/>
        </w:tabs>
        <w:spacing w:line="360" w:lineRule="auto"/>
        <w:ind w:left="-23" w:firstLine="142" w:firstLineChars="68"/>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2.5.4在质量保证期内如正常使用而出现质量问题，部件开焊、断裂、裂缝、脱落等问题，乙方应负责无偿处理，直至恢复设备使用性能，由此造成的损失，乙方全责赔偿；如果达不到生产工艺指标要求，乙方负全责赔偿。从乙方的预留款中扣除。</w:t>
      </w:r>
    </w:p>
    <w:p w14:paraId="647C819D">
      <w:pPr>
        <w:tabs>
          <w:tab w:val="left" w:pos="540"/>
          <w:tab w:val="left" w:pos="1080"/>
        </w:tabs>
        <w:spacing w:line="360" w:lineRule="auto"/>
        <w:ind w:left="-23" w:firstLine="142" w:firstLineChars="68"/>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2.5.5使用期内，加热器有泄露、断裂、裂缝、脱落严重等问题，或达不到使用周期。由此造成的设备和生产损失由乙方全责赔偿。从乙方的预留款中扣除。</w:t>
      </w:r>
    </w:p>
    <w:p w14:paraId="2061D571">
      <w:pPr>
        <w:spacing w:line="440" w:lineRule="exact"/>
        <w:rPr>
          <w:rFonts w:hint="eastAsia" w:ascii="仿宋" w:hAnsi="仿宋" w:eastAsia="仿宋" w:cs="仿宋"/>
          <w:b/>
          <w:spacing w:val="-4"/>
          <w:kern w:val="28"/>
          <w:sz w:val="21"/>
        </w:rPr>
      </w:pPr>
      <w:r>
        <w:rPr>
          <w:rFonts w:hint="eastAsia" w:ascii="仿宋" w:hAnsi="仿宋" w:eastAsia="仿宋" w:cs="仿宋"/>
          <w:b/>
          <w:spacing w:val="-4"/>
          <w:kern w:val="28"/>
          <w:sz w:val="21"/>
        </w:rPr>
        <w:t>附件三    系统设备设施供货范围</w:t>
      </w:r>
    </w:p>
    <w:tbl>
      <w:tblPr>
        <w:tblStyle w:val="1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020"/>
        <w:gridCol w:w="1318"/>
        <w:gridCol w:w="1350"/>
        <w:gridCol w:w="2272"/>
      </w:tblGrid>
      <w:tr w14:paraId="6083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716" w:type="dxa"/>
            <w:noWrap w:val="0"/>
            <w:vAlign w:val="center"/>
          </w:tcPr>
          <w:p w14:paraId="086190AB">
            <w:pPr>
              <w:widowControl/>
              <w:spacing w:line="360" w:lineRule="auto"/>
              <w:jc w:val="center"/>
              <w:rPr>
                <w:rFonts w:hint="eastAsia" w:ascii="仿宋" w:hAnsi="仿宋" w:eastAsia="仿宋" w:cs="仿宋"/>
                <w:sz w:val="21"/>
              </w:rPr>
            </w:pPr>
            <w:r>
              <w:rPr>
                <w:rFonts w:hint="eastAsia" w:ascii="仿宋" w:hAnsi="仿宋" w:eastAsia="仿宋" w:cs="仿宋"/>
                <w:sz w:val="21"/>
              </w:rPr>
              <w:t>序号</w:t>
            </w:r>
          </w:p>
        </w:tc>
        <w:tc>
          <w:tcPr>
            <w:tcW w:w="3020" w:type="dxa"/>
            <w:noWrap w:val="0"/>
            <w:vAlign w:val="center"/>
          </w:tcPr>
          <w:p w14:paraId="3599EE21">
            <w:pPr>
              <w:widowControl/>
              <w:spacing w:line="360" w:lineRule="auto"/>
              <w:jc w:val="center"/>
              <w:rPr>
                <w:rFonts w:hint="eastAsia" w:ascii="仿宋" w:hAnsi="仿宋" w:eastAsia="仿宋" w:cs="仿宋"/>
                <w:sz w:val="21"/>
              </w:rPr>
            </w:pPr>
            <w:r>
              <w:rPr>
                <w:rFonts w:hint="eastAsia" w:ascii="仿宋" w:hAnsi="仿宋" w:eastAsia="仿宋" w:cs="仿宋"/>
                <w:sz w:val="21"/>
              </w:rPr>
              <w:t>名称</w:t>
            </w:r>
          </w:p>
        </w:tc>
        <w:tc>
          <w:tcPr>
            <w:tcW w:w="1318" w:type="dxa"/>
            <w:noWrap w:val="0"/>
            <w:vAlign w:val="center"/>
          </w:tcPr>
          <w:p w14:paraId="4DE4586D">
            <w:pPr>
              <w:widowControl/>
              <w:spacing w:line="360" w:lineRule="auto"/>
              <w:jc w:val="center"/>
              <w:rPr>
                <w:rFonts w:hint="eastAsia" w:ascii="仿宋" w:hAnsi="仿宋" w:eastAsia="仿宋" w:cs="仿宋"/>
                <w:sz w:val="21"/>
              </w:rPr>
            </w:pPr>
            <w:r>
              <w:rPr>
                <w:rFonts w:hint="eastAsia" w:ascii="仿宋" w:hAnsi="仿宋" w:eastAsia="仿宋" w:cs="仿宋"/>
                <w:sz w:val="21"/>
              </w:rPr>
              <w:t>数量</w:t>
            </w:r>
          </w:p>
        </w:tc>
        <w:tc>
          <w:tcPr>
            <w:tcW w:w="1350" w:type="dxa"/>
            <w:noWrap w:val="0"/>
            <w:vAlign w:val="center"/>
          </w:tcPr>
          <w:p w14:paraId="75781CF7">
            <w:pPr>
              <w:widowControl/>
              <w:spacing w:line="360" w:lineRule="auto"/>
              <w:jc w:val="center"/>
              <w:rPr>
                <w:rFonts w:hint="eastAsia" w:ascii="仿宋" w:hAnsi="仿宋" w:eastAsia="仿宋" w:cs="仿宋"/>
                <w:sz w:val="21"/>
              </w:rPr>
            </w:pPr>
            <w:r>
              <w:rPr>
                <w:rFonts w:hint="eastAsia" w:ascii="仿宋" w:hAnsi="仿宋" w:eastAsia="仿宋" w:cs="仿宋"/>
                <w:sz w:val="21"/>
              </w:rPr>
              <w:t>材料</w:t>
            </w:r>
          </w:p>
        </w:tc>
        <w:tc>
          <w:tcPr>
            <w:tcW w:w="2272" w:type="dxa"/>
            <w:noWrap w:val="0"/>
            <w:vAlign w:val="center"/>
          </w:tcPr>
          <w:p w14:paraId="70483DEB">
            <w:pPr>
              <w:widowControl/>
              <w:spacing w:line="360" w:lineRule="auto"/>
              <w:jc w:val="center"/>
              <w:rPr>
                <w:rFonts w:hint="eastAsia" w:ascii="仿宋" w:hAnsi="仿宋" w:eastAsia="仿宋" w:cs="仿宋"/>
                <w:sz w:val="21"/>
                <w:lang w:val="en-US" w:eastAsia="zh-CN"/>
              </w:rPr>
            </w:pPr>
            <w:r>
              <w:rPr>
                <w:rFonts w:hint="eastAsia" w:ascii="仿宋" w:hAnsi="仿宋" w:eastAsia="仿宋" w:cs="仿宋"/>
                <w:sz w:val="21"/>
                <w:lang w:val="en-US" w:eastAsia="zh-CN"/>
              </w:rPr>
              <w:t>备注</w:t>
            </w:r>
          </w:p>
        </w:tc>
      </w:tr>
      <w:tr w14:paraId="136C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16" w:type="dxa"/>
            <w:noWrap w:val="0"/>
            <w:vAlign w:val="center"/>
          </w:tcPr>
          <w:p w14:paraId="2D319B3B">
            <w:pPr>
              <w:widowControl/>
              <w:spacing w:line="360" w:lineRule="auto"/>
              <w:jc w:val="center"/>
              <w:rPr>
                <w:rFonts w:hint="eastAsia" w:ascii="仿宋" w:hAnsi="仿宋" w:eastAsia="仿宋" w:cs="仿宋"/>
                <w:sz w:val="21"/>
              </w:rPr>
            </w:pPr>
            <w:r>
              <w:rPr>
                <w:rFonts w:hint="eastAsia" w:ascii="仿宋" w:hAnsi="仿宋" w:eastAsia="仿宋" w:cs="仿宋"/>
                <w:sz w:val="21"/>
              </w:rPr>
              <w:t>1</w:t>
            </w:r>
          </w:p>
        </w:tc>
        <w:tc>
          <w:tcPr>
            <w:tcW w:w="3020" w:type="dxa"/>
            <w:noWrap w:val="0"/>
            <w:vAlign w:val="center"/>
          </w:tcPr>
          <w:p w14:paraId="71BF56E2">
            <w:pPr>
              <w:widowControl/>
              <w:spacing w:line="360" w:lineRule="auto"/>
              <w:jc w:val="center"/>
              <w:rPr>
                <w:rFonts w:hint="eastAsia" w:ascii="仿宋" w:hAnsi="仿宋" w:eastAsia="仿宋" w:cs="仿宋"/>
                <w:sz w:val="21"/>
              </w:rPr>
            </w:pPr>
            <w:r>
              <w:rPr>
                <w:rFonts w:hint="eastAsia" w:ascii="仿宋" w:hAnsi="仿宋" w:eastAsia="仿宋" w:cs="仿宋"/>
                <w:sz w:val="21"/>
                <w:lang w:val="en-US" w:eastAsia="zh-CN"/>
              </w:rPr>
              <w:t>蒸汽加热器 ZRK-325\翘片式 120M2 20钢 蒸汽 1.0MPa</w:t>
            </w:r>
          </w:p>
        </w:tc>
        <w:tc>
          <w:tcPr>
            <w:tcW w:w="1318" w:type="dxa"/>
            <w:noWrap w:val="0"/>
            <w:vAlign w:val="center"/>
          </w:tcPr>
          <w:p w14:paraId="2F754865">
            <w:pPr>
              <w:widowControl/>
              <w:spacing w:line="360" w:lineRule="auto"/>
              <w:jc w:val="center"/>
              <w:rPr>
                <w:rFonts w:hint="eastAsia" w:ascii="仿宋" w:hAnsi="仿宋" w:eastAsia="仿宋" w:cs="仿宋"/>
                <w:sz w:val="21"/>
                <w:lang w:eastAsia="zh-CN"/>
              </w:rPr>
            </w:pPr>
            <w:r>
              <w:rPr>
                <w:rFonts w:hint="eastAsia" w:ascii="仿宋" w:hAnsi="仿宋" w:eastAsia="仿宋" w:cs="仿宋"/>
                <w:sz w:val="21"/>
                <w:lang w:val="en-US" w:eastAsia="zh-CN"/>
              </w:rPr>
              <w:t>1套</w:t>
            </w:r>
          </w:p>
        </w:tc>
        <w:tc>
          <w:tcPr>
            <w:tcW w:w="1350" w:type="dxa"/>
            <w:noWrap w:val="0"/>
            <w:vAlign w:val="center"/>
          </w:tcPr>
          <w:p w14:paraId="74AB6EFA">
            <w:pPr>
              <w:widowControl/>
              <w:spacing w:line="360" w:lineRule="auto"/>
              <w:jc w:val="center"/>
              <w:rPr>
                <w:rFonts w:hint="eastAsia" w:ascii="仿宋" w:hAnsi="仿宋" w:eastAsia="仿宋" w:cs="仿宋"/>
                <w:sz w:val="21"/>
                <w:lang w:val="en-US" w:eastAsia="zh-CN"/>
              </w:rPr>
            </w:pPr>
            <w:r>
              <w:rPr>
                <w:rFonts w:hint="eastAsia" w:ascii="仿宋" w:hAnsi="仿宋" w:eastAsia="仿宋" w:cs="仿宋"/>
                <w:sz w:val="21"/>
                <w:lang w:val="en-US" w:eastAsia="zh-CN"/>
              </w:rPr>
              <w:t>碳钢</w:t>
            </w:r>
          </w:p>
        </w:tc>
        <w:tc>
          <w:tcPr>
            <w:tcW w:w="2272" w:type="dxa"/>
            <w:noWrap w:val="0"/>
            <w:vAlign w:val="center"/>
          </w:tcPr>
          <w:p w14:paraId="3E836586">
            <w:pPr>
              <w:widowControl/>
              <w:spacing w:line="360" w:lineRule="auto"/>
              <w:jc w:val="center"/>
              <w:rPr>
                <w:rFonts w:hint="eastAsia" w:ascii="仿宋" w:hAnsi="仿宋" w:eastAsia="仿宋" w:cs="仿宋"/>
                <w:sz w:val="21"/>
                <w:lang w:val="en-US" w:eastAsia="zh-CN"/>
              </w:rPr>
            </w:pPr>
          </w:p>
        </w:tc>
      </w:tr>
    </w:tbl>
    <w:p w14:paraId="33509D2D">
      <w:pPr>
        <w:tabs>
          <w:tab w:val="left" w:pos="540"/>
          <w:tab w:val="left" w:pos="1080"/>
        </w:tabs>
        <w:spacing w:line="360" w:lineRule="auto"/>
        <w:ind w:left="-23" w:firstLine="142" w:firstLineChars="68"/>
        <w:outlineLvl w:val="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3.1蒸汽加热器 ZRK-325\翘片式 120M2 20钢 蒸汽 1.0MPa，卖方对设备设施的完整性负责，对整体质量负责。</w:t>
      </w:r>
    </w:p>
    <w:p w14:paraId="5A55C284">
      <w:pPr>
        <w:tabs>
          <w:tab w:val="left" w:pos="0"/>
          <w:tab w:val="left" w:pos="720"/>
          <w:tab w:val="left" w:pos="1080"/>
        </w:tabs>
        <w:adjustRightInd/>
        <w:spacing w:line="360" w:lineRule="auto"/>
        <w:ind w:left="1" w:firstLine="478" w:firstLineChars="228"/>
        <w:jc w:val="both"/>
        <w:textAlignment w:val="auto"/>
        <w:rPr>
          <w:rFonts w:hint="eastAsia"/>
        </w:rPr>
      </w:pPr>
      <w:r>
        <w:rPr>
          <w:rFonts w:hint="eastAsia" w:ascii="仿宋" w:hAnsi="仿宋" w:eastAsia="仿宋" w:cs="仿宋"/>
          <w:sz w:val="21"/>
          <w:szCs w:val="21"/>
          <w:lang w:val="en-US" w:eastAsia="zh-CN"/>
        </w:rPr>
        <w:t>3.2 360m2烧结机配套蒸汽加热器为脱硫脱硝系统关键备件，一旦出现问题将会造成烧结机停机设备故障。乙方在招标前，应与甲方技术人员进行技术交流，呈报同行业、同产品业绩。</w:t>
      </w:r>
      <w:r>
        <w:rPr>
          <w:rFonts w:hint="eastAsia" w:ascii="仿宋" w:hAnsi="仿宋" w:eastAsia="仿宋" w:cs="仿宋"/>
          <w:b/>
          <w:bCs/>
          <w:kern w:val="0"/>
          <w:sz w:val="21"/>
          <w:szCs w:val="21"/>
          <w:highlight w:val="none"/>
          <w:lang w:val="en-US" w:eastAsia="zh-CN" w:bidi="ar-SA"/>
        </w:rPr>
        <w:t>确保各部件关联安装尺寸与我厂现用各部组件具有</w:t>
      </w:r>
      <w:r>
        <w:rPr>
          <w:rFonts w:hint="eastAsia" w:ascii="仿宋" w:hAnsi="仿宋" w:eastAsia="仿宋" w:cs="仿宋"/>
          <w:b/>
          <w:bCs/>
          <w:color w:val="0000FF"/>
          <w:kern w:val="0"/>
          <w:sz w:val="21"/>
          <w:szCs w:val="21"/>
          <w:highlight w:val="yellow"/>
          <w:lang w:val="en-US" w:eastAsia="zh-CN" w:bidi="ar-SA"/>
        </w:rPr>
        <w:t>完全的互换性</w:t>
      </w:r>
      <w:r>
        <w:rPr>
          <w:rFonts w:hint="eastAsia" w:ascii="仿宋" w:hAnsi="仿宋" w:eastAsia="仿宋" w:cs="仿宋"/>
          <w:b/>
          <w:bCs/>
          <w:kern w:val="0"/>
          <w:sz w:val="21"/>
          <w:szCs w:val="21"/>
          <w:highlight w:val="none"/>
          <w:lang w:val="en-US" w:eastAsia="zh-CN" w:bidi="ar-SA"/>
        </w:rPr>
        <w:t>，因现场为连续运转设备，不具备停机测绘条件，乙方中标后，</w:t>
      </w:r>
      <w:r>
        <w:rPr>
          <w:rFonts w:hint="eastAsia" w:ascii="仿宋" w:hAnsi="仿宋" w:eastAsia="仿宋" w:cs="仿宋"/>
          <w:b/>
          <w:bCs/>
          <w:color w:val="0000FF"/>
          <w:kern w:val="0"/>
          <w:sz w:val="21"/>
          <w:szCs w:val="21"/>
          <w:highlight w:val="none"/>
          <w:lang w:val="en-US" w:eastAsia="zh-CN" w:bidi="ar-SA"/>
        </w:rPr>
        <w:t>所供备件参照或相当于</w:t>
      </w:r>
      <w:r>
        <w:rPr>
          <w:rFonts w:hint="eastAsia" w:ascii="仿宋" w:hAnsi="仿宋" w:eastAsia="仿宋" w:cs="仿宋"/>
          <w:b/>
          <w:bCs/>
          <w:color w:val="FF0000"/>
          <w:sz w:val="21"/>
          <w:szCs w:val="21"/>
          <w:highlight w:val="none"/>
          <w:lang w:val="en-US" w:eastAsia="zh-CN"/>
        </w:rPr>
        <w:t>南京优标环保科技有限公司</w:t>
      </w:r>
      <w:r>
        <w:rPr>
          <w:rFonts w:hint="eastAsia" w:ascii="仿宋" w:hAnsi="仿宋" w:eastAsia="仿宋" w:cs="仿宋"/>
          <w:b/>
          <w:bCs/>
          <w:color w:val="0000FF"/>
          <w:kern w:val="0"/>
          <w:sz w:val="21"/>
          <w:szCs w:val="21"/>
          <w:highlight w:val="none"/>
          <w:lang w:val="en-US" w:eastAsia="zh-CN" w:bidi="ar-SA"/>
        </w:rPr>
        <w:t>原厂家备件，否则，一切后果由乙方承担。</w:t>
      </w:r>
    </w:p>
    <w:p w14:paraId="7CB38159">
      <w:pPr>
        <w:tabs>
          <w:tab w:val="left" w:pos="0"/>
          <w:tab w:val="left" w:pos="900"/>
          <w:tab w:val="left" w:pos="1080"/>
        </w:tabs>
        <w:spacing w:line="360" w:lineRule="auto"/>
        <w:rPr>
          <w:rFonts w:hint="eastAsia" w:ascii="仿宋" w:hAnsi="仿宋" w:eastAsia="仿宋" w:cs="仿宋"/>
          <w:b/>
          <w:sz w:val="21"/>
        </w:rPr>
      </w:pPr>
    </w:p>
    <w:p w14:paraId="2CE1CA7A">
      <w:pPr>
        <w:tabs>
          <w:tab w:val="left" w:pos="0"/>
          <w:tab w:val="left" w:pos="900"/>
          <w:tab w:val="left" w:pos="1080"/>
        </w:tabs>
        <w:spacing w:line="360" w:lineRule="auto"/>
        <w:rPr>
          <w:rFonts w:hint="eastAsia" w:ascii="仿宋" w:hAnsi="仿宋" w:eastAsia="仿宋" w:cs="仿宋"/>
          <w:b/>
          <w:sz w:val="21"/>
        </w:rPr>
      </w:pPr>
      <w:r>
        <w:rPr>
          <w:rFonts w:hint="eastAsia" w:ascii="仿宋" w:hAnsi="仿宋" w:eastAsia="仿宋" w:cs="仿宋"/>
          <w:b/>
          <w:sz w:val="21"/>
        </w:rPr>
        <w:t>附件四 提供资料</w:t>
      </w:r>
    </w:p>
    <w:p w14:paraId="1816DC8E">
      <w:pPr>
        <w:rPr>
          <w:rFonts w:hint="eastAsia" w:ascii="仿宋" w:hAnsi="仿宋" w:eastAsia="仿宋" w:cs="仿宋"/>
          <w:sz w:val="21"/>
        </w:rPr>
      </w:pPr>
      <w:r>
        <w:rPr>
          <w:rFonts w:hint="eastAsia" w:ascii="仿宋" w:hAnsi="仿宋" w:eastAsia="仿宋" w:cs="仿宋"/>
          <w:sz w:val="21"/>
        </w:rPr>
        <w:t>乙方供货随机资料：</w:t>
      </w:r>
    </w:p>
    <w:p w14:paraId="75FC43CD">
      <w:pPr>
        <w:ind w:firstLine="420" w:firstLineChars="200"/>
        <w:rPr>
          <w:rFonts w:hint="eastAsia" w:ascii="仿宋" w:hAnsi="仿宋" w:eastAsia="仿宋" w:cs="仿宋"/>
          <w:sz w:val="21"/>
        </w:rPr>
      </w:pPr>
      <w:r>
        <w:rPr>
          <w:rFonts w:hint="eastAsia" w:ascii="仿宋" w:hAnsi="仿宋" w:eastAsia="仿宋" w:cs="仿宋"/>
          <w:sz w:val="21"/>
        </w:rPr>
        <w:t>4.1装箱单，产品说明书，产品合格证，</w:t>
      </w:r>
      <w:r>
        <w:rPr>
          <w:rFonts w:hint="eastAsia" w:ascii="仿宋" w:hAnsi="仿宋" w:eastAsia="仿宋" w:cs="仿宋"/>
          <w:b/>
          <w:bCs/>
          <w:sz w:val="21"/>
          <w:lang w:val="en-US" w:eastAsia="zh-CN"/>
        </w:rPr>
        <w:t>打压实验报告</w:t>
      </w:r>
      <w:r>
        <w:rPr>
          <w:rFonts w:hint="eastAsia" w:ascii="仿宋" w:hAnsi="仿宋" w:eastAsia="仿宋" w:cs="仿宋"/>
          <w:sz w:val="21"/>
        </w:rPr>
        <w:t>、无损检测报告。</w:t>
      </w:r>
    </w:p>
    <w:p w14:paraId="486BA0FD">
      <w:pPr>
        <w:spacing w:line="360" w:lineRule="auto"/>
        <w:rPr>
          <w:rFonts w:hint="eastAsia" w:ascii="仿宋" w:hAnsi="仿宋" w:eastAsia="仿宋" w:cs="仿宋"/>
          <w:b/>
          <w:sz w:val="21"/>
        </w:rPr>
      </w:pPr>
      <w:r>
        <w:rPr>
          <w:rFonts w:hint="eastAsia" w:ascii="仿宋" w:hAnsi="仿宋" w:eastAsia="仿宋" w:cs="仿宋"/>
          <w:b/>
          <w:sz w:val="21"/>
        </w:rPr>
        <w:t>附件五 售后服务</w:t>
      </w:r>
    </w:p>
    <w:p w14:paraId="6AD9A62E">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5.1质量保证项目：</w:t>
      </w:r>
      <w:r>
        <w:rPr>
          <w:rFonts w:hint="eastAsia" w:ascii="仿宋" w:hAnsi="仿宋" w:eastAsia="仿宋" w:cs="仿宋"/>
          <w:sz w:val="21"/>
          <w:szCs w:val="21"/>
          <w:lang w:val="en-US" w:eastAsia="zh-CN"/>
        </w:rPr>
        <w:t>蒸汽加热器</w:t>
      </w:r>
      <w:r>
        <w:rPr>
          <w:rFonts w:hint="eastAsia" w:ascii="仿宋" w:hAnsi="仿宋" w:eastAsia="仿宋" w:cs="仿宋"/>
          <w:kern w:val="2"/>
          <w:sz w:val="21"/>
          <w:szCs w:val="21"/>
          <w:lang w:val="en-US" w:eastAsia="zh-CN" w:bidi="ar-SA"/>
        </w:rPr>
        <w:t>寿命不低于5年。</w:t>
      </w:r>
    </w:p>
    <w:p w14:paraId="09C81358">
      <w:pPr>
        <w:pStyle w:val="8"/>
        <w:spacing w:line="360" w:lineRule="auto"/>
        <w:ind w:firstLine="539" w:firstLineChars="257"/>
        <w:rPr>
          <w:rFonts w:hint="eastAsia" w:ascii="仿宋" w:hAnsi="仿宋" w:eastAsia="仿宋" w:cs="仿宋"/>
          <w:szCs w:val="21"/>
        </w:rPr>
      </w:pPr>
      <w:r>
        <w:rPr>
          <w:rFonts w:hint="eastAsia" w:ascii="仿宋" w:hAnsi="仿宋" w:eastAsia="仿宋" w:cs="仿宋"/>
          <w:szCs w:val="21"/>
        </w:rPr>
        <w:t>5.2保质期内，凡是由于设备质量问题引起的损坏，乙方在接到通知24小时内到达现场，无偿负责维修恢复原有的功能，同时无偿提供设备备件1套。</w:t>
      </w:r>
    </w:p>
    <w:p w14:paraId="01D598AC">
      <w:pPr>
        <w:pStyle w:val="8"/>
        <w:spacing w:line="360" w:lineRule="auto"/>
        <w:ind w:firstLine="539" w:firstLineChars="257"/>
        <w:rPr>
          <w:rFonts w:hint="eastAsia" w:ascii="仿宋" w:hAnsi="仿宋" w:eastAsia="仿宋" w:cs="仿宋"/>
          <w:szCs w:val="21"/>
        </w:rPr>
      </w:pPr>
      <w:r>
        <w:rPr>
          <w:rFonts w:hint="eastAsia" w:ascii="仿宋" w:hAnsi="仿宋" w:eastAsia="仿宋" w:cs="仿宋"/>
          <w:szCs w:val="21"/>
        </w:rPr>
        <w:t>5.3设备因甲方人为原因出现损坏，按甲方通知，乙方积极配合甲方维修处理，优先、及时提供备件，费用由甲方承担。</w:t>
      </w:r>
    </w:p>
    <w:p w14:paraId="6812DE41">
      <w:pPr>
        <w:tabs>
          <w:tab w:val="left" w:pos="0"/>
          <w:tab w:val="left" w:pos="720"/>
          <w:tab w:val="left" w:pos="900"/>
          <w:tab w:val="left" w:pos="1080"/>
        </w:tabs>
        <w:spacing w:line="360" w:lineRule="auto"/>
        <w:rPr>
          <w:rFonts w:hint="eastAsia" w:ascii="仿宋" w:hAnsi="仿宋" w:eastAsia="仿宋" w:cs="仿宋"/>
          <w:b/>
          <w:sz w:val="21"/>
        </w:rPr>
      </w:pPr>
      <w:r>
        <w:rPr>
          <w:rFonts w:hint="eastAsia" w:ascii="仿宋" w:hAnsi="仿宋" w:eastAsia="仿宋" w:cs="仿宋"/>
          <w:b/>
          <w:sz w:val="21"/>
        </w:rPr>
        <w:t>附件六  交货时间及地点</w:t>
      </w:r>
    </w:p>
    <w:p w14:paraId="371B5B83">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sz w:val="21"/>
          <w:szCs w:val="21"/>
        </w:rPr>
      </w:pPr>
      <w:r>
        <w:rPr>
          <w:rFonts w:hint="eastAsia" w:ascii="仿宋" w:hAnsi="仿宋" w:eastAsia="仿宋" w:cs="仿宋"/>
          <w:sz w:val="21"/>
          <w:szCs w:val="21"/>
        </w:rPr>
        <w:t>交货时间：</w:t>
      </w:r>
    </w:p>
    <w:p w14:paraId="17953234">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rPr>
        <w:t>20</w:t>
      </w:r>
      <w:r>
        <w:rPr>
          <w:rFonts w:hint="eastAsia" w:ascii="仿宋" w:hAnsi="仿宋" w:eastAsia="仿宋" w:cs="仿宋"/>
          <w:sz w:val="21"/>
          <w:szCs w:val="21"/>
          <w:lang w:val="en-US" w:eastAsia="zh-CN"/>
        </w:rPr>
        <w:t>26</w:t>
      </w:r>
      <w:r>
        <w:rPr>
          <w:rFonts w:hint="eastAsia" w:ascii="仿宋" w:hAnsi="仿宋" w:eastAsia="仿宋" w:cs="仿宋"/>
          <w:sz w:val="21"/>
          <w:szCs w:val="21"/>
        </w:rPr>
        <w:t>年</w:t>
      </w:r>
      <w:r>
        <w:rPr>
          <w:rFonts w:hint="eastAsia" w:ascii="仿宋" w:hAnsi="仿宋" w:eastAsia="仿宋" w:cs="仿宋"/>
          <w:sz w:val="21"/>
          <w:szCs w:val="21"/>
          <w:lang w:val="en-US" w:eastAsia="zh-CN"/>
        </w:rPr>
        <w:t>3</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30 </w:t>
      </w:r>
      <w:r>
        <w:rPr>
          <w:rFonts w:hint="eastAsia" w:ascii="仿宋" w:hAnsi="仿宋" w:eastAsia="仿宋" w:cs="仿宋"/>
          <w:sz w:val="21"/>
          <w:szCs w:val="21"/>
        </w:rPr>
        <w:t>日</w:t>
      </w:r>
    </w:p>
    <w:p w14:paraId="052442DE">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sz w:val="21"/>
          <w:szCs w:val="21"/>
        </w:rPr>
      </w:pPr>
      <w:r>
        <w:rPr>
          <w:rFonts w:hint="eastAsia" w:ascii="仿宋" w:hAnsi="仿宋" w:eastAsia="仿宋" w:cs="仿宋"/>
          <w:sz w:val="21"/>
          <w:szCs w:val="21"/>
        </w:rPr>
        <w:t>交货地点：甘肃省嘉峪关市酒钢储运部工矿备件仓储部</w:t>
      </w:r>
    </w:p>
    <w:p w14:paraId="20DF43F5">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 xml:space="preserve">联系人及电子邮箱：  </w:t>
      </w:r>
    </w:p>
    <w:p w14:paraId="19099C46">
      <w:pPr>
        <w:numPr>
          <w:ilvl w:val="0"/>
          <w:numId w:val="0"/>
        </w:num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b w:val="0"/>
          <w:bCs w:val="0"/>
          <w:color w:val="auto"/>
          <w:kern w:val="0"/>
          <w:sz w:val="21"/>
          <w:szCs w:val="21"/>
          <w:u w:val="single"/>
          <w:lang w:val="en-US" w:eastAsia="zh-CN"/>
        </w:rPr>
      </w:pPr>
      <w:r>
        <w:rPr>
          <w:rFonts w:hint="eastAsia" w:ascii="仿宋" w:hAnsi="仿宋" w:eastAsia="仿宋" w:cs="仿宋"/>
          <w:sz w:val="21"/>
          <w:szCs w:val="21"/>
          <w:lang w:val="en-US" w:eastAsia="zh-CN"/>
        </w:rPr>
        <w:t xml:space="preserve">喻智君  </w:t>
      </w:r>
      <w:r>
        <w:rPr>
          <w:rFonts w:hint="eastAsia" w:ascii="仿宋" w:hAnsi="仿宋" w:eastAsia="仿宋" w:cs="仿宋"/>
          <w:sz w:val="21"/>
          <w:szCs w:val="21"/>
        </w:rPr>
        <w:t>182989760</w:t>
      </w:r>
      <w:r>
        <w:rPr>
          <w:rFonts w:hint="eastAsia" w:ascii="仿宋" w:hAnsi="仿宋" w:eastAsia="仿宋" w:cs="仿宋"/>
          <w:sz w:val="21"/>
          <w:szCs w:val="21"/>
          <w:lang w:val="en-US" w:eastAsia="zh-CN"/>
        </w:rPr>
        <w:t xml:space="preserve">19  </w:t>
      </w:r>
      <w:r>
        <w:rPr>
          <w:rFonts w:hint="eastAsia" w:ascii="仿宋" w:hAnsi="仿宋" w:eastAsia="仿宋" w:cs="仿宋"/>
          <w:b w:val="0"/>
          <w:bCs w:val="0"/>
          <w:color w:val="auto"/>
          <w:kern w:val="0"/>
          <w:sz w:val="21"/>
          <w:szCs w:val="21"/>
          <w:lang w:val="en-US" w:eastAsia="zh-CN"/>
        </w:rPr>
        <w:t xml:space="preserve">  </w:t>
      </w:r>
    </w:p>
    <w:p w14:paraId="1D160437">
      <w:pPr>
        <w:numPr>
          <w:ilvl w:val="0"/>
          <w:numId w:val="0"/>
        </w:numPr>
        <w:tabs>
          <w:tab w:val="left" w:pos="-180"/>
          <w:tab w:val="left" w:pos="-120"/>
          <w:tab w:val="left" w:pos="540"/>
          <w:tab w:val="left" w:pos="720"/>
        </w:tabs>
        <w:adjustRightInd/>
        <w:spacing w:line="360" w:lineRule="auto"/>
        <w:ind w:firstLine="422" w:firstLineChars="200"/>
        <w:jc w:val="both"/>
        <w:textAlignment w:val="auto"/>
        <w:rPr>
          <w:rFonts w:hint="eastAsia" w:ascii="仿宋" w:hAnsi="仿宋" w:eastAsia="仿宋" w:cs="仿宋"/>
          <w:b/>
          <w:sz w:val="21"/>
        </w:rPr>
      </w:pPr>
      <w:r>
        <w:rPr>
          <w:rFonts w:hint="eastAsia" w:ascii="仿宋" w:hAnsi="仿宋" w:eastAsia="仿宋" w:cs="仿宋"/>
          <w:b/>
          <w:sz w:val="21"/>
        </w:rPr>
        <w:t>附件七   其它事宜</w:t>
      </w:r>
    </w:p>
    <w:p w14:paraId="7EAC19C5">
      <w:pPr>
        <w:tabs>
          <w:tab w:val="left" w:pos="0"/>
          <w:tab w:val="left" w:pos="720"/>
          <w:tab w:val="left" w:pos="900"/>
          <w:tab w:val="left" w:pos="1080"/>
        </w:tabs>
        <w:spacing w:line="360" w:lineRule="auto"/>
        <w:ind w:firstLine="420" w:firstLineChars="200"/>
        <w:rPr>
          <w:rFonts w:hint="eastAsia" w:ascii="仿宋" w:hAnsi="仿宋" w:eastAsia="仿宋" w:cs="仿宋"/>
          <w:color w:val="FF0000"/>
          <w:sz w:val="21"/>
          <w:highlight w:val="none"/>
        </w:rPr>
      </w:pPr>
      <w:r>
        <w:rPr>
          <w:rFonts w:hint="eastAsia" w:ascii="仿宋" w:hAnsi="仿宋" w:eastAsia="仿宋" w:cs="仿宋"/>
          <w:sz w:val="21"/>
          <w:lang w:val="en-US" w:eastAsia="zh-CN"/>
        </w:rPr>
        <w:t>7.1</w:t>
      </w:r>
      <w:r>
        <w:rPr>
          <w:rFonts w:hint="eastAsia" w:ascii="仿宋" w:hAnsi="仿宋" w:eastAsia="仿宋" w:cs="仿宋"/>
          <w:color w:val="auto"/>
          <w:sz w:val="21"/>
          <w:highlight w:val="none"/>
          <w:lang w:val="en-US" w:eastAsia="zh-CN"/>
        </w:rPr>
        <w:t>本协议内容经由甲乙双方与</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 xml:space="preserve"> 年</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月</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日通过</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方式商定。</w:t>
      </w:r>
      <w:r>
        <w:rPr>
          <w:rFonts w:hint="eastAsia" w:ascii="仿宋" w:hAnsi="仿宋" w:eastAsia="仿宋" w:cs="仿宋"/>
          <w:color w:val="FF0000"/>
          <w:sz w:val="21"/>
          <w:highlight w:val="none"/>
          <w:lang w:val="en-US" w:eastAsia="zh-CN"/>
        </w:rPr>
        <w:t xml:space="preserve">(备注：此条空格处请投标人务必填写，例：2026年4月30日通过邮件方式签订，此备注在空格填写后自行删除) </w:t>
      </w:r>
    </w:p>
    <w:p w14:paraId="03ECE81E">
      <w:pPr>
        <w:ind w:firstLine="420" w:firstLineChars="200"/>
        <w:rPr>
          <w:rFonts w:hint="eastAsia" w:ascii="仿宋" w:hAnsi="仿宋" w:eastAsia="仿宋" w:cs="仿宋"/>
          <w:sz w:val="21"/>
        </w:rPr>
      </w:pPr>
      <w:bookmarkStart w:id="1" w:name="_GoBack"/>
      <w:bookmarkEnd w:id="1"/>
      <w:r>
        <w:rPr>
          <w:rFonts w:hint="eastAsia" w:ascii="仿宋" w:hAnsi="仿宋" w:eastAsia="仿宋" w:cs="仿宋"/>
          <w:sz w:val="21"/>
          <w:lang w:val="en-US" w:eastAsia="zh-CN"/>
        </w:rPr>
        <w:t>7.2甲乙双方应当就签订本协议的相关事宜保密，不得将签订主体、时间、内容等信息透露给其他第三人。</w:t>
      </w:r>
    </w:p>
    <w:p w14:paraId="524C3113">
      <w:pPr>
        <w:ind w:firstLine="420" w:firstLineChars="200"/>
        <w:rPr>
          <w:rFonts w:hint="eastAsia" w:ascii="仿宋" w:hAnsi="仿宋" w:eastAsia="仿宋" w:cs="仿宋"/>
          <w:sz w:val="21"/>
          <w:lang w:val="en-US" w:eastAsia="zh-CN"/>
        </w:rPr>
      </w:pPr>
      <w:r>
        <w:rPr>
          <w:rFonts w:hint="eastAsia" w:ascii="仿宋" w:hAnsi="仿宋" w:eastAsia="仿宋" w:cs="仿宋"/>
          <w:sz w:val="21"/>
          <w:lang w:val="en-US" w:eastAsia="zh-CN"/>
        </w:rPr>
        <w:t>7.3若乙方公司不能中标，则本技术协议自动失效，双方不承担任何责任。</w:t>
      </w:r>
    </w:p>
    <w:p w14:paraId="1BA2D98A">
      <w:pPr>
        <w:ind w:firstLine="420" w:firstLineChars="200"/>
        <w:rPr>
          <w:rFonts w:hint="eastAsia" w:ascii="仿宋" w:hAnsi="仿宋" w:eastAsia="仿宋" w:cs="仿宋"/>
          <w:sz w:val="21"/>
        </w:rPr>
      </w:pPr>
      <w:r>
        <w:rPr>
          <w:rFonts w:hint="eastAsia" w:ascii="仿宋" w:hAnsi="仿宋" w:eastAsia="仿宋" w:cs="仿宋"/>
          <w:sz w:val="21"/>
          <w:lang w:val="en-US" w:eastAsia="zh-CN"/>
        </w:rPr>
        <w:t>7.4</w:t>
      </w:r>
      <w:r>
        <w:rPr>
          <w:rFonts w:hint="eastAsia" w:ascii="仿宋" w:hAnsi="仿宋" w:eastAsia="仿宋" w:cs="仿宋"/>
          <w:sz w:val="21"/>
        </w:rPr>
        <w:t>本协议一式四份，甲方三份，乙方一份。</w:t>
      </w:r>
    </w:p>
    <w:p w14:paraId="3F810D8D">
      <w:pPr>
        <w:ind w:firstLine="420" w:firstLineChars="200"/>
        <w:rPr>
          <w:rFonts w:hint="eastAsia" w:ascii="仿宋" w:hAnsi="仿宋" w:eastAsia="仿宋" w:cs="仿宋"/>
          <w:sz w:val="21"/>
        </w:rPr>
      </w:pPr>
    </w:p>
    <w:p w14:paraId="7ED9ED9D">
      <w:pPr>
        <w:ind w:firstLine="480" w:firstLineChars="200"/>
        <w:rPr>
          <w:rFonts w:hint="eastAsia" w:ascii="仿宋" w:hAnsi="仿宋" w:eastAsia="仿宋" w:cs="仿宋"/>
          <w:szCs w:val="21"/>
        </w:rPr>
      </w:pPr>
    </w:p>
    <w:p w14:paraId="5C57B8BD">
      <w:pPr>
        <w:ind w:firstLine="480" w:firstLineChars="200"/>
        <w:rPr>
          <w:rFonts w:hint="eastAsia" w:ascii="仿宋" w:hAnsi="仿宋" w:eastAsia="仿宋" w:cs="仿宋"/>
          <w:szCs w:val="21"/>
        </w:rPr>
      </w:pPr>
    </w:p>
    <w:p w14:paraId="5B2E4861">
      <w:pPr>
        <w:ind w:firstLine="480" w:firstLineChars="200"/>
        <w:rPr>
          <w:rFonts w:hint="eastAsia" w:ascii="仿宋" w:hAnsi="仿宋" w:eastAsia="仿宋" w:cs="仿宋"/>
          <w:szCs w:val="21"/>
        </w:rPr>
      </w:pPr>
    </w:p>
    <w:p w14:paraId="2D3E2B88">
      <w:pPr>
        <w:tabs>
          <w:tab w:val="left" w:pos="540"/>
          <w:tab w:val="left" w:pos="840"/>
          <w:tab w:val="left" w:pos="1080"/>
        </w:tabs>
        <w:adjustRightInd/>
        <w:spacing w:line="360" w:lineRule="auto"/>
        <w:jc w:val="both"/>
        <w:textAlignment w:val="auto"/>
        <w:rPr>
          <w:rFonts w:hint="eastAsia" w:ascii="仿宋" w:hAnsi="仿宋" w:eastAsia="仿宋" w:cs="仿宋"/>
          <w:b/>
          <w:bCs/>
          <w:sz w:val="21"/>
          <w:szCs w:val="22"/>
        </w:rPr>
      </w:pPr>
      <w:r>
        <w:rPr>
          <w:rFonts w:hint="eastAsia" w:ascii="仿宋" w:hAnsi="仿宋" w:eastAsia="仿宋" w:cs="仿宋"/>
          <w:b/>
          <w:bCs/>
          <w:sz w:val="21"/>
          <w:szCs w:val="22"/>
        </w:rPr>
        <w:t>甲方：酒钢集团宏兴钢铁股份有限公司</w:t>
      </w:r>
      <w:r>
        <w:rPr>
          <w:rFonts w:hint="eastAsia" w:ascii="仿宋" w:hAnsi="仿宋" w:eastAsia="仿宋" w:cs="仿宋"/>
          <w:b/>
          <w:bCs/>
          <w:sz w:val="21"/>
          <w:szCs w:val="22"/>
          <w:lang w:eastAsia="zh-CN"/>
        </w:rPr>
        <w:t>炼铁厂</w:t>
      </w:r>
      <w:r>
        <w:rPr>
          <w:rFonts w:hint="eastAsia" w:ascii="仿宋" w:hAnsi="仿宋" w:eastAsia="仿宋" w:cs="仿宋"/>
          <w:b/>
          <w:bCs/>
          <w:sz w:val="21"/>
          <w:szCs w:val="22"/>
        </w:rPr>
        <w:t xml:space="preserve">  </w:t>
      </w:r>
      <w:r>
        <w:rPr>
          <w:rFonts w:hint="eastAsia" w:ascii="仿宋" w:hAnsi="仿宋" w:eastAsia="仿宋" w:cs="仿宋"/>
          <w:b/>
          <w:bCs/>
          <w:sz w:val="21"/>
          <w:szCs w:val="22"/>
          <w:lang w:val="en-US" w:eastAsia="zh-CN"/>
        </w:rPr>
        <w:t xml:space="preserve">      </w:t>
      </w:r>
      <w:r>
        <w:rPr>
          <w:rFonts w:hint="eastAsia" w:ascii="仿宋" w:hAnsi="仿宋" w:eastAsia="仿宋" w:cs="仿宋"/>
          <w:b/>
          <w:bCs/>
          <w:sz w:val="21"/>
          <w:szCs w:val="22"/>
        </w:rPr>
        <w:t xml:space="preserve"> </w:t>
      </w:r>
      <w:r>
        <w:rPr>
          <w:rFonts w:hint="eastAsia" w:ascii="仿宋" w:hAnsi="仿宋" w:eastAsia="仿宋" w:cs="仿宋"/>
          <w:b/>
          <w:bCs/>
          <w:sz w:val="21"/>
          <w:szCs w:val="22"/>
          <w:lang w:val="en-US" w:eastAsia="zh-CN"/>
        </w:rPr>
        <w:t xml:space="preserve">  </w:t>
      </w:r>
      <w:r>
        <w:rPr>
          <w:rFonts w:hint="eastAsia" w:ascii="仿宋" w:hAnsi="仿宋" w:eastAsia="仿宋" w:cs="仿宋"/>
          <w:b/>
          <w:bCs/>
          <w:sz w:val="21"/>
          <w:szCs w:val="22"/>
        </w:rPr>
        <w:t xml:space="preserve"> 乙方：</w:t>
      </w:r>
    </w:p>
    <w:p w14:paraId="3E6E487F">
      <w:pPr>
        <w:tabs>
          <w:tab w:val="left" w:pos="540"/>
          <w:tab w:val="left" w:pos="840"/>
          <w:tab w:val="left" w:pos="1080"/>
        </w:tabs>
        <w:adjustRightInd/>
        <w:spacing w:line="360" w:lineRule="auto"/>
        <w:jc w:val="both"/>
        <w:textAlignment w:val="auto"/>
        <w:rPr>
          <w:rFonts w:hint="eastAsia" w:ascii="仿宋" w:hAnsi="仿宋" w:eastAsia="仿宋" w:cs="仿宋"/>
          <w:b/>
          <w:bCs/>
          <w:sz w:val="21"/>
          <w:szCs w:val="22"/>
        </w:rPr>
      </w:pPr>
    </w:p>
    <w:p w14:paraId="0BC468FE">
      <w:pPr>
        <w:tabs>
          <w:tab w:val="left" w:pos="540"/>
          <w:tab w:val="left" w:pos="840"/>
          <w:tab w:val="left" w:pos="1080"/>
        </w:tabs>
        <w:adjustRightInd/>
        <w:spacing w:line="360" w:lineRule="auto"/>
        <w:jc w:val="both"/>
        <w:textAlignment w:val="auto"/>
        <w:rPr>
          <w:rFonts w:hint="eastAsia" w:ascii="仿宋" w:hAnsi="仿宋" w:eastAsia="仿宋" w:cs="仿宋"/>
          <w:b/>
          <w:bCs/>
          <w:sz w:val="21"/>
          <w:szCs w:val="22"/>
        </w:rPr>
      </w:pPr>
      <w:r>
        <w:rPr>
          <w:rFonts w:hint="eastAsia" w:ascii="仿宋" w:hAnsi="仿宋" w:eastAsia="仿宋" w:cs="仿宋"/>
          <w:b/>
          <w:bCs/>
          <w:sz w:val="21"/>
          <w:szCs w:val="22"/>
        </w:rPr>
        <w:t xml:space="preserve">甲方代表：                                 </w:t>
      </w:r>
      <w:r>
        <w:rPr>
          <w:rFonts w:hint="eastAsia" w:ascii="仿宋" w:hAnsi="仿宋" w:eastAsia="仿宋" w:cs="仿宋"/>
          <w:b/>
          <w:bCs/>
          <w:sz w:val="21"/>
          <w:szCs w:val="22"/>
          <w:lang w:val="en-US" w:eastAsia="zh-CN"/>
        </w:rPr>
        <w:t xml:space="preserve">        </w:t>
      </w:r>
      <w:r>
        <w:rPr>
          <w:rFonts w:hint="eastAsia" w:ascii="仿宋" w:hAnsi="仿宋" w:eastAsia="仿宋" w:cs="仿宋"/>
          <w:b/>
          <w:bCs/>
          <w:sz w:val="21"/>
          <w:szCs w:val="22"/>
        </w:rPr>
        <w:t xml:space="preserve"> 乙方代表：</w:t>
      </w:r>
    </w:p>
    <w:p w14:paraId="31839737">
      <w:pPr>
        <w:tabs>
          <w:tab w:val="left" w:pos="540"/>
          <w:tab w:val="left" w:pos="840"/>
          <w:tab w:val="left" w:pos="1080"/>
        </w:tabs>
        <w:adjustRightInd/>
        <w:spacing w:line="360" w:lineRule="auto"/>
        <w:jc w:val="both"/>
        <w:textAlignment w:val="auto"/>
        <w:rPr>
          <w:rFonts w:hint="eastAsia" w:ascii="仿宋" w:hAnsi="仿宋" w:eastAsia="仿宋" w:cs="仿宋"/>
          <w:b/>
          <w:bCs/>
          <w:sz w:val="21"/>
          <w:szCs w:val="22"/>
        </w:rPr>
      </w:pPr>
    </w:p>
    <w:p w14:paraId="69F48494">
      <w:pPr>
        <w:tabs>
          <w:tab w:val="left" w:pos="540"/>
          <w:tab w:val="left" w:pos="840"/>
          <w:tab w:val="left" w:pos="1080"/>
        </w:tabs>
        <w:adjustRightInd/>
        <w:spacing w:line="360" w:lineRule="auto"/>
        <w:jc w:val="both"/>
        <w:textAlignment w:val="auto"/>
        <w:rPr>
          <w:rFonts w:hint="eastAsia" w:ascii="仿宋" w:hAnsi="仿宋" w:eastAsia="仿宋" w:cs="仿宋"/>
          <w:b/>
          <w:bCs/>
          <w:sz w:val="21"/>
          <w:szCs w:val="22"/>
          <w:lang w:val="en-US" w:eastAsia="zh-CN"/>
        </w:rPr>
      </w:pPr>
      <w:r>
        <w:rPr>
          <w:rFonts w:hint="eastAsia" w:ascii="仿宋" w:hAnsi="仿宋" w:eastAsia="仿宋" w:cs="仿宋"/>
          <w:b/>
          <w:bCs/>
          <w:sz w:val="21"/>
          <w:szCs w:val="22"/>
        </w:rPr>
        <w:t xml:space="preserve">时间：                                    </w:t>
      </w:r>
      <w:r>
        <w:rPr>
          <w:rFonts w:hint="eastAsia" w:ascii="仿宋" w:hAnsi="仿宋" w:eastAsia="仿宋" w:cs="仿宋"/>
          <w:b/>
          <w:bCs/>
          <w:sz w:val="21"/>
          <w:szCs w:val="22"/>
          <w:lang w:val="en-US" w:eastAsia="zh-CN"/>
        </w:rPr>
        <w:t xml:space="preserve">        </w:t>
      </w:r>
      <w:r>
        <w:rPr>
          <w:rFonts w:hint="eastAsia" w:ascii="仿宋" w:hAnsi="仿宋" w:eastAsia="仿宋" w:cs="仿宋"/>
          <w:b/>
          <w:bCs/>
          <w:sz w:val="21"/>
          <w:szCs w:val="22"/>
        </w:rPr>
        <w:t xml:space="preserve">  时间：</w:t>
      </w:r>
    </w:p>
    <w:p w14:paraId="45A9DBEB">
      <w:pPr>
        <w:tabs>
          <w:tab w:val="left" w:pos="540"/>
          <w:tab w:val="left" w:pos="840"/>
          <w:tab w:val="left" w:pos="1080"/>
        </w:tabs>
        <w:adjustRightInd/>
        <w:spacing w:line="360" w:lineRule="auto"/>
        <w:jc w:val="both"/>
        <w:textAlignment w:val="auto"/>
        <w:rPr>
          <w:rFonts w:hint="eastAsia" w:ascii="仿宋" w:hAnsi="仿宋" w:eastAsia="仿宋" w:cs="仿宋"/>
          <w:b/>
          <w:bCs/>
          <w:sz w:val="21"/>
          <w:szCs w:val="22"/>
        </w:rPr>
      </w:pPr>
    </w:p>
    <w:sectPr>
      <w:pgSz w:w="11907" w:h="16840"/>
      <w:pgMar w:top="1440" w:right="1797" w:bottom="1440" w:left="1797" w:header="851" w:footer="992" w:gutter="0"/>
      <w:pgNumType w:start="0"/>
      <w:cols w:space="72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F8A19">
    <w:pPr>
      <w:pStyle w:val="10"/>
      <w:framePr w:wrap="around" w:vAnchor="text" w:hAnchor="margin" w:xAlign="center" w:y="1"/>
      <w:rPr>
        <w:rStyle w:val="15"/>
      </w:rPr>
    </w:pPr>
    <w:r>
      <w:fldChar w:fldCharType="begin"/>
    </w:r>
    <w:r>
      <w:rPr>
        <w:rStyle w:val="15"/>
      </w:rPr>
      <w:instrText xml:space="preserve">PAGE  </w:instrText>
    </w:r>
    <w:r>
      <w:fldChar w:fldCharType="separate"/>
    </w:r>
    <w:r>
      <w:rPr>
        <w:rStyle w:val="15"/>
      </w:rPr>
      <w:t>2</w:t>
    </w:r>
    <w:r>
      <w:fldChar w:fldCharType="end"/>
    </w:r>
  </w:p>
  <w:p w14:paraId="474FA194">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30C02">
    <w:pPr>
      <w:pStyle w:val="10"/>
      <w:framePr w:wrap="around" w:vAnchor="text" w:hAnchor="margin" w:xAlign="center" w:y="1"/>
      <w:rPr>
        <w:rStyle w:val="15"/>
      </w:rPr>
    </w:pPr>
    <w:r>
      <w:fldChar w:fldCharType="begin"/>
    </w:r>
    <w:r>
      <w:rPr>
        <w:rStyle w:val="15"/>
      </w:rPr>
      <w:instrText xml:space="preserve">PAGE  </w:instrText>
    </w:r>
    <w:r>
      <w:fldChar w:fldCharType="separate"/>
    </w:r>
    <w:r>
      <w:fldChar w:fldCharType="end"/>
    </w:r>
  </w:p>
  <w:p w14:paraId="1D05B2C7">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51293"/>
    <w:multiLevelType w:val="multilevel"/>
    <w:tmpl w:val="3C251293"/>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NGIxMDQ3ZjEyNjMwMTkwNWU4YmE0ZjIzOTNlNWQifQ=="/>
  </w:docVars>
  <w:rsids>
    <w:rsidRoot w:val="00172A27"/>
    <w:rsid w:val="00002C62"/>
    <w:rsid w:val="000405CB"/>
    <w:rsid w:val="00052AA5"/>
    <w:rsid w:val="00056CB0"/>
    <w:rsid w:val="00073289"/>
    <w:rsid w:val="00081EB2"/>
    <w:rsid w:val="00083792"/>
    <w:rsid w:val="000B1FCF"/>
    <w:rsid w:val="000B3825"/>
    <w:rsid w:val="000C5862"/>
    <w:rsid w:val="000D6380"/>
    <w:rsid w:val="000E3F54"/>
    <w:rsid w:val="000E4646"/>
    <w:rsid w:val="000F0183"/>
    <w:rsid w:val="000F4DF2"/>
    <w:rsid w:val="00101186"/>
    <w:rsid w:val="00113B04"/>
    <w:rsid w:val="00116F09"/>
    <w:rsid w:val="00123953"/>
    <w:rsid w:val="00127F1D"/>
    <w:rsid w:val="00142DCB"/>
    <w:rsid w:val="00156594"/>
    <w:rsid w:val="00190BFC"/>
    <w:rsid w:val="0019571A"/>
    <w:rsid w:val="00195761"/>
    <w:rsid w:val="001B080C"/>
    <w:rsid w:val="001C2993"/>
    <w:rsid w:val="001C53AC"/>
    <w:rsid w:val="001D1A20"/>
    <w:rsid w:val="001D3E5F"/>
    <w:rsid w:val="001E0697"/>
    <w:rsid w:val="001F40A1"/>
    <w:rsid w:val="00200802"/>
    <w:rsid w:val="0023316E"/>
    <w:rsid w:val="00250BB8"/>
    <w:rsid w:val="002521DA"/>
    <w:rsid w:val="00260326"/>
    <w:rsid w:val="00260E66"/>
    <w:rsid w:val="00267080"/>
    <w:rsid w:val="00267705"/>
    <w:rsid w:val="00270596"/>
    <w:rsid w:val="0027091C"/>
    <w:rsid w:val="002A4CFD"/>
    <w:rsid w:val="002B32B8"/>
    <w:rsid w:val="002C238A"/>
    <w:rsid w:val="002D51D0"/>
    <w:rsid w:val="002F0D0A"/>
    <w:rsid w:val="002F7897"/>
    <w:rsid w:val="00301EBE"/>
    <w:rsid w:val="0031246D"/>
    <w:rsid w:val="00314C8A"/>
    <w:rsid w:val="003270BA"/>
    <w:rsid w:val="003418CF"/>
    <w:rsid w:val="00351FC4"/>
    <w:rsid w:val="00362A64"/>
    <w:rsid w:val="00382455"/>
    <w:rsid w:val="00387714"/>
    <w:rsid w:val="00392F62"/>
    <w:rsid w:val="003C61D8"/>
    <w:rsid w:val="003E25C3"/>
    <w:rsid w:val="003F7D19"/>
    <w:rsid w:val="0042621B"/>
    <w:rsid w:val="004269B8"/>
    <w:rsid w:val="004361FA"/>
    <w:rsid w:val="00440F70"/>
    <w:rsid w:val="004573AE"/>
    <w:rsid w:val="00461A14"/>
    <w:rsid w:val="00465D6B"/>
    <w:rsid w:val="004733A3"/>
    <w:rsid w:val="00482098"/>
    <w:rsid w:val="00496166"/>
    <w:rsid w:val="004A2A7C"/>
    <w:rsid w:val="004A46AA"/>
    <w:rsid w:val="004B44CC"/>
    <w:rsid w:val="004C7875"/>
    <w:rsid w:val="004E394A"/>
    <w:rsid w:val="0050432A"/>
    <w:rsid w:val="0051251C"/>
    <w:rsid w:val="005235A8"/>
    <w:rsid w:val="00541E80"/>
    <w:rsid w:val="00556585"/>
    <w:rsid w:val="005B1F11"/>
    <w:rsid w:val="005D4217"/>
    <w:rsid w:val="005E40D3"/>
    <w:rsid w:val="005F33D0"/>
    <w:rsid w:val="005F4E40"/>
    <w:rsid w:val="0060779D"/>
    <w:rsid w:val="00610A14"/>
    <w:rsid w:val="00623F48"/>
    <w:rsid w:val="00634A5A"/>
    <w:rsid w:val="006359E5"/>
    <w:rsid w:val="00654DC8"/>
    <w:rsid w:val="00655751"/>
    <w:rsid w:val="00687DCE"/>
    <w:rsid w:val="0069209F"/>
    <w:rsid w:val="006B0539"/>
    <w:rsid w:val="006B0CB7"/>
    <w:rsid w:val="006B2D15"/>
    <w:rsid w:val="006C560C"/>
    <w:rsid w:val="006C6290"/>
    <w:rsid w:val="006C6F7A"/>
    <w:rsid w:val="006D006D"/>
    <w:rsid w:val="006D2F81"/>
    <w:rsid w:val="006E62E2"/>
    <w:rsid w:val="006F4315"/>
    <w:rsid w:val="006F672F"/>
    <w:rsid w:val="00717117"/>
    <w:rsid w:val="007233C0"/>
    <w:rsid w:val="00744E9C"/>
    <w:rsid w:val="007518A6"/>
    <w:rsid w:val="00753A70"/>
    <w:rsid w:val="007549AD"/>
    <w:rsid w:val="0076055A"/>
    <w:rsid w:val="007B0957"/>
    <w:rsid w:val="007B615F"/>
    <w:rsid w:val="007E7AED"/>
    <w:rsid w:val="00841D7D"/>
    <w:rsid w:val="00844135"/>
    <w:rsid w:val="00847A64"/>
    <w:rsid w:val="00851153"/>
    <w:rsid w:val="008520A2"/>
    <w:rsid w:val="00855EBB"/>
    <w:rsid w:val="008566D7"/>
    <w:rsid w:val="00857FB4"/>
    <w:rsid w:val="008809A4"/>
    <w:rsid w:val="00885825"/>
    <w:rsid w:val="008B5617"/>
    <w:rsid w:val="008C368A"/>
    <w:rsid w:val="008D1277"/>
    <w:rsid w:val="008F5F8B"/>
    <w:rsid w:val="00913871"/>
    <w:rsid w:val="00917037"/>
    <w:rsid w:val="0092774E"/>
    <w:rsid w:val="00927EF8"/>
    <w:rsid w:val="00943591"/>
    <w:rsid w:val="009521D4"/>
    <w:rsid w:val="00980765"/>
    <w:rsid w:val="00980812"/>
    <w:rsid w:val="00995C9B"/>
    <w:rsid w:val="0099651A"/>
    <w:rsid w:val="009A1801"/>
    <w:rsid w:val="009A5F24"/>
    <w:rsid w:val="009A6E40"/>
    <w:rsid w:val="009C15FA"/>
    <w:rsid w:val="009C1B62"/>
    <w:rsid w:val="009E324C"/>
    <w:rsid w:val="009E4C99"/>
    <w:rsid w:val="009F7658"/>
    <w:rsid w:val="00A02A6B"/>
    <w:rsid w:val="00A02BF4"/>
    <w:rsid w:val="00A0628F"/>
    <w:rsid w:val="00A070E6"/>
    <w:rsid w:val="00A07425"/>
    <w:rsid w:val="00A1256C"/>
    <w:rsid w:val="00A12636"/>
    <w:rsid w:val="00A24ACC"/>
    <w:rsid w:val="00A30742"/>
    <w:rsid w:val="00A45AA6"/>
    <w:rsid w:val="00A57ADE"/>
    <w:rsid w:val="00A64016"/>
    <w:rsid w:val="00AD0076"/>
    <w:rsid w:val="00AD1E17"/>
    <w:rsid w:val="00AD491A"/>
    <w:rsid w:val="00AD5275"/>
    <w:rsid w:val="00B03BB5"/>
    <w:rsid w:val="00B11B03"/>
    <w:rsid w:val="00B33D6A"/>
    <w:rsid w:val="00B37DA5"/>
    <w:rsid w:val="00B41D2B"/>
    <w:rsid w:val="00B4292F"/>
    <w:rsid w:val="00B47C7B"/>
    <w:rsid w:val="00B54908"/>
    <w:rsid w:val="00B71734"/>
    <w:rsid w:val="00B81378"/>
    <w:rsid w:val="00B84169"/>
    <w:rsid w:val="00B8763E"/>
    <w:rsid w:val="00BA4C7D"/>
    <w:rsid w:val="00BC369E"/>
    <w:rsid w:val="00BC4B1F"/>
    <w:rsid w:val="00BE56FF"/>
    <w:rsid w:val="00BE6A72"/>
    <w:rsid w:val="00BF4569"/>
    <w:rsid w:val="00C01AF3"/>
    <w:rsid w:val="00C201E1"/>
    <w:rsid w:val="00C234B2"/>
    <w:rsid w:val="00C54E6C"/>
    <w:rsid w:val="00C75E7B"/>
    <w:rsid w:val="00C82D1E"/>
    <w:rsid w:val="00CB02FE"/>
    <w:rsid w:val="00CB5E2E"/>
    <w:rsid w:val="00CC5483"/>
    <w:rsid w:val="00CE404B"/>
    <w:rsid w:val="00CE54C5"/>
    <w:rsid w:val="00CE7D94"/>
    <w:rsid w:val="00D03F74"/>
    <w:rsid w:val="00D0431F"/>
    <w:rsid w:val="00D06CFC"/>
    <w:rsid w:val="00D1039A"/>
    <w:rsid w:val="00D4032E"/>
    <w:rsid w:val="00D41D4F"/>
    <w:rsid w:val="00D50D08"/>
    <w:rsid w:val="00D51F1A"/>
    <w:rsid w:val="00D637FC"/>
    <w:rsid w:val="00D76D19"/>
    <w:rsid w:val="00D76EBE"/>
    <w:rsid w:val="00D835BA"/>
    <w:rsid w:val="00D95185"/>
    <w:rsid w:val="00DA0C17"/>
    <w:rsid w:val="00DA1832"/>
    <w:rsid w:val="00DA1F29"/>
    <w:rsid w:val="00DC6432"/>
    <w:rsid w:val="00DC6853"/>
    <w:rsid w:val="00DD1F1A"/>
    <w:rsid w:val="00DD2098"/>
    <w:rsid w:val="00DD4325"/>
    <w:rsid w:val="00DE53C7"/>
    <w:rsid w:val="00E05BE8"/>
    <w:rsid w:val="00E0664A"/>
    <w:rsid w:val="00E35B26"/>
    <w:rsid w:val="00E41FD2"/>
    <w:rsid w:val="00E45AA8"/>
    <w:rsid w:val="00E61DB3"/>
    <w:rsid w:val="00E674A3"/>
    <w:rsid w:val="00E72F9F"/>
    <w:rsid w:val="00EB2151"/>
    <w:rsid w:val="00EC3EC2"/>
    <w:rsid w:val="00EC44D4"/>
    <w:rsid w:val="00ED71C4"/>
    <w:rsid w:val="00EE7B1F"/>
    <w:rsid w:val="00EF3788"/>
    <w:rsid w:val="00F01AC9"/>
    <w:rsid w:val="00F041F4"/>
    <w:rsid w:val="00F05BC4"/>
    <w:rsid w:val="00F10646"/>
    <w:rsid w:val="00F11AC6"/>
    <w:rsid w:val="00F12146"/>
    <w:rsid w:val="00F4154B"/>
    <w:rsid w:val="00F42504"/>
    <w:rsid w:val="00F61E35"/>
    <w:rsid w:val="00F66C2F"/>
    <w:rsid w:val="00F74224"/>
    <w:rsid w:val="00F87993"/>
    <w:rsid w:val="00FD138D"/>
    <w:rsid w:val="00FE1B2E"/>
    <w:rsid w:val="00FF2CEF"/>
    <w:rsid w:val="013A7AAD"/>
    <w:rsid w:val="013F43D9"/>
    <w:rsid w:val="042B3639"/>
    <w:rsid w:val="04691884"/>
    <w:rsid w:val="050F283C"/>
    <w:rsid w:val="05664106"/>
    <w:rsid w:val="062E730D"/>
    <w:rsid w:val="0740499A"/>
    <w:rsid w:val="085874DF"/>
    <w:rsid w:val="09CD55F1"/>
    <w:rsid w:val="0A081C7E"/>
    <w:rsid w:val="0A340933"/>
    <w:rsid w:val="0A5018B3"/>
    <w:rsid w:val="0C4C48B9"/>
    <w:rsid w:val="0C514AC4"/>
    <w:rsid w:val="11405C4C"/>
    <w:rsid w:val="123031AE"/>
    <w:rsid w:val="12543FC7"/>
    <w:rsid w:val="15047196"/>
    <w:rsid w:val="151B48B0"/>
    <w:rsid w:val="15441BD5"/>
    <w:rsid w:val="167C4E94"/>
    <w:rsid w:val="16BF5A9E"/>
    <w:rsid w:val="18766781"/>
    <w:rsid w:val="19290C61"/>
    <w:rsid w:val="1A1C1033"/>
    <w:rsid w:val="1CC97C55"/>
    <w:rsid w:val="1D0A6084"/>
    <w:rsid w:val="1D104134"/>
    <w:rsid w:val="1DED3012"/>
    <w:rsid w:val="20384073"/>
    <w:rsid w:val="2249652C"/>
    <w:rsid w:val="245C0C80"/>
    <w:rsid w:val="24B2584D"/>
    <w:rsid w:val="28333E68"/>
    <w:rsid w:val="2A417795"/>
    <w:rsid w:val="2C9D5C03"/>
    <w:rsid w:val="2D980E48"/>
    <w:rsid w:val="2E4F0E88"/>
    <w:rsid w:val="2E6421B6"/>
    <w:rsid w:val="2F935BDA"/>
    <w:rsid w:val="319D7B35"/>
    <w:rsid w:val="321459EA"/>
    <w:rsid w:val="323A54A7"/>
    <w:rsid w:val="344B4E96"/>
    <w:rsid w:val="344E27BF"/>
    <w:rsid w:val="35564564"/>
    <w:rsid w:val="35BD3ACA"/>
    <w:rsid w:val="375C0B95"/>
    <w:rsid w:val="37682CDA"/>
    <w:rsid w:val="39D40ABA"/>
    <w:rsid w:val="3C9B5628"/>
    <w:rsid w:val="3E582C7B"/>
    <w:rsid w:val="3E927E9A"/>
    <w:rsid w:val="3F1837BA"/>
    <w:rsid w:val="404B3E9C"/>
    <w:rsid w:val="42307D92"/>
    <w:rsid w:val="43A24383"/>
    <w:rsid w:val="44930A8B"/>
    <w:rsid w:val="464C2829"/>
    <w:rsid w:val="46825825"/>
    <w:rsid w:val="48FB0BC5"/>
    <w:rsid w:val="4A322436"/>
    <w:rsid w:val="4DAF3FEB"/>
    <w:rsid w:val="512E4AB8"/>
    <w:rsid w:val="52B639D5"/>
    <w:rsid w:val="530A4FD8"/>
    <w:rsid w:val="53710581"/>
    <w:rsid w:val="54012D0C"/>
    <w:rsid w:val="540B6D03"/>
    <w:rsid w:val="543C6FB7"/>
    <w:rsid w:val="55387AC7"/>
    <w:rsid w:val="58425672"/>
    <w:rsid w:val="590E2A13"/>
    <w:rsid w:val="5BF7696C"/>
    <w:rsid w:val="5EAD64FC"/>
    <w:rsid w:val="65D858FD"/>
    <w:rsid w:val="66694444"/>
    <w:rsid w:val="66807B4C"/>
    <w:rsid w:val="676E07C0"/>
    <w:rsid w:val="684F0AF9"/>
    <w:rsid w:val="68A36C85"/>
    <w:rsid w:val="693B792D"/>
    <w:rsid w:val="6BF72930"/>
    <w:rsid w:val="6C452944"/>
    <w:rsid w:val="6C600875"/>
    <w:rsid w:val="6E85570E"/>
    <w:rsid w:val="6F6A3B8B"/>
    <w:rsid w:val="713C477B"/>
    <w:rsid w:val="71F0595F"/>
    <w:rsid w:val="734F34BA"/>
    <w:rsid w:val="74AB23B0"/>
    <w:rsid w:val="74E966BF"/>
    <w:rsid w:val="77FB36B1"/>
    <w:rsid w:val="78285CB5"/>
    <w:rsid w:val="7A4553CA"/>
    <w:rsid w:val="7B5B64EA"/>
    <w:rsid w:val="7C1D6376"/>
    <w:rsid w:val="7C5C5AA8"/>
    <w:rsid w:val="7CE20DB8"/>
    <w:rsid w:val="7D4C03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qFormat/>
    <w:uiPriority w:val="0"/>
  </w:style>
  <w:style w:type="table" w:default="1" w:styleId="13">
    <w:name w:val="Normal Table"/>
    <w:unhideWhenUsed/>
    <w:qFormat/>
    <w:uiPriority w:val="99"/>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List 3"/>
    <w:basedOn w:val="1"/>
    <w:qFormat/>
    <w:uiPriority w:val="0"/>
    <w:pPr>
      <w:widowControl/>
      <w:adjustRightInd/>
      <w:spacing w:line="240" w:lineRule="auto"/>
      <w:ind w:left="100" w:leftChars="400" w:hanging="200" w:hangingChars="200"/>
      <w:textAlignment w:val="auto"/>
    </w:pPr>
    <w:rPr>
      <w:lang w:eastAsia="en-US"/>
    </w:rPr>
  </w:style>
  <w:style w:type="paragraph" w:styleId="5">
    <w:name w:val="Normal Indent"/>
    <w:basedOn w:val="1"/>
    <w:qFormat/>
    <w:uiPriority w:val="0"/>
    <w:pPr>
      <w:ind w:firstLine="420"/>
    </w:pPr>
    <w:rPr>
      <w:sz w:val="28"/>
    </w:rPr>
  </w:style>
  <w:style w:type="paragraph" w:styleId="6">
    <w:name w:val="annotation text"/>
    <w:basedOn w:val="1"/>
    <w:link w:val="19"/>
    <w:qFormat/>
    <w:uiPriority w:val="0"/>
  </w:style>
  <w:style w:type="paragraph" w:styleId="7">
    <w:name w:val="Block Text"/>
    <w:basedOn w:val="1"/>
    <w:qFormat/>
    <w:uiPriority w:val="0"/>
    <w:pPr>
      <w:snapToGrid w:val="0"/>
      <w:spacing w:line="480" w:lineRule="atLeast"/>
      <w:ind w:left="-240" w:right="-447" w:firstLine="570"/>
      <w:jc w:val="both"/>
    </w:pPr>
    <w:rPr>
      <w:sz w:val="28"/>
    </w:rPr>
  </w:style>
  <w:style w:type="paragraph" w:styleId="8">
    <w:name w:val="Plain Text"/>
    <w:basedOn w:val="1"/>
    <w:qFormat/>
    <w:uiPriority w:val="0"/>
    <w:pPr>
      <w:adjustRightInd/>
      <w:spacing w:line="240" w:lineRule="auto"/>
      <w:jc w:val="both"/>
      <w:textAlignment w:val="auto"/>
    </w:pPr>
    <w:rPr>
      <w:rFonts w:ascii="宋体" w:hAnsi="Courier New"/>
      <w:kern w:val="2"/>
      <w:sz w:val="21"/>
    </w:rPr>
  </w:style>
  <w:style w:type="paragraph" w:styleId="9">
    <w:name w:val="Balloon Text"/>
    <w:basedOn w:val="1"/>
    <w:link w:val="20"/>
    <w:qFormat/>
    <w:uiPriority w:val="0"/>
    <w:pPr>
      <w:spacing w:line="240" w:lineRule="auto"/>
    </w:pPr>
    <w:rPr>
      <w:sz w:val="18"/>
    </w:rPr>
  </w:style>
  <w:style w:type="paragraph" w:styleId="10">
    <w:name w:val="footer"/>
    <w:basedOn w:val="1"/>
    <w:qFormat/>
    <w:uiPriority w:val="0"/>
    <w:pPr>
      <w:tabs>
        <w:tab w:val="center" w:pos="4153"/>
        <w:tab w:val="right" w:pos="8306"/>
      </w:tabs>
      <w:snapToGrid w:val="0"/>
      <w:spacing w:line="240" w:lineRule="atLeast"/>
    </w:pPr>
    <w:rPr>
      <w:sz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12">
    <w:name w:val="annotation subject"/>
    <w:basedOn w:val="6"/>
    <w:next w:val="6"/>
    <w:link w:val="21"/>
    <w:qFormat/>
    <w:uiPriority w:val="0"/>
    <w:rPr>
      <w:b/>
    </w:rPr>
  </w:style>
  <w:style w:type="character" w:styleId="15">
    <w:name w:val="page number"/>
    <w:basedOn w:val="14"/>
    <w:qFormat/>
    <w:uiPriority w:val="0"/>
  </w:style>
  <w:style w:type="character" w:styleId="16">
    <w:name w:val="Hyperlink"/>
    <w:qFormat/>
    <w:uiPriority w:val="0"/>
    <w:rPr>
      <w:color w:val="0000FF"/>
      <w:u w:val="single"/>
    </w:rPr>
  </w:style>
  <w:style w:type="character" w:styleId="17">
    <w:name w:val="annotation reference"/>
    <w:qFormat/>
    <w:uiPriority w:val="0"/>
    <w:rPr>
      <w:sz w:val="21"/>
    </w:rPr>
  </w:style>
  <w:style w:type="paragraph" w:customStyle="1" w:styleId="18">
    <w:name w:val="BodyText"/>
    <w:basedOn w:val="1"/>
    <w:qFormat/>
    <w:uiPriority w:val="0"/>
    <w:pPr>
      <w:spacing w:after="120" w:line="240" w:lineRule="auto"/>
    </w:pPr>
    <w:rPr>
      <w:rFonts w:ascii="Calibri" w:hAnsi="Calibri" w:eastAsia="宋体"/>
      <w:color w:val="auto"/>
      <w:kern w:val="2"/>
      <w:sz w:val="21"/>
      <w:szCs w:val="24"/>
      <w:lang w:val="en-US" w:eastAsia="zh-CN" w:bidi="ar-SA"/>
    </w:rPr>
  </w:style>
  <w:style w:type="character" w:customStyle="1" w:styleId="19">
    <w:name w:val="批注文字 Char"/>
    <w:link w:val="6"/>
    <w:qFormat/>
    <w:uiPriority w:val="0"/>
    <w:rPr>
      <w:sz w:val="24"/>
    </w:rPr>
  </w:style>
  <w:style w:type="character" w:customStyle="1" w:styleId="20">
    <w:name w:val="批注框文本 Char"/>
    <w:link w:val="9"/>
    <w:qFormat/>
    <w:uiPriority w:val="0"/>
    <w:rPr>
      <w:sz w:val="18"/>
    </w:rPr>
  </w:style>
  <w:style w:type="character" w:customStyle="1" w:styleId="21">
    <w:name w:val="批注主题 Char"/>
    <w:link w:val="12"/>
    <w:qFormat/>
    <w:uiPriority w:val="0"/>
    <w:rPr>
      <w:b/>
      <w:sz w:val="24"/>
    </w:rPr>
  </w:style>
  <w:style w:type="paragraph" w:customStyle="1" w:styleId="22">
    <w:name w:val="_Style 8"/>
    <w:basedOn w:val="1"/>
    <w:qFormat/>
    <w:uiPriority w:val="0"/>
    <w:rPr>
      <w:rFonts w:ascii="Tahoma" w:hAnsi="Tahoma"/>
    </w:rPr>
  </w:style>
  <w:style w:type="paragraph" w:customStyle="1" w:styleId="23">
    <w:name w:val=" Char"/>
    <w:basedOn w:val="1"/>
    <w:qFormat/>
    <w:uiPriority w:val="0"/>
    <w:rPr>
      <w:rFonts w:ascii="Tahoma" w:hAnsi="Tahoma"/>
    </w:rPr>
  </w:style>
  <w:style w:type="paragraph" w:customStyle="1" w:styleId="24">
    <w:name w:val=" Char Char Char1 Char Char Char Char Char Char Char Char Char Char"/>
    <w:basedOn w:val="1"/>
    <w:qFormat/>
    <w:uiPriority w:val="0"/>
    <w:rPr>
      <w:rFonts w:ascii="Tahoma" w:hAnsi="Tahoma"/>
    </w:rPr>
  </w:style>
  <w:style w:type="paragraph" w:customStyle="1" w:styleId="25">
    <w:name w:val=" Char Char Char1 Char Char Char3 Char Char Char Char"/>
    <w:basedOn w:val="1"/>
    <w:qFormat/>
    <w:uiPriority w:val="0"/>
    <w:rPr>
      <w:rFonts w:ascii="Tahoma" w:hAnsi="Tahoma"/>
    </w:rPr>
  </w:style>
  <w:style w:type="paragraph" w:customStyle="1" w:styleId="26">
    <w:name w:val="默认段落字体 Para Char"/>
    <w:basedOn w:val="1"/>
    <w:qFormat/>
    <w:uiPriority w:val="0"/>
    <w:pPr>
      <w:adjustRightInd/>
      <w:spacing w:line="360" w:lineRule="auto"/>
      <w:jc w:val="both"/>
      <w:textAlignment w:val="auto"/>
    </w:pPr>
    <w:rPr>
      <w:rFonts w:ascii="Tahoma" w:hAnsi="Tahoma"/>
      <w:kern w:val="2"/>
    </w:rPr>
  </w:style>
  <w:style w:type="paragraph" w:customStyle="1" w:styleId="27">
    <w:name w:val="Zyun-ZW"/>
    <w:basedOn w:val="1"/>
    <w:qFormat/>
    <w:uiPriority w:val="0"/>
    <w:pPr>
      <w:adjustRightInd w:val="0"/>
      <w:spacing w:line="360" w:lineRule="auto"/>
      <w:ind w:firstLine="200" w:firstLineChars="200"/>
      <w:jc w:val="left"/>
      <w:textAlignment w:val="baseline"/>
    </w:pPr>
    <w:rPr>
      <w:rFonts w:cs="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wisdri</Company>
  <Pages>6</Pages>
  <Words>2672</Words>
  <Characters>3253</Characters>
  <Lines>20</Lines>
  <Paragraphs>5</Paragraphs>
  <TotalTime>0</TotalTime>
  <ScaleCrop>false</ScaleCrop>
  <LinksUpToDate>false</LinksUpToDate>
  <CharactersWithSpaces>3572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2013-08-30T07:44:00Z</dcterms:created>
  <dc:creator>1</dc:creator>
  <cp:lastModifiedBy>吴琰</cp:lastModifiedBy>
  <cp:lastPrinted>2010-06-13T03:59:00Z</cp:lastPrinted>
  <dcterms:modified xsi:type="dcterms:W3CDTF">2026-04-17T06:38:52Z</dcterms:modified>
  <dc:title>武钢新3号高炉铜冷却壁招标书</dc:title>
  <cp:revision>324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8BBD4DA371E145429835F5006D8796FD_13</vt:lpwstr>
  </property>
  <property fmtid="{D5CDD505-2E9C-101B-9397-08002B2CF9AE}" pid="4" name="KSOTemplateDocerSaveRecord">
    <vt:lpwstr>eyJoZGlkIjoiYWQ4ZTE0ZmIyOTc0ZmEzNWM4ZTRjMWVlYzg1N2U3ZDMiLCJ1c2VySWQiOiI1MTUwNzcyMjEifQ==</vt:lpwstr>
  </property>
</Properties>
</file>