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E24C2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24F96F6F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64742FD7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厂</w:t>
      </w:r>
    </w:p>
    <w:p w14:paraId="15E67878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eastAsia="zh-CN"/>
        </w:rPr>
        <w:t>起升高度限制器\QGX-DE-2A-速比1：50</w:t>
      </w: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（70443303）</w:t>
      </w:r>
    </w:p>
    <w:p w14:paraId="426A805A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  <w:t>采购技术</w:t>
      </w: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规格书</w:t>
      </w:r>
    </w:p>
    <w:p w14:paraId="42049C6C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706FF029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33FD076F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171E4827">
      <w:pPr>
        <w:snapToGrid w:val="0"/>
        <w:spacing w:line="360" w:lineRule="auto"/>
        <w:ind w:right="2" w:rightChars="1" w:firstLine="703" w:firstLineChars="25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甲方：甘肃酒钢集团宏兴钢铁股份有限公司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炼铁厂</w:t>
      </w:r>
    </w:p>
    <w:p w14:paraId="01162C2B"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甲方代表（签字）：</w:t>
      </w:r>
    </w:p>
    <w:p w14:paraId="2D2D7EB4"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乙方：</w:t>
      </w:r>
    </w:p>
    <w:p w14:paraId="1B15BEDF">
      <w:pPr>
        <w:snapToGrid w:val="0"/>
        <w:spacing w:before="100" w:beforeAutospacing="1" w:after="100" w:afterAutospacing="1" w:line="360" w:lineRule="auto"/>
        <w:ind w:right="-447"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乙方代表（签字）：</w:t>
      </w:r>
    </w:p>
    <w:p w14:paraId="435820AA">
      <w:pPr>
        <w:snapToGrid w:val="0"/>
        <w:spacing w:before="100" w:beforeAutospacing="1" w:after="100" w:afterAutospacing="1" w:line="360" w:lineRule="auto"/>
        <w:ind w:right="-447" w:firstLine="1349" w:firstLineChars="420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02D80649">
      <w:pPr>
        <w:snapToGrid w:val="0"/>
        <w:spacing w:before="100" w:beforeAutospacing="1" w:after="100" w:afterAutospacing="1" w:line="360" w:lineRule="auto"/>
        <w:ind w:right="-447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288254C7">
      <w:pPr>
        <w:widowControl/>
        <w:spacing w:before="100" w:beforeAutospacing="1" w:after="100" w:afterAutospacing="1" w:line="360" w:lineRule="auto"/>
        <w:ind w:right="72" w:rightChars="30" w:firstLine="5409" w:firstLineChars="1796"/>
        <w:rPr>
          <w:rFonts w:hint="eastAsia" w:ascii="仿宋" w:hAnsi="仿宋" w:eastAsia="仿宋" w:cs="仿宋"/>
          <w:color w:val="auto"/>
          <w:sz w:val="48"/>
          <w:szCs w:val="4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20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26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02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02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日</w:t>
      </w:r>
    </w:p>
    <w:p w14:paraId="01246F5D">
      <w:pPr>
        <w:spacing w:line="360" w:lineRule="auto"/>
        <w:rPr>
          <w:rFonts w:hint="eastAsia" w:ascii="仿宋" w:hAnsi="仿宋" w:eastAsia="仿宋" w:cs="仿宋"/>
          <w:bCs/>
          <w:color w:val="auto"/>
          <w:highlight w:val="none"/>
        </w:rPr>
      </w:pPr>
    </w:p>
    <w:p w14:paraId="3E096740"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目    录</w:t>
      </w:r>
    </w:p>
    <w:p w14:paraId="121F53A9"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 w14:paraId="57EC7AE8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附件一    总则</w:t>
      </w:r>
    </w:p>
    <w:p w14:paraId="1D60AE1E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附件二    制造要求</w:t>
      </w:r>
    </w:p>
    <w:p w14:paraId="57F6A9AA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附件三    系统设备设施供货范围</w:t>
      </w:r>
    </w:p>
    <w:p w14:paraId="670C49E6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附件四    提供资料</w:t>
      </w:r>
    </w:p>
    <w:p w14:paraId="3ACEC314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附件五    售后服务</w:t>
      </w:r>
    </w:p>
    <w:p w14:paraId="256E7619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附件六    交货时间及地点</w:t>
      </w:r>
    </w:p>
    <w:p w14:paraId="36F789FD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附件七    其它</w:t>
      </w:r>
    </w:p>
    <w:p w14:paraId="5E222951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2E109C66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5EFD0290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3756B945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57CE301E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739943AA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5ED2F14F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7395054C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20279751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DACC931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FAE8753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613B24D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厂（以下称甲方）与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（以下称乙方）就甲方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起升高度限制器\QGX-DE-2A-速比1：50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采购经双方协商，达成如下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技术规格书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</w:p>
    <w:p w14:paraId="489B9490">
      <w:pPr>
        <w:widowControl/>
        <w:adjustRightInd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附件一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总则</w:t>
      </w:r>
    </w:p>
    <w:p w14:paraId="63396BF5">
      <w:pPr>
        <w:tabs>
          <w:tab w:val="left" w:pos="1080"/>
        </w:tabs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技术规格书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作为甲方设备订货合同的附件，与订货合同同时生效，具有同等法律效力。合同执行期间双方再协商形成的补充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和追加条款也具有同等法律效力。</w:t>
      </w:r>
    </w:p>
    <w:p w14:paraId="10C63145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技术规格书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所提出的是最低标准的技术要求，并未对一切技术细节做出规定，也未充分引述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+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有关标准和规范的条文，乙方应保证提供符合有关标准和技术文件的优质产品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7FC507CC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乙方提供的设备必须具有国内同行业近几年内的先进制造水平，采用先进工艺，合格材料，成熟的技术或专利技术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4035CCBA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乙方提供的设备必须是全新、规范、先进的高质量可靠产品，能够确保连续稳定的工作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11D1F653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1.4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乙方提供货物的制造、材料的选择，都应按照国内外通用的现行标准和相应的技术规范执行，而这些标准和技术规范应为合同签字日为止最新公布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发行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的标准和技术规范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0158715C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1.5乙方须对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起升高度限制器\QGX-DE-2A-速比1：50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的完整性、合理性和设计质量承担全部责任。保证设备满足系统工艺要求。</w:t>
      </w:r>
    </w:p>
    <w:p w14:paraId="28D6ECD2">
      <w:pPr>
        <w:keepNext w:val="0"/>
        <w:keepLines w:val="0"/>
        <w:pageBreakBefore w:val="0"/>
        <w:numPr>
          <w:ilvl w:val="0"/>
          <w:numId w:val="0"/>
        </w:numPr>
        <w:tabs>
          <w:tab w:val="left" w:pos="360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乙方在合同货物制造中，发生侵犯专利的行为时其侵权责任与甲方无关。</w:t>
      </w:r>
    </w:p>
    <w:p w14:paraId="3122D0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1"/>
          <w:szCs w:val="21"/>
          <w:highlight w:val="none"/>
          <w:lang w:val="en-US" w:eastAsia="zh-CN"/>
        </w:rPr>
        <w:t>1.7乙方在投标前，按照本技术规格书所规定的技术参数与甲方技术人员充分技术交流，并签订标签技术规格书后，方可具备投标资质参标。</w:t>
      </w:r>
    </w:p>
    <w:p w14:paraId="7525DA91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制造要求</w:t>
      </w:r>
    </w:p>
    <w:p w14:paraId="06B03170">
      <w:pPr>
        <w:spacing w:line="360" w:lineRule="auto"/>
        <w:ind w:firstLine="413" w:firstLineChars="196"/>
        <w:rPr>
          <w:rFonts w:hint="eastAsia" w:eastAsia="仿宋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2.1 使用环境</w:t>
      </w:r>
    </w:p>
    <w:p w14:paraId="4F86653B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2.1.1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起升高度限制器\QGX-DE-2A-速比1：50使用于酒钢炼铁厂新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3号高炉水渣天车系统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，环境温度为-30℃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--5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0℃。海拔1640米</w:t>
      </w:r>
    </w:p>
    <w:p w14:paraId="0A6768E6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2.1.2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现场粉尘、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高温区域。</w:t>
      </w:r>
    </w:p>
    <w:p w14:paraId="0083CA05"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0" w:name="OLE_LINK1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2.2 制造标准</w:t>
      </w:r>
    </w:p>
    <w:p w14:paraId="312D6F68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2.2.1 </w:t>
      </w:r>
      <w:bookmarkEnd w:id="0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符合国际电工委员会（IEC）标准。</w:t>
      </w:r>
    </w:p>
    <w:p w14:paraId="66CA56CF">
      <w:pPr>
        <w:spacing w:line="360" w:lineRule="auto"/>
        <w:ind w:left="475" w:leftChars="175" w:hanging="55" w:hangingChars="2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2.3 相关技术要求</w:t>
      </w:r>
    </w:p>
    <w:p w14:paraId="7117A955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2.3.1 相关参数</w:t>
      </w:r>
    </w:p>
    <w:p w14:paraId="66F8B89A">
      <w:pPr>
        <w:spacing w:line="360" w:lineRule="auto"/>
        <w:ind w:left="629" w:leftChars="262" w:firstLine="367" w:firstLineChars="174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>型号：起升高度限制器\QGX-DE-2A-速比1：50</w:t>
      </w:r>
    </w:p>
    <w:p w14:paraId="26055F20"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 w:eastAsia="仿宋"/>
          <w:lang w:eastAsia="zh-CN"/>
        </w:rPr>
        <w:drawing>
          <wp:inline distT="0" distB="0" distL="114300" distR="114300">
            <wp:extent cx="2449830" cy="3267075"/>
            <wp:effectExtent l="0" t="0" r="9525" b="7620"/>
            <wp:docPr id="2" name="图片 2" descr="lQLPJxzCNTiIwz3NBovNBOiwB3qUXDFuEmoJWTeFSazRAA_1256_1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lQLPJxzCNTiIwz3NBovNBOiwB3qUXDFuEmoJWTeFSazRAA_1256_167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449830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D0D26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起升高度限制器\QGX-DE-2A-速比1：50主要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要求</w:t>
      </w:r>
    </w:p>
    <w:p w14:paraId="4109EE47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1、现场安装环境：环境温度60℃左右，最低气温-30℃，最高气温50℃，现场环境夏季温度较高。</w:t>
      </w:r>
    </w:p>
    <w:p w14:paraId="1A595C43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2、设备使用环境条件：室外。</w:t>
      </w:r>
    </w:p>
    <w:p w14:paraId="382DA8B6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起升高度限制器\QGX-DE-2A-速比1：50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外观无裂纹，内部控制系统要求耐高温,耐腐蚀。</w:t>
      </w:r>
    </w:p>
    <w:p w14:paraId="18CA5C49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4、速比：1:50。</w:t>
      </w:r>
    </w:p>
    <w:p w14:paraId="16AAE336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5、触点容量：AC250V 16A/DC 250V 0.3A。</w:t>
      </w:r>
    </w:p>
    <w:p w14:paraId="382AA163">
      <w:pPr>
        <w:spacing w:line="360" w:lineRule="auto"/>
        <w:ind w:firstLine="478" w:firstLineChars="228"/>
        <w:rPr>
          <w:rFonts w:hint="default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6、限位开关为四个可调节限位位置的开关。</w:t>
      </w:r>
    </w:p>
    <w:p w14:paraId="465CBEF3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附件三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供货范围</w:t>
      </w:r>
    </w:p>
    <w:tbl>
      <w:tblPr>
        <w:tblStyle w:val="12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1296"/>
        <w:gridCol w:w="2372"/>
        <w:gridCol w:w="1167"/>
        <w:gridCol w:w="1626"/>
        <w:gridCol w:w="1195"/>
        <w:gridCol w:w="1341"/>
      </w:tblGrid>
      <w:tr w14:paraId="2DA3F4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1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0037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60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83F9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代号</w:t>
            </w:r>
          </w:p>
        </w:tc>
        <w:tc>
          <w:tcPr>
            <w:tcW w:w="125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3BB0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2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AEFE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86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AE65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推荐厂家/品牌</w:t>
            </w:r>
          </w:p>
        </w:tc>
        <w:tc>
          <w:tcPr>
            <w:tcW w:w="134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8261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总质量（kg）</w:t>
            </w:r>
          </w:p>
        </w:tc>
      </w:tr>
      <w:tr w14:paraId="38E9B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8555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4064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5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39B7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DDE2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0FFC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7CDA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单重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39AC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总重</w:t>
            </w:r>
          </w:p>
        </w:tc>
      </w:tr>
      <w:tr w14:paraId="3507B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510C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C7E21">
            <w:pPr>
              <w:widowControl/>
              <w:spacing w:line="360" w:lineRule="auto"/>
              <w:ind w:firstLine="210" w:firstLineChars="10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70443303</w:t>
            </w:r>
          </w:p>
        </w:tc>
        <w:tc>
          <w:tcPr>
            <w:tcW w:w="12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13D2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起升高度限制器\QGX-DE-2A-速比1：50</w:t>
            </w:r>
          </w:p>
        </w:tc>
        <w:tc>
          <w:tcPr>
            <w:tcW w:w="6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FE27B">
            <w:pPr>
              <w:widowControl/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4件</w:t>
            </w:r>
          </w:p>
        </w:tc>
        <w:tc>
          <w:tcPr>
            <w:tcW w:w="8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2E8BB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bookmarkStart w:id="1" w:name="_GoBack"/>
            <w:bookmarkEnd w:id="1"/>
          </w:p>
        </w:tc>
        <w:tc>
          <w:tcPr>
            <w:tcW w:w="6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3247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CB90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</w:tbl>
    <w:p w14:paraId="46B1928F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附件四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提供资料</w:t>
      </w:r>
    </w:p>
    <w:p w14:paraId="47CB5484">
      <w:pPr>
        <w:widowControl w:val="0"/>
        <w:tabs>
          <w:tab w:val="left" w:pos="540"/>
          <w:tab w:val="left" w:pos="1080"/>
        </w:tabs>
        <w:spacing w:line="360" w:lineRule="auto"/>
        <w:jc w:val="both"/>
        <w:outlineLvl w:val="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在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投标前可到甲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现场现场勘察，并查看甲方在线设备资料和现场环境。</w:t>
      </w:r>
    </w:p>
    <w:p w14:paraId="2D9A9070">
      <w:pPr>
        <w:widowControl w:val="0"/>
        <w:spacing w:line="360" w:lineRule="auto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.2乙方在中标后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天内将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确认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的纸版和电子版如下资料提供给甲方：</w:t>
      </w:r>
    </w:p>
    <w:p w14:paraId="143436A1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外购件明细表</w:t>
      </w:r>
    </w:p>
    <w:p w14:paraId="1F965EC5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.2.2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备件、附件明细表</w:t>
      </w:r>
    </w:p>
    <w:p w14:paraId="14D1C42F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.2.3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各部分总图、装配图及零件图</w:t>
      </w:r>
    </w:p>
    <w:p w14:paraId="1DCF6CE1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产品合格证、使用说明书、备件图纸；</w:t>
      </w:r>
    </w:p>
    <w:p w14:paraId="1EDF5985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4.2.5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起升高度限制器\QGX-DE-2A-速比1：50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检验报告书；</w:t>
      </w:r>
    </w:p>
    <w:p w14:paraId="6BA0B15F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4.2.6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起升高度限制器\QGX-DE-2A-速比1：50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质量保证书。</w:t>
      </w:r>
    </w:p>
    <w:p w14:paraId="38010570">
      <w:pPr>
        <w:widowControl w:val="0"/>
        <w:spacing w:line="360" w:lineRule="auto"/>
        <w:ind w:firstLine="119" w:firstLineChars="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3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邮寄地址</w:t>
      </w:r>
    </w:p>
    <w:p w14:paraId="022E2525"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甲方邮寄信息： </w:t>
      </w:r>
    </w:p>
    <w:p w14:paraId="2A1BBC3D"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邮政编码：735100；</w:t>
      </w:r>
    </w:p>
    <w:p w14:paraId="1F9C878E">
      <w:pPr>
        <w:pStyle w:val="9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收件人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：李银喜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联系电话：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18093738790 </w:t>
      </w:r>
    </w:p>
    <w:p w14:paraId="61C32564">
      <w:pPr>
        <w:pStyle w:val="9"/>
        <w:spacing w:line="360" w:lineRule="auto"/>
        <w:ind w:firstLine="2205" w:firstLineChars="10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电子邮箱：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liyinxi@jiugang.com</w:t>
      </w:r>
    </w:p>
    <w:p w14:paraId="020204DF">
      <w:pPr>
        <w:widowControl w:val="0"/>
        <w:spacing w:line="360" w:lineRule="auto"/>
        <w:jc w:val="both"/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eastAsia="zh-CN"/>
        </w:rPr>
        <w:t>五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质量保证及售后服务</w:t>
      </w:r>
    </w:p>
    <w:p w14:paraId="4E2D4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起升高度限制器\QGX-DE-2A-速比1：50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的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质量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保证期为投运现场使用之日起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24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个月。</w:t>
      </w:r>
    </w:p>
    <w:p w14:paraId="62049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.2在质保期内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出现的任何质量问题，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无偿负责更换新备件至使用现场，产生的一切费用均由乙方承担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，保证系统正常运行。</w:t>
      </w:r>
    </w:p>
    <w:p w14:paraId="12246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.3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对安装、调试后，质保期内，设备精度达不到规格书要求，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乙方在接到甲方服务要求后，应在24个小时内派出专业人员赶赴现场负责查找和解决系统故障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，直至满足现场使用要求，服务所需费用全部由乙方承担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。</w:t>
      </w:r>
    </w:p>
    <w:p w14:paraId="4E75BE7F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附件六  交货时间及地点</w:t>
      </w:r>
    </w:p>
    <w:p w14:paraId="1DC46CD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交货时间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：以合同签订交货日期为准</w:t>
      </w:r>
    </w:p>
    <w:p w14:paraId="7D6F903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交货地点：甘肃省嘉峪关市酒钢储运部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物资总库</w:t>
      </w:r>
    </w:p>
    <w:p w14:paraId="5A92CFC9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附件七   其它</w:t>
      </w:r>
    </w:p>
    <w:p w14:paraId="17D51130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 xml:space="preserve">7.1本规格书内容经由甲乙双方于    年   月   日   时-  时通过   方式商定。 </w:t>
      </w:r>
    </w:p>
    <w:p w14:paraId="09227CCE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7.2甲乙双方应当就签订本规格书的相关事宜保密，不得将签订主体、时间、内容等信息透露给其他第三人。</w:t>
      </w:r>
    </w:p>
    <w:p w14:paraId="0C9D501B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7.3若乙方公司不能中标，则本技术规格书自动失效，双方不承担任何责任。</w:t>
      </w:r>
    </w:p>
    <w:p w14:paraId="123A748E">
      <w:pPr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7.4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本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一式四份，甲方三份，乙方一份。</w:t>
      </w:r>
    </w:p>
    <w:p w14:paraId="6086EF2F">
      <w:pPr>
        <w:numPr>
          <w:ilvl w:val="0"/>
          <w:numId w:val="0"/>
        </w:numPr>
        <w:tabs>
          <w:tab w:val="left" w:pos="540"/>
          <w:tab w:val="left" w:pos="840"/>
          <w:tab w:val="left" w:pos="1080"/>
        </w:tabs>
        <w:adjustRightInd/>
        <w:spacing w:line="360" w:lineRule="auto"/>
        <w:ind w:leftChars="171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55667E7">
      <w:pPr>
        <w:pStyle w:val="6"/>
        <w:tabs>
          <w:tab w:val="left" w:pos="5094"/>
        </w:tabs>
        <w:spacing w:line="480" w:lineRule="auto"/>
        <w:ind w:right="1735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甲方：甘肃酒钢集团宏兴钢铁股份有限公司炼铁厂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乙方：</w:t>
      </w:r>
    </w:p>
    <w:p w14:paraId="102440BC">
      <w:pPr>
        <w:pStyle w:val="6"/>
        <w:tabs>
          <w:tab w:val="left" w:pos="5094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代表：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w w:val="95"/>
          <w:sz w:val="24"/>
          <w:szCs w:val="4"/>
          <w:highlight w:val="none"/>
        </w:rPr>
        <w:t>代表：</w:t>
      </w:r>
    </w:p>
    <w:p w14:paraId="381374CB">
      <w:pPr>
        <w:pStyle w:val="6"/>
        <w:tabs>
          <w:tab w:val="left" w:pos="1419"/>
          <w:tab w:val="left" w:pos="1945"/>
          <w:tab w:val="left" w:pos="2468"/>
          <w:tab w:val="left" w:pos="5094"/>
          <w:tab w:val="left" w:pos="6354"/>
          <w:tab w:val="left" w:pos="6879"/>
          <w:tab w:val="left" w:pos="7405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</w:p>
    <w:p w14:paraId="08876E6B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0CEB3962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71F920A1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C82CF96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sectPr>
      <w:footerReference r:id="rId5" w:type="default"/>
      <w:pgSz w:w="11907" w:h="16840"/>
      <w:pgMar w:top="1440" w:right="1470" w:bottom="1440" w:left="1077" w:header="851" w:footer="992" w:gutter="0"/>
      <w:cols w:space="720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魏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D4946">
    <w:pPr>
      <w:pStyle w:val="10"/>
      <w:jc w:val="center"/>
    </w:pPr>
    <w:r>
      <w:rPr>
        <w:rFonts w:hint="eastAsia"/>
        <w:szCs w:val="21"/>
      </w:rPr>
      <w:t xml:space="preserve">第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 共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>
      <w:rPr>
        <w:szCs w:val="21"/>
      </w:rPr>
      <w:t>6</w:t>
    </w:r>
    <w:r>
      <w:rPr>
        <w:szCs w:val="21"/>
      </w:rPr>
      <w:fldChar w:fldCharType="end"/>
    </w:r>
    <w:r>
      <w:rPr>
        <w:rFonts w:hint="eastAsia"/>
        <w:szCs w:val="21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MjczMDQ1OGY1NzY4ZWRlNzFlOTAzMjA4NmVhNjgifQ=="/>
    <w:docVar w:name="KSO_WPS_MARK_KEY" w:val="ce00ab5f-1421-445c-8d4c-69502139f280"/>
  </w:docVars>
  <w:rsids>
    <w:rsidRoot w:val="00A15A5D"/>
    <w:rsid w:val="00015FF6"/>
    <w:rsid w:val="00017AC3"/>
    <w:rsid w:val="00017C0A"/>
    <w:rsid w:val="00023674"/>
    <w:rsid w:val="00023B5E"/>
    <w:rsid w:val="00030031"/>
    <w:rsid w:val="0003066D"/>
    <w:rsid w:val="00030854"/>
    <w:rsid w:val="00032435"/>
    <w:rsid w:val="0003647A"/>
    <w:rsid w:val="00041229"/>
    <w:rsid w:val="0004284C"/>
    <w:rsid w:val="000433EB"/>
    <w:rsid w:val="00043673"/>
    <w:rsid w:val="000476EE"/>
    <w:rsid w:val="00047906"/>
    <w:rsid w:val="00047EC4"/>
    <w:rsid w:val="00051F1D"/>
    <w:rsid w:val="00053097"/>
    <w:rsid w:val="0005339B"/>
    <w:rsid w:val="000647CA"/>
    <w:rsid w:val="00064BD5"/>
    <w:rsid w:val="00065075"/>
    <w:rsid w:val="00072E65"/>
    <w:rsid w:val="00073506"/>
    <w:rsid w:val="00074ACA"/>
    <w:rsid w:val="000751DB"/>
    <w:rsid w:val="0008119C"/>
    <w:rsid w:val="00086835"/>
    <w:rsid w:val="000869DE"/>
    <w:rsid w:val="00087D9C"/>
    <w:rsid w:val="000900A2"/>
    <w:rsid w:val="00090E3C"/>
    <w:rsid w:val="000968B3"/>
    <w:rsid w:val="000A45D1"/>
    <w:rsid w:val="000B03A3"/>
    <w:rsid w:val="000B088D"/>
    <w:rsid w:val="000B54BD"/>
    <w:rsid w:val="000B5DA6"/>
    <w:rsid w:val="000C5098"/>
    <w:rsid w:val="000D3B2C"/>
    <w:rsid w:val="000D5487"/>
    <w:rsid w:val="000D7474"/>
    <w:rsid w:val="000D7C09"/>
    <w:rsid w:val="000E3496"/>
    <w:rsid w:val="000E4413"/>
    <w:rsid w:val="000F1DE0"/>
    <w:rsid w:val="000F4F74"/>
    <w:rsid w:val="00100D74"/>
    <w:rsid w:val="00111FF6"/>
    <w:rsid w:val="0011221B"/>
    <w:rsid w:val="00113B69"/>
    <w:rsid w:val="0011425B"/>
    <w:rsid w:val="00121D12"/>
    <w:rsid w:val="00122596"/>
    <w:rsid w:val="00123A02"/>
    <w:rsid w:val="00123A78"/>
    <w:rsid w:val="001255DF"/>
    <w:rsid w:val="00126350"/>
    <w:rsid w:val="0012639C"/>
    <w:rsid w:val="00131998"/>
    <w:rsid w:val="00136046"/>
    <w:rsid w:val="0014403F"/>
    <w:rsid w:val="001469F2"/>
    <w:rsid w:val="00151953"/>
    <w:rsid w:val="00153C18"/>
    <w:rsid w:val="0015418B"/>
    <w:rsid w:val="00172DBF"/>
    <w:rsid w:val="00174968"/>
    <w:rsid w:val="001760E3"/>
    <w:rsid w:val="0018114C"/>
    <w:rsid w:val="0018235E"/>
    <w:rsid w:val="001827D5"/>
    <w:rsid w:val="001931FF"/>
    <w:rsid w:val="00195E3D"/>
    <w:rsid w:val="001A601F"/>
    <w:rsid w:val="001B0FBF"/>
    <w:rsid w:val="001B1352"/>
    <w:rsid w:val="001B29C2"/>
    <w:rsid w:val="001C54AD"/>
    <w:rsid w:val="001C645A"/>
    <w:rsid w:val="001D127D"/>
    <w:rsid w:val="001D12EB"/>
    <w:rsid w:val="001D4F66"/>
    <w:rsid w:val="001D7F5E"/>
    <w:rsid w:val="001E3B73"/>
    <w:rsid w:val="001E53E0"/>
    <w:rsid w:val="001E5B6F"/>
    <w:rsid w:val="001F2F13"/>
    <w:rsid w:val="001F4D31"/>
    <w:rsid w:val="001F78C3"/>
    <w:rsid w:val="00200838"/>
    <w:rsid w:val="0020195B"/>
    <w:rsid w:val="002058B8"/>
    <w:rsid w:val="002071EA"/>
    <w:rsid w:val="00210956"/>
    <w:rsid w:val="0021156A"/>
    <w:rsid w:val="002164F3"/>
    <w:rsid w:val="00222D34"/>
    <w:rsid w:val="00223ED3"/>
    <w:rsid w:val="002253B9"/>
    <w:rsid w:val="00227EED"/>
    <w:rsid w:val="0023399D"/>
    <w:rsid w:val="002347D0"/>
    <w:rsid w:val="0023728C"/>
    <w:rsid w:val="0024237D"/>
    <w:rsid w:val="00246F72"/>
    <w:rsid w:val="00252BC8"/>
    <w:rsid w:val="00254AE5"/>
    <w:rsid w:val="00256350"/>
    <w:rsid w:val="00263F8F"/>
    <w:rsid w:val="00266186"/>
    <w:rsid w:val="00272FE0"/>
    <w:rsid w:val="0027604A"/>
    <w:rsid w:val="00285D2A"/>
    <w:rsid w:val="00285D69"/>
    <w:rsid w:val="00286AB1"/>
    <w:rsid w:val="00290616"/>
    <w:rsid w:val="00290D73"/>
    <w:rsid w:val="0029146A"/>
    <w:rsid w:val="002A47BD"/>
    <w:rsid w:val="002A6BFF"/>
    <w:rsid w:val="002A78BB"/>
    <w:rsid w:val="002B1287"/>
    <w:rsid w:val="002B1B61"/>
    <w:rsid w:val="002B232D"/>
    <w:rsid w:val="002B4602"/>
    <w:rsid w:val="002B6111"/>
    <w:rsid w:val="002C0E54"/>
    <w:rsid w:val="002C4CCD"/>
    <w:rsid w:val="002D262E"/>
    <w:rsid w:val="002D74DE"/>
    <w:rsid w:val="002D7AEC"/>
    <w:rsid w:val="002E3A53"/>
    <w:rsid w:val="002F4357"/>
    <w:rsid w:val="002F59D4"/>
    <w:rsid w:val="002F61D2"/>
    <w:rsid w:val="002F659D"/>
    <w:rsid w:val="002F7B18"/>
    <w:rsid w:val="00301DD7"/>
    <w:rsid w:val="00305A99"/>
    <w:rsid w:val="0031145F"/>
    <w:rsid w:val="00312380"/>
    <w:rsid w:val="00314521"/>
    <w:rsid w:val="0032488C"/>
    <w:rsid w:val="00325AE5"/>
    <w:rsid w:val="00333CA9"/>
    <w:rsid w:val="003371B1"/>
    <w:rsid w:val="00337DAB"/>
    <w:rsid w:val="003403E8"/>
    <w:rsid w:val="003420AF"/>
    <w:rsid w:val="0034222C"/>
    <w:rsid w:val="00343EFC"/>
    <w:rsid w:val="00344CB8"/>
    <w:rsid w:val="00352E8B"/>
    <w:rsid w:val="003608C5"/>
    <w:rsid w:val="00366F1B"/>
    <w:rsid w:val="00371578"/>
    <w:rsid w:val="003725DC"/>
    <w:rsid w:val="0037739F"/>
    <w:rsid w:val="003800F6"/>
    <w:rsid w:val="00382C2A"/>
    <w:rsid w:val="00383332"/>
    <w:rsid w:val="0038610C"/>
    <w:rsid w:val="0038623D"/>
    <w:rsid w:val="00392B9D"/>
    <w:rsid w:val="003A52ED"/>
    <w:rsid w:val="003B0E8A"/>
    <w:rsid w:val="003B3C16"/>
    <w:rsid w:val="003B6FDE"/>
    <w:rsid w:val="003C022C"/>
    <w:rsid w:val="003C19B8"/>
    <w:rsid w:val="003C1C99"/>
    <w:rsid w:val="003C26B2"/>
    <w:rsid w:val="003C28E9"/>
    <w:rsid w:val="003D5137"/>
    <w:rsid w:val="003D6E84"/>
    <w:rsid w:val="003E339C"/>
    <w:rsid w:val="003E79FF"/>
    <w:rsid w:val="003F0862"/>
    <w:rsid w:val="003F2531"/>
    <w:rsid w:val="004019D5"/>
    <w:rsid w:val="00401DE2"/>
    <w:rsid w:val="004030B3"/>
    <w:rsid w:val="00403112"/>
    <w:rsid w:val="0041228B"/>
    <w:rsid w:val="00414343"/>
    <w:rsid w:val="004166DA"/>
    <w:rsid w:val="004222AD"/>
    <w:rsid w:val="00423BA6"/>
    <w:rsid w:val="00434348"/>
    <w:rsid w:val="00435005"/>
    <w:rsid w:val="00436AE0"/>
    <w:rsid w:val="004373B6"/>
    <w:rsid w:val="00437A34"/>
    <w:rsid w:val="00442516"/>
    <w:rsid w:val="00442A8C"/>
    <w:rsid w:val="004448DD"/>
    <w:rsid w:val="00451D57"/>
    <w:rsid w:val="0045548A"/>
    <w:rsid w:val="00455898"/>
    <w:rsid w:val="00470FF8"/>
    <w:rsid w:val="00471AA4"/>
    <w:rsid w:val="004868E5"/>
    <w:rsid w:val="00487339"/>
    <w:rsid w:val="00491567"/>
    <w:rsid w:val="004928E7"/>
    <w:rsid w:val="00495DE9"/>
    <w:rsid w:val="00496916"/>
    <w:rsid w:val="004A4D88"/>
    <w:rsid w:val="004B40B5"/>
    <w:rsid w:val="004B56EB"/>
    <w:rsid w:val="004B5790"/>
    <w:rsid w:val="004B7DC8"/>
    <w:rsid w:val="004C159E"/>
    <w:rsid w:val="004C3ABF"/>
    <w:rsid w:val="004C4AB4"/>
    <w:rsid w:val="004E11A3"/>
    <w:rsid w:val="004F0212"/>
    <w:rsid w:val="004F3378"/>
    <w:rsid w:val="005076E1"/>
    <w:rsid w:val="00510173"/>
    <w:rsid w:val="0052000B"/>
    <w:rsid w:val="005218B9"/>
    <w:rsid w:val="005242C9"/>
    <w:rsid w:val="00525E29"/>
    <w:rsid w:val="00540365"/>
    <w:rsid w:val="00541493"/>
    <w:rsid w:val="00542C10"/>
    <w:rsid w:val="00556C2B"/>
    <w:rsid w:val="00560D33"/>
    <w:rsid w:val="0056674C"/>
    <w:rsid w:val="00585038"/>
    <w:rsid w:val="00586812"/>
    <w:rsid w:val="00592F3B"/>
    <w:rsid w:val="00594867"/>
    <w:rsid w:val="00595406"/>
    <w:rsid w:val="0059663A"/>
    <w:rsid w:val="005968DD"/>
    <w:rsid w:val="00596979"/>
    <w:rsid w:val="005973A9"/>
    <w:rsid w:val="005A66F2"/>
    <w:rsid w:val="005A6ED6"/>
    <w:rsid w:val="005B05AD"/>
    <w:rsid w:val="005B2FE4"/>
    <w:rsid w:val="005B48FD"/>
    <w:rsid w:val="005B5E73"/>
    <w:rsid w:val="005C0D4E"/>
    <w:rsid w:val="005C2C7D"/>
    <w:rsid w:val="005C3ECC"/>
    <w:rsid w:val="005C4043"/>
    <w:rsid w:val="005C4F6D"/>
    <w:rsid w:val="005D2FA6"/>
    <w:rsid w:val="005E1322"/>
    <w:rsid w:val="005E4ECE"/>
    <w:rsid w:val="005E4F3F"/>
    <w:rsid w:val="005E4FDD"/>
    <w:rsid w:val="005F1F17"/>
    <w:rsid w:val="005F5D1E"/>
    <w:rsid w:val="00600C6D"/>
    <w:rsid w:val="006053D3"/>
    <w:rsid w:val="006053FE"/>
    <w:rsid w:val="00605447"/>
    <w:rsid w:val="00606EAA"/>
    <w:rsid w:val="0061252B"/>
    <w:rsid w:val="00612666"/>
    <w:rsid w:val="00614830"/>
    <w:rsid w:val="00620C94"/>
    <w:rsid w:val="00620F5D"/>
    <w:rsid w:val="00621C60"/>
    <w:rsid w:val="00622CE4"/>
    <w:rsid w:val="00637C67"/>
    <w:rsid w:val="00640322"/>
    <w:rsid w:val="00642284"/>
    <w:rsid w:val="00655D4B"/>
    <w:rsid w:val="00660AEC"/>
    <w:rsid w:val="00667ED9"/>
    <w:rsid w:val="00670FBA"/>
    <w:rsid w:val="00671F20"/>
    <w:rsid w:val="00672953"/>
    <w:rsid w:val="00677DF7"/>
    <w:rsid w:val="00680D9B"/>
    <w:rsid w:val="006829B2"/>
    <w:rsid w:val="00685E51"/>
    <w:rsid w:val="00686023"/>
    <w:rsid w:val="00693670"/>
    <w:rsid w:val="00693E08"/>
    <w:rsid w:val="006962E1"/>
    <w:rsid w:val="00696E24"/>
    <w:rsid w:val="006A0BF5"/>
    <w:rsid w:val="006B19A3"/>
    <w:rsid w:val="006B6BF5"/>
    <w:rsid w:val="006C39FA"/>
    <w:rsid w:val="006D3108"/>
    <w:rsid w:val="006D4C33"/>
    <w:rsid w:val="006D502E"/>
    <w:rsid w:val="006F0809"/>
    <w:rsid w:val="006F6784"/>
    <w:rsid w:val="006F7C2A"/>
    <w:rsid w:val="0070345A"/>
    <w:rsid w:val="00704739"/>
    <w:rsid w:val="007119E4"/>
    <w:rsid w:val="007238B6"/>
    <w:rsid w:val="00732C7A"/>
    <w:rsid w:val="00734FEB"/>
    <w:rsid w:val="00735BB1"/>
    <w:rsid w:val="00735FF6"/>
    <w:rsid w:val="00737473"/>
    <w:rsid w:val="00740FCE"/>
    <w:rsid w:val="00741183"/>
    <w:rsid w:val="0074577F"/>
    <w:rsid w:val="00745C60"/>
    <w:rsid w:val="00750729"/>
    <w:rsid w:val="00752945"/>
    <w:rsid w:val="00767ACF"/>
    <w:rsid w:val="0077204C"/>
    <w:rsid w:val="00772FB0"/>
    <w:rsid w:val="007801B6"/>
    <w:rsid w:val="0078054E"/>
    <w:rsid w:val="00786B14"/>
    <w:rsid w:val="00794044"/>
    <w:rsid w:val="007A3106"/>
    <w:rsid w:val="007A3934"/>
    <w:rsid w:val="007A3B31"/>
    <w:rsid w:val="007A6C57"/>
    <w:rsid w:val="007A7101"/>
    <w:rsid w:val="007B0625"/>
    <w:rsid w:val="007B6741"/>
    <w:rsid w:val="007D3E52"/>
    <w:rsid w:val="007D709F"/>
    <w:rsid w:val="007E40A4"/>
    <w:rsid w:val="007E6240"/>
    <w:rsid w:val="007F1F30"/>
    <w:rsid w:val="00800167"/>
    <w:rsid w:val="00804471"/>
    <w:rsid w:val="00814963"/>
    <w:rsid w:val="00814C80"/>
    <w:rsid w:val="0082285E"/>
    <w:rsid w:val="0082350F"/>
    <w:rsid w:val="008262D5"/>
    <w:rsid w:val="00827ACE"/>
    <w:rsid w:val="0083089E"/>
    <w:rsid w:val="00842F0A"/>
    <w:rsid w:val="00851E38"/>
    <w:rsid w:val="00853E88"/>
    <w:rsid w:val="008569C3"/>
    <w:rsid w:val="00857405"/>
    <w:rsid w:val="00865FA4"/>
    <w:rsid w:val="008704CA"/>
    <w:rsid w:val="00875999"/>
    <w:rsid w:val="00876765"/>
    <w:rsid w:val="008768C9"/>
    <w:rsid w:val="00882B52"/>
    <w:rsid w:val="008927B5"/>
    <w:rsid w:val="00896A1E"/>
    <w:rsid w:val="008B0031"/>
    <w:rsid w:val="008B78F3"/>
    <w:rsid w:val="008C522D"/>
    <w:rsid w:val="008C7455"/>
    <w:rsid w:val="008D4405"/>
    <w:rsid w:val="008D62FE"/>
    <w:rsid w:val="008D676B"/>
    <w:rsid w:val="008D6EE1"/>
    <w:rsid w:val="008E6497"/>
    <w:rsid w:val="008E67ED"/>
    <w:rsid w:val="008F037D"/>
    <w:rsid w:val="008F27B6"/>
    <w:rsid w:val="008F6195"/>
    <w:rsid w:val="00900842"/>
    <w:rsid w:val="0090626D"/>
    <w:rsid w:val="00910282"/>
    <w:rsid w:val="00920804"/>
    <w:rsid w:val="009241F6"/>
    <w:rsid w:val="0093306A"/>
    <w:rsid w:val="009340FB"/>
    <w:rsid w:val="00942E9E"/>
    <w:rsid w:val="0094301F"/>
    <w:rsid w:val="00944330"/>
    <w:rsid w:val="00946F60"/>
    <w:rsid w:val="00954D36"/>
    <w:rsid w:val="00961C36"/>
    <w:rsid w:val="00964E7F"/>
    <w:rsid w:val="00965538"/>
    <w:rsid w:val="00965C4C"/>
    <w:rsid w:val="00965FE8"/>
    <w:rsid w:val="00966604"/>
    <w:rsid w:val="00967335"/>
    <w:rsid w:val="00967E05"/>
    <w:rsid w:val="00971D4D"/>
    <w:rsid w:val="00973D19"/>
    <w:rsid w:val="00983D7C"/>
    <w:rsid w:val="00983FE3"/>
    <w:rsid w:val="00991DDB"/>
    <w:rsid w:val="009922CD"/>
    <w:rsid w:val="0099403E"/>
    <w:rsid w:val="009960A2"/>
    <w:rsid w:val="00996351"/>
    <w:rsid w:val="009A2190"/>
    <w:rsid w:val="009A7278"/>
    <w:rsid w:val="009B09EA"/>
    <w:rsid w:val="009B41A3"/>
    <w:rsid w:val="009B4B80"/>
    <w:rsid w:val="009B50DC"/>
    <w:rsid w:val="009B5D98"/>
    <w:rsid w:val="009B7325"/>
    <w:rsid w:val="009C1A4B"/>
    <w:rsid w:val="009C2360"/>
    <w:rsid w:val="009D0F14"/>
    <w:rsid w:val="009D1501"/>
    <w:rsid w:val="009D5071"/>
    <w:rsid w:val="009D62C3"/>
    <w:rsid w:val="009E4215"/>
    <w:rsid w:val="009E4DEC"/>
    <w:rsid w:val="009F387C"/>
    <w:rsid w:val="009F47C3"/>
    <w:rsid w:val="00A040E1"/>
    <w:rsid w:val="00A10B4B"/>
    <w:rsid w:val="00A11A70"/>
    <w:rsid w:val="00A15A5D"/>
    <w:rsid w:val="00A1625F"/>
    <w:rsid w:val="00A163BB"/>
    <w:rsid w:val="00A17FD7"/>
    <w:rsid w:val="00A26640"/>
    <w:rsid w:val="00A402C3"/>
    <w:rsid w:val="00A42064"/>
    <w:rsid w:val="00A42C3F"/>
    <w:rsid w:val="00A434DA"/>
    <w:rsid w:val="00A45F09"/>
    <w:rsid w:val="00A46368"/>
    <w:rsid w:val="00A46C2C"/>
    <w:rsid w:val="00A47F73"/>
    <w:rsid w:val="00A50B09"/>
    <w:rsid w:val="00A5655C"/>
    <w:rsid w:val="00A625C4"/>
    <w:rsid w:val="00A6449E"/>
    <w:rsid w:val="00A676EB"/>
    <w:rsid w:val="00A72C27"/>
    <w:rsid w:val="00A73DC8"/>
    <w:rsid w:val="00A86C60"/>
    <w:rsid w:val="00A93DED"/>
    <w:rsid w:val="00AA7C54"/>
    <w:rsid w:val="00AB5AA9"/>
    <w:rsid w:val="00AB7E6F"/>
    <w:rsid w:val="00AB7F89"/>
    <w:rsid w:val="00AC3232"/>
    <w:rsid w:val="00AC6544"/>
    <w:rsid w:val="00AC7700"/>
    <w:rsid w:val="00AC7777"/>
    <w:rsid w:val="00AD0861"/>
    <w:rsid w:val="00AD1EB5"/>
    <w:rsid w:val="00AD38CF"/>
    <w:rsid w:val="00AD4E20"/>
    <w:rsid w:val="00AD52C4"/>
    <w:rsid w:val="00AD76F0"/>
    <w:rsid w:val="00AE2EF2"/>
    <w:rsid w:val="00AE647F"/>
    <w:rsid w:val="00AF20F2"/>
    <w:rsid w:val="00AF5383"/>
    <w:rsid w:val="00B02E6A"/>
    <w:rsid w:val="00B03B9B"/>
    <w:rsid w:val="00B03D9C"/>
    <w:rsid w:val="00B065BB"/>
    <w:rsid w:val="00B074EC"/>
    <w:rsid w:val="00B07B87"/>
    <w:rsid w:val="00B16084"/>
    <w:rsid w:val="00B169CA"/>
    <w:rsid w:val="00B235A4"/>
    <w:rsid w:val="00B26E51"/>
    <w:rsid w:val="00B37F2C"/>
    <w:rsid w:val="00B41E20"/>
    <w:rsid w:val="00B433EB"/>
    <w:rsid w:val="00B44B29"/>
    <w:rsid w:val="00B55F2F"/>
    <w:rsid w:val="00B81CE6"/>
    <w:rsid w:val="00B86296"/>
    <w:rsid w:val="00B96782"/>
    <w:rsid w:val="00BA0FA9"/>
    <w:rsid w:val="00BA6684"/>
    <w:rsid w:val="00BB0FD0"/>
    <w:rsid w:val="00BC0BE2"/>
    <w:rsid w:val="00BC2B00"/>
    <w:rsid w:val="00BD25CA"/>
    <w:rsid w:val="00BF057C"/>
    <w:rsid w:val="00BF2F7D"/>
    <w:rsid w:val="00BF7F04"/>
    <w:rsid w:val="00C00002"/>
    <w:rsid w:val="00C02867"/>
    <w:rsid w:val="00C04CA0"/>
    <w:rsid w:val="00C109C9"/>
    <w:rsid w:val="00C1241A"/>
    <w:rsid w:val="00C137F0"/>
    <w:rsid w:val="00C1552C"/>
    <w:rsid w:val="00C16482"/>
    <w:rsid w:val="00C23B44"/>
    <w:rsid w:val="00C27BD6"/>
    <w:rsid w:val="00C319C6"/>
    <w:rsid w:val="00C3650E"/>
    <w:rsid w:val="00C41F76"/>
    <w:rsid w:val="00C5552D"/>
    <w:rsid w:val="00C562D9"/>
    <w:rsid w:val="00C56AF7"/>
    <w:rsid w:val="00C5756F"/>
    <w:rsid w:val="00C625AD"/>
    <w:rsid w:val="00C66CAF"/>
    <w:rsid w:val="00C67F74"/>
    <w:rsid w:val="00C716BA"/>
    <w:rsid w:val="00C76E01"/>
    <w:rsid w:val="00C91EAA"/>
    <w:rsid w:val="00C950DC"/>
    <w:rsid w:val="00C96A1A"/>
    <w:rsid w:val="00CA3697"/>
    <w:rsid w:val="00CA7147"/>
    <w:rsid w:val="00CB0B30"/>
    <w:rsid w:val="00CB340A"/>
    <w:rsid w:val="00CB36CC"/>
    <w:rsid w:val="00CB3767"/>
    <w:rsid w:val="00CB5F3F"/>
    <w:rsid w:val="00CC4F4D"/>
    <w:rsid w:val="00CC6283"/>
    <w:rsid w:val="00CD4836"/>
    <w:rsid w:val="00CE25D3"/>
    <w:rsid w:val="00CE5565"/>
    <w:rsid w:val="00CE5CFA"/>
    <w:rsid w:val="00CE6354"/>
    <w:rsid w:val="00CE774E"/>
    <w:rsid w:val="00CF1803"/>
    <w:rsid w:val="00CF651E"/>
    <w:rsid w:val="00CF7263"/>
    <w:rsid w:val="00D026FE"/>
    <w:rsid w:val="00D06C59"/>
    <w:rsid w:val="00D278EE"/>
    <w:rsid w:val="00D3530F"/>
    <w:rsid w:val="00D354B2"/>
    <w:rsid w:val="00D356BB"/>
    <w:rsid w:val="00D44138"/>
    <w:rsid w:val="00D46FCA"/>
    <w:rsid w:val="00D5077C"/>
    <w:rsid w:val="00D508EE"/>
    <w:rsid w:val="00D55B05"/>
    <w:rsid w:val="00D55DF3"/>
    <w:rsid w:val="00D56439"/>
    <w:rsid w:val="00D57ABB"/>
    <w:rsid w:val="00D64A9A"/>
    <w:rsid w:val="00D668FE"/>
    <w:rsid w:val="00D67108"/>
    <w:rsid w:val="00D71B11"/>
    <w:rsid w:val="00D722EA"/>
    <w:rsid w:val="00D72B49"/>
    <w:rsid w:val="00D81E40"/>
    <w:rsid w:val="00D8765F"/>
    <w:rsid w:val="00D9145D"/>
    <w:rsid w:val="00D92F05"/>
    <w:rsid w:val="00D93DE2"/>
    <w:rsid w:val="00D94180"/>
    <w:rsid w:val="00D9516A"/>
    <w:rsid w:val="00DA3F9C"/>
    <w:rsid w:val="00DA4038"/>
    <w:rsid w:val="00DA5A4E"/>
    <w:rsid w:val="00DA64E0"/>
    <w:rsid w:val="00DB6747"/>
    <w:rsid w:val="00DC3CAB"/>
    <w:rsid w:val="00DC6443"/>
    <w:rsid w:val="00DD6B18"/>
    <w:rsid w:val="00DE1F96"/>
    <w:rsid w:val="00DE4886"/>
    <w:rsid w:val="00DF10CF"/>
    <w:rsid w:val="00E0102B"/>
    <w:rsid w:val="00E017BF"/>
    <w:rsid w:val="00E130F2"/>
    <w:rsid w:val="00E224E2"/>
    <w:rsid w:val="00E2521B"/>
    <w:rsid w:val="00E2737B"/>
    <w:rsid w:val="00E32D78"/>
    <w:rsid w:val="00E34BF0"/>
    <w:rsid w:val="00E474B3"/>
    <w:rsid w:val="00E5420E"/>
    <w:rsid w:val="00E5562E"/>
    <w:rsid w:val="00E56B8E"/>
    <w:rsid w:val="00E65FD5"/>
    <w:rsid w:val="00E721BA"/>
    <w:rsid w:val="00E77F24"/>
    <w:rsid w:val="00E80D15"/>
    <w:rsid w:val="00E81D0F"/>
    <w:rsid w:val="00E861B4"/>
    <w:rsid w:val="00E867F8"/>
    <w:rsid w:val="00E95F81"/>
    <w:rsid w:val="00EA2E8D"/>
    <w:rsid w:val="00EA35B3"/>
    <w:rsid w:val="00EA41F3"/>
    <w:rsid w:val="00EB09F6"/>
    <w:rsid w:val="00EB6283"/>
    <w:rsid w:val="00EB6371"/>
    <w:rsid w:val="00EB7DFE"/>
    <w:rsid w:val="00ED600A"/>
    <w:rsid w:val="00EE44E0"/>
    <w:rsid w:val="00EF160D"/>
    <w:rsid w:val="00EF6095"/>
    <w:rsid w:val="00F02C86"/>
    <w:rsid w:val="00F04A22"/>
    <w:rsid w:val="00F06E0A"/>
    <w:rsid w:val="00F15653"/>
    <w:rsid w:val="00F1774D"/>
    <w:rsid w:val="00F25057"/>
    <w:rsid w:val="00F25C0B"/>
    <w:rsid w:val="00F30557"/>
    <w:rsid w:val="00F30691"/>
    <w:rsid w:val="00F367B4"/>
    <w:rsid w:val="00F44CCB"/>
    <w:rsid w:val="00F46E7A"/>
    <w:rsid w:val="00F5487C"/>
    <w:rsid w:val="00F600D3"/>
    <w:rsid w:val="00F62902"/>
    <w:rsid w:val="00F62DAE"/>
    <w:rsid w:val="00F669DC"/>
    <w:rsid w:val="00F74F01"/>
    <w:rsid w:val="00F841C1"/>
    <w:rsid w:val="00F84629"/>
    <w:rsid w:val="00F9506B"/>
    <w:rsid w:val="00F97FAB"/>
    <w:rsid w:val="00FA06E0"/>
    <w:rsid w:val="00FB3BD7"/>
    <w:rsid w:val="00FB69E8"/>
    <w:rsid w:val="00FC0108"/>
    <w:rsid w:val="00FC1D29"/>
    <w:rsid w:val="00FC249A"/>
    <w:rsid w:val="00FC5595"/>
    <w:rsid w:val="00FE0896"/>
    <w:rsid w:val="00FF0D96"/>
    <w:rsid w:val="00FF14D4"/>
    <w:rsid w:val="02B14908"/>
    <w:rsid w:val="03DF3D4F"/>
    <w:rsid w:val="045A41EA"/>
    <w:rsid w:val="04931259"/>
    <w:rsid w:val="08416F2D"/>
    <w:rsid w:val="0A502357"/>
    <w:rsid w:val="0AF75787"/>
    <w:rsid w:val="0C3A5AB7"/>
    <w:rsid w:val="0C693DF6"/>
    <w:rsid w:val="0C7B5B42"/>
    <w:rsid w:val="0E0006FE"/>
    <w:rsid w:val="0F3B1A65"/>
    <w:rsid w:val="0F6949B9"/>
    <w:rsid w:val="0F7D664A"/>
    <w:rsid w:val="0FA7334B"/>
    <w:rsid w:val="107B13E4"/>
    <w:rsid w:val="11AC1D80"/>
    <w:rsid w:val="121102A1"/>
    <w:rsid w:val="14A05351"/>
    <w:rsid w:val="14A213F8"/>
    <w:rsid w:val="15B8653A"/>
    <w:rsid w:val="15C0276A"/>
    <w:rsid w:val="17B55FF2"/>
    <w:rsid w:val="18A90670"/>
    <w:rsid w:val="190D30A5"/>
    <w:rsid w:val="1A9210DE"/>
    <w:rsid w:val="1A9968DC"/>
    <w:rsid w:val="1C3A718F"/>
    <w:rsid w:val="1D0E6271"/>
    <w:rsid w:val="1E5E47F8"/>
    <w:rsid w:val="205F020B"/>
    <w:rsid w:val="262C11AD"/>
    <w:rsid w:val="264D6D44"/>
    <w:rsid w:val="274A49E9"/>
    <w:rsid w:val="29796396"/>
    <w:rsid w:val="2AE17982"/>
    <w:rsid w:val="2D247E31"/>
    <w:rsid w:val="2D34414E"/>
    <w:rsid w:val="2F5A6DBC"/>
    <w:rsid w:val="2F9E416C"/>
    <w:rsid w:val="2FC55B9D"/>
    <w:rsid w:val="30E5320A"/>
    <w:rsid w:val="316F691B"/>
    <w:rsid w:val="34F76C36"/>
    <w:rsid w:val="352670DE"/>
    <w:rsid w:val="36BE0BC2"/>
    <w:rsid w:val="37527AB2"/>
    <w:rsid w:val="37B0004E"/>
    <w:rsid w:val="38822413"/>
    <w:rsid w:val="39481A9A"/>
    <w:rsid w:val="39FA0C5E"/>
    <w:rsid w:val="3A725F79"/>
    <w:rsid w:val="3E3770BC"/>
    <w:rsid w:val="3EAF1EBE"/>
    <w:rsid w:val="3F972E08"/>
    <w:rsid w:val="400A0C2B"/>
    <w:rsid w:val="403B3961"/>
    <w:rsid w:val="42650422"/>
    <w:rsid w:val="43AA712C"/>
    <w:rsid w:val="44752E3A"/>
    <w:rsid w:val="46FD587D"/>
    <w:rsid w:val="47A35A72"/>
    <w:rsid w:val="48AE77F9"/>
    <w:rsid w:val="49916AB0"/>
    <w:rsid w:val="4A1D17C2"/>
    <w:rsid w:val="4E02772B"/>
    <w:rsid w:val="4F7E26BC"/>
    <w:rsid w:val="508431D1"/>
    <w:rsid w:val="50C8299F"/>
    <w:rsid w:val="52543B4B"/>
    <w:rsid w:val="53193986"/>
    <w:rsid w:val="53B546F8"/>
    <w:rsid w:val="551167A2"/>
    <w:rsid w:val="551A5B53"/>
    <w:rsid w:val="55F63FF6"/>
    <w:rsid w:val="577F2AA1"/>
    <w:rsid w:val="57F435E4"/>
    <w:rsid w:val="58374651"/>
    <w:rsid w:val="5A5B7F3B"/>
    <w:rsid w:val="5DEC3585"/>
    <w:rsid w:val="5EB033F0"/>
    <w:rsid w:val="5FA200DE"/>
    <w:rsid w:val="5FFA14AD"/>
    <w:rsid w:val="608B2DCE"/>
    <w:rsid w:val="61D858B1"/>
    <w:rsid w:val="625E7ACB"/>
    <w:rsid w:val="65AF3F78"/>
    <w:rsid w:val="67A63303"/>
    <w:rsid w:val="687E56F0"/>
    <w:rsid w:val="688E05B8"/>
    <w:rsid w:val="68A942B5"/>
    <w:rsid w:val="68AE1144"/>
    <w:rsid w:val="6AB0617B"/>
    <w:rsid w:val="6ACD561D"/>
    <w:rsid w:val="6E6D7179"/>
    <w:rsid w:val="6F44772F"/>
    <w:rsid w:val="7056694C"/>
    <w:rsid w:val="707D206D"/>
    <w:rsid w:val="70D1184B"/>
    <w:rsid w:val="71525CC1"/>
    <w:rsid w:val="72D75DC2"/>
    <w:rsid w:val="736E46C5"/>
    <w:rsid w:val="74753B7F"/>
    <w:rsid w:val="74FB6702"/>
    <w:rsid w:val="7A073341"/>
    <w:rsid w:val="7A132D23"/>
    <w:rsid w:val="7B300336"/>
    <w:rsid w:val="7B7A6D7B"/>
    <w:rsid w:val="7C776EA4"/>
    <w:rsid w:val="7DB21DB9"/>
    <w:rsid w:val="7EA13CD1"/>
    <w:rsid w:val="7EFF6D81"/>
    <w:rsid w:val="7F9D2C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3"/>
    <w:next w:val="1"/>
    <w:qFormat/>
    <w:uiPriority w:val="0"/>
    <w:pPr>
      <w:keepNext/>
      <w:keepLines/>
      <w:adjustRightInd w:val="0"/>
      <w:spacing w:before="280" w:after="290" w:line="376" w:lineRule="auto"/>
      <w:textAlignment w:val="baseline"/>
      <w:outlineLvl w:val="3"/>
    </w:pPr>
    <w:rPr>
      <w:rFonts w:ascii="Arial" w:hAnsi="Arial" w:eastAsia="黑体"/>
      <w:b/>
      <w:sz w:val="28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00 正文"/>
    <w:basedOn w:val="1"/>
    <w:qFormat/>
    <w:uiPriority w:val="0"/>
    <w:pPr>
      <w:adjustRightInd w:val="0"/>
      <w:textAlignment w:val="baseline"/>
    </w:pPr>
    <w:rPr>
      <w:rFonts w:hAnsi="宋体"/>
      <w:bCs/>
      <w:kern w:val="2"/>
      <w:sz w:val="24"/>
    </w:rPr>
  </w:style>
  <w:style w:type="paragraph" w:styleId="4">
    <w:name w:val="Normal Indent"/>
    <w:basedOn w:val="1"/>
    <w:qFormat/>
    <w:uiPriority w:val="0"/>
    <w:pPr>
      <w:ind w:firstLine="420"/>
    </w:pPr>
    <w:rPr>
      <w:sz w:val="28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7"/>
    <w:qFormat/>
    <w:uiPriority w:val="0"/>
    <w:rPr>
      <w:rFonts w:eastAsia="方正魏碑简体"/>
      <w:sz w:val="72"/>
    </w:rPr>
  </w:style>
  <w:style w:type="paragraph" w:styleId="7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8">
    <w:name w:val="Block Text"/>
    <w:basedOn w:val="1"/>
    <w:qFormat/>
    <w:uiPriority w:val="0"/>
    <w:pPr>
      <w:snapToGrid w:val="0"/>
      <w:spacing w:line="480" w:lineRule="atLeast"/>
      <w:ind w:left="-240" w:right="-447" w:firstLine="570"/>
      <w:jc w:val="both"/>
    </w:pPr>
    <w:rPr>
      <w:sz w:val="28"/>
    </w:rPr>
  </w:style>
  <w:style w:type="paragraph" w:styleId="9">
    <w:name w:val="Plain Text"/>
    <w:basedOn w:val="1"/>
    <w:qFormat/>
    <w:uiPriority w:val="0"/>
    <w:pPr>
      <w:adjustRightInd/>
      <w:spacing w:line="240" w:lineRule="auto"/>
      <w:jc w:val="both"/>
      <w:textAlignment w:val="auto"/>
    </w:pPr>
    <w:rPr>
      <w:rFonts w:ascii="宋体" w:hAnsi="Courier New"/>
      <w:kern w:val="2"/>
      <w:sz w:val="21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13">
    <w:name w:val="Table Grid"/>
    <w:basedOn w:val="12"/>
    <w:qFormat/>
    <w:uiPriority w:val="0"/>
    <w:pPr>
      <w:widowControl w:val="0"/>
      <w:adjustRightInd w:val="0"/>
      <w:spacing w:line="360" w:lineRule="atLeast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font01"/>
    <w:basedOn w:val="14"/>
    <w:qFormat/>
    <w:uiPriority w:val="0"/>
    <w:rPr>
      <w:rFonts w:hint="default" w:ascii="Times New Roman" w:hAnsi="Times New Roman" w:cs="Times New Roman"/>
      <w:color w:val="393939"/>
      <w:sz w:val="22"/>
      <w:szCs w:val="22"/>
      <w:u w:val="none"/>
    </w:rPr>
  </w:style>
  <w:style w:type="paragraph" w:customStyle="1" w:styleId="18">
    <w:name w:val=" Char Char Char1 Char Char Char3 Char Char Char Char"/>
    <w:basedOn w:val="1"/>
    <w:qFormat/>
    <w:uiPriority w:val="0"/>
    <w:rPr>
      <w:rFonts w:ascii="Tahoma" w:hAnsi="Tahoma"/>
    </w:rPr>
  </w:style>
  <w:style w:type="paragraph" w:customStyle="1" w:styleId="19">
    <w:name w:val=" Char Char Char1 Char Char Char Char Char Char Char Char Char Char"/>
    <w:basedOn w:val="1"/>
    <w:qFormat/>
    <w:uiPriority w:val="0"/>
    <w:rPr>
      <w:rFonts w:ascii="Tahoma" w:hAnsi="Tahoma"/>
    </w:rPr>
  </w:style>
  <w:style w:type="paragraph" w:customStyle="1" w:styleId="20">
    <w:name w:val="_Style 8"/>
    <w:basedOn w:val="1"/>
    <w:qFormat/>
    <w:uiPriority w:val="0"/>
    <w:rPr>
      <w:rFonts w:ascii="Tahoma" w:hAnsi="Tahoma"/>
    </w:rPr>
  </w:style>
  <w:style w:type="paragraph" w:customStyle="1" w:styleId="21">
    <w:name w:val=" Char"/>
    <w:basedOn w:val="1"/>
    <w:qFormat/>
    <w:uiPriority w:val="0"/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wisdri</Company>
  <Pages>5</Pages>
  <Words>1642</Words>
  <Characters>1939</Characters>
  <Lines>16</Lines>
  <Paragraphs>4</Paragraphs>
  <TotalTime>0</TotalTime>
  <ScaleCrop>false</ScaleCrop>
  <LinksUpToDate>false</LinksUpToDate>
  <CharactersWithSpaces>2052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2014-11-24T01:12:00Z</dcterms:created>
  <dc:creator>1</dc:creator>
  <cp:lastModifiedBy>林滨</cp:lastModifiedBy>
  <cp:lastPrinted>2010-06-13T03:59:00Z</cp:lastPrinted>
  <dcterms:modified xsi:type="dcterms:W3CDTF">2026-03-06T12:40:36Z</dcterms:modified>
  <dc:title>武钢新3号高炉铜冷却壁招标书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030388ABEADB4C0A8D0EDFB30FA0E4CB_13</vt:lpwstr>
  </property>
  <property fmtid="{D5CDD505-2E9C-101B-9397-08002B2CF9AE}" pid="4" name="KSOTemplateDocerSaveRecord">
    <vt:lpwstr>eyJoZGlkIjoiMDcwOGUzMDdiZWZlMGQ0YWM3YjVmOWU2YjQyNjI0NTMiLCJ1c2VySWQiOiIxNjQ5NTAwMzQyIn0=</vt:lpwstr>
  </property>
</Properties>
</file>