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铝合金添加剂技术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规格书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ascii="仿宋_GB2312" w:hAnsi="宋体" w:eastAsia="仿宋_GB2312"/>
          <w:b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ascii="仿宋_GB2312" w:hAnsi="宋体" w:eastAsia="仿宋_GB2312"/>
          <w:b/>
          <w:kern w:val="0"/>
          <w:sz w:val="28"/>
          <w:szCs w:val="28"/>
        </w:rPr>
        <w:t>1</w:t>
      </w:r>
      <w:r>
        <w:rPr>
          <w:rFonts w:hint="eastAsia" w:ascii="仿宋_GB2312" w:hAnsi="宋体" w:eastAsia="仿宋_GB2312"/>
          <w:b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b/>
          <w:kern w:val="0"/>
          <w:sz w:val="28"/>
          <w:szCs w:val="28"/>
          <w:lang w:eastAsia="zh-CN"/>
        </w:rPr>
        <w:t>适</w:t>
      </w:r>
      <w:r>
        <w:rPr>
          <w:rFonts w:hint="eastAsia" w:ascii="仿宋_GB2312" w:hAnsi="宋体" w:eastAsia="仿宋_GB2312"/>
          <w:b/>
          <w:kern w:val="0"/>
          <w:sz w:val="28"/>
          <w:szCs w:val="28"/>
        </w:rPr>
        <w:t>用</w:t>
      </w:r>
      <w:r>
        <w:rPr>
          <w:rFonts w:ascii="仿宋_GB2312" w:hAnsi="宋体" w:eastAsia="仿宋_GB2312"/>
          <w:b/>
          <w:kern w:val="0"/>
          <w:sz w:val="28"/>
          <w:szCs w:val="28"/>
        </w:rPr>
        <w:t>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ascii="仿宋_GB2312" w:hAnsi="宋体" w:eastAsia="仿宋_GB2312"/>
          <w:kern w:val="0"/>
          <w:sz w:val="28"/>
          <w:szCs w:val="28"/>
        </w:rPr>
        <w:t>本标准规定了</w:t>
      </w:r>
      <w:r>
        <w:rPr>
          <w:rFonts w:hint="eastAsia" w:ascii="仿宋_GB2312" w:hAnsi="宋体" w:eastAsia="仿宋_GB2312"/>
          <w:kern w:val="0"/>
          <w:sz w:val="28"/>
          <w:szCs w:val="28"/>
        </w:rPr>
        <w:t>铝及铝合金元素添加剂</w:t>
      </w:r>
      <w:r>
        <w:rPr>
          <w:rFonts w:ascii="仿宋_GB2312" w:hAnsi="宋体" w:eastAsia="仿宋_GB2312"/>
          <w:kern w:val="0"/>
          <w:sz w:val="28"/>
          <w:szCs w:val="28"/>
        </w:rPr>
        <w:t>的要求、试验方法、检验规则等。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ascii="仿宋_GB2312" w:hAnsi="宋体" w:eastAsia="仿宋_GB2312"/>
          <w:kern w:val="0"/>
          <w:sz w:val="28"/>
          <w:szCs w:val="28"/>
        </w:rPr>
        <w:t>本标准适用于公司采购的铝合金添加剂的检验与验收。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ascii="仿宋_GB2312" w:hAnsi="宋体" w:eastAsia="仿宋_GB2312"/>
          <w:b/>
          <w:kern w:val="0"/>
          <w:sz w:val="28"/>
          <w:szCs w:val="28"/>
        </w:rPr>
        <w:t>2</w:t>
      </w:r>
      <w:r>
        <w:rPr>
          <w:rFonts w:hint="eastAsia" w:ascii="仿宋_GB2312" w:hAnsi="宋体" w:eastAsia="仿宋_GB2312"/>
          <w:b/>
          <w:kern w:val="0"/>
          <w:sz w:val="28"/>
          <w:szCs w:val="28"/>
        </w:rPr>
        <w:t xml:space="preserve"> </w:t>
      </w:r>
      <w:r>
        <w:rPr>
          <w:rFonts w:ascii="仿宋_GB2312" w:hAnsi="宋体" w:eastAsia="仿宋_GB2312"/>
          <w:b/>
          <w:kern w:val="0"/>
          <w:sz w:val="28"/>
          <w:szCs w:val="28"/>
        </w:rPr>
        <w:t>规范性引用文件</w:t>
      </w:r>
    </w:p>
    <w:p>
      <w:pPr>
        <w:keepNext w:val="0"/>
        <w:keepLines w:val="0"/>
        <w:pageBreakBefore w:val="0"/>
        <w:widowControl w:val="0"/>
        <w:tabs>
          <w:tab w:val="left" w:pos="8085"/>
          <w:tab w:val="left" w:pos="8220"/>
          <w:tab w:val="left" w:pos="93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YS/T 492-20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21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铝及铝合金成分添加剂</w:t>
      </w:r>
    </w:p>
    <w:p>
      <w:pPr>
        <w:keepNext w:val="0"/>
        <w:keepLines w:val="0"/>
        <w:pageBreakBefore w:val="0"/>
        <w:widowControl w:val="0"/>
        <w:tabs>
          <w:tab w:val="left" w:pos="8085"/>
          <w:tab w:val="left" w:pos="8220"/>
          <w:tab w:val="left" w:pos="93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</w:rPr>
      </w:pPr>
      <w:r>
        <w:rPr>
          <w:rFonts w:ascii="仿宋_GB2312" w:hAnsi="宋体" w:eastAsia="仿宋_GB2312"/>
          <w:kern w:val="0"/>
          <w:sz w:val="28"/>
          <w:szCs w:val="28"/>
        </w:rPr>
        <w:t>GB/T 3199-2007 铝及铝合金加工产品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、</w:t>
      </w:r>
      <w:r>
        <w:rPr>
          <w:rFonts w:ascii="仿宋_GB2312" w:hAnsi="宋体" w:eastAsia="仿宋_GB2312"/>
          <w:kern w:val="0"/>
          <w:sz w:val="28"/>
          <w:szCs w:val="28"/>
        </w:rPr>
        <w:t>包装、标志、运输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ascii="仿宋_GB2312" w:hAnsi="宋体" w:eastAsia="仿宋_GB2312"/>
          <w:b/>
          <w:kern w:val="0"/>
          <w:sz w:val="28"/>
          <w:szCs w:val="28"/>
        </w:rPr>
        <w:t>3</w:t>
      </w:r>
      <w:r>
        <w:rPr>
          <w:rFonts w:hint="eastAsia" w:ascii="仿宋_GB2312" w:hAnsi="宋体" w:eastAsia="仿宋_GB2312"/>
          <w:b/>
          <w:kern w:val="0"/>
          <w:sz w:val="28"/>
          <w:szCs w:val="28"/>
        </w:rPr>
        <w:t xml:space="preserve"> </w:t>
      </w:r>
      <w:r>
        <w:rPr>
          <w:rFonts w:ascii="仿宋_GB2312" w:hAnsi="宋体" w:eastAsia="仿宋_GB2312"/>
          <w:b/>
          <w:kern w:val="0"/>
          <w:sz w:val="28"/>
          <w:szCs w:val="28"/>
        </w:rPr>
        <w:t>技术要求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ascii="仿宋_GB2312" w:hAnsi="宋体" w:eastAsia="仿宋_GB2312"/>
          <w:kern w:val="0"/>
          <w:sz w:val="28"/>
          <w:szCs w:val="28"/>
        </w:rPr>
        <w:t>添加剂的主要化学成分应符合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以下</w:t>
      </w:r>
      <w:r>
        <w:rPr>
          <w:rFonts w:ascii="仿宋_GB2312" w:hAnsi="宋体" w:eastAsia="仿宋_GB2312"/>
          <w:kern w:val="0"/>
          <w:sz w:val="28"/>
          <w:szCs w:val="28"/>
        </w:rPr>
        <w:t>规定：</w:t>
      </w:r>
    </w:p>
    <w:tbl>
      <w:tblPr>
        <w:tblStyle w:val="2"/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049"/>
        <w:gridCol w:w="785"/>
        <w:gridCol w:w="786"/>
        <w:gridCol w:w="728"/>
        <w:gridCol w:w="705"/>
        <w:gridCol w:w="570"/>
        <w:gridCol w:w="613"/>
        <w:gridCol w:w="786"/>
        <w:gridCol w:w="786"/>
        <w:gridCol w:w="7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牌号</w:t>
            </w:r>
          </w:p>
        </w:tc>
        <w:tc>
          <w:tcPr>
            <w:tcW w:w="760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铁剂化学成分(质量分数)/%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主元素</w:t>
            </w:r>
          </w:p>
        </w:tc>
        <w:tc>
          <w:tcPr>
            <w:tcW w:w="65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杂质元素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</w:t>
            </w:r>
          </w:p>
        </w:tc>
        <w:tc>
          <w:tcPr>
            <w:tcW w:w="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Si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</w:t>
            </w:r>
          </w:p>
        </w:tc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Ni</w:t>
            </w:r>
          </w:p>
        </w:tc>
        <w:tc>
          <w:tcPr>
            <w:tcW w:w="6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Ti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单个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A75Fe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±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0.20 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0.15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0.25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0.10 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牌号</w:t>
            </w:r>
          </w:p>
        </w:tc>
        <w:tc>
          <w:tcPr>
            <w:tcW w:w="760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锰剂化学成分(质量分数)/%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主元素</w:t>
            </w:r>
          </w:p>
        </w:tc>
        <w:tc>
          <w:tcPr>
            <w:tcW w:w="65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杂质元素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</w:t>
            </w:r>
          </w:p>
        </w:tc>
        <w:tc>
          <w:tcPr>
            <w:tcW w:w="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Si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</w:t>
            </w:r>
          </w:p>
        </w:tc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Ni</w:t>
            </w:r>
          </w:p>
        </w:tc>
        <w:tc>
          <w:tcPr>
            <w:tcW w:w="6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Ti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单个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A75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Mn 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0.20 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0.30 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0.10 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0.10 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牌号</w:t>
            </w:r>
          </w:p>
        </w:tc>
        <w:tc>
          <w:tcPr>
            <w:tcW w:w="760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铜剂化学成分(质量分数)/%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主元素</w:t>
            </w:r>
          </w:p>
        </w:tc>
        <w:tc>
          <w:tcPr>
            <w:tcW w:w="65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杂质元素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</w:t>
            </w:r>
          </w:p>
        </w:tc>
        <w:tc>
          <w:tcPr>
            <w:tcW w:w="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Si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</w:t>
            </w:r>
          </w:p>
        </w:tc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Ni</w:t>
            </w:r>
          </w:p>
        </w:tc>
        <w:tc>
          <w:tcPr>
            <w:tcW w:w="6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Ti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单个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A75Cu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0.10 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0.10 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0.10 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牌号</w:t>
            </w:r>
          </w:p>
        </w:tc>
        <w:tc>
          <w:tcPr>
            <w:tcW w:w="760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铬剂化学成分(质量分数)/%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主元素</w:t>
            </w:r>
          </w:p>
        </w:tc>
        <w:tc>
          <w:tcPr>
            <w:tcW w:w="65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杂质元素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</w:t>
            </w:r>
          </w:p>
        </w:tc>
        <w:tc>
          <w:tcPr>
            <w:tcW w:w="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Si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</w:t>
            </w:r>
          </w:p>
        </w:tc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Mn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Ni</w:t>
            </w:r>
          </w:p>
        </w:tc>
        <w:tc>
          <w:tcPr>
            <w:tcW w:w="6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Ti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单个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A75Cr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0.30 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0.50 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0.10 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0.10 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0.15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牌号</w:t>
            </w:r>
          </w:p>
        </w:tc>
        <w:tc>
          <w:tcPr>
            <w:tcW w:w="760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剂化学成分(质量分数)/%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主元素</w:t>
            </w:r>
          </w:p>
        </w:tc>
        <w:tc>
          <w:tcPr>
            <w:tcW w:w="65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杂质元素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Ti</w:t>
            </w:r>
          </w:p>
        </w:tc>
        <w:tc>
          <w:tcPr>
            <w:tcW w:w="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Al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Fe</w:t>
            </w:r>
          </w:p>
        </w:tc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Mn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Cr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Ni</w:t>
            </w:r>
          </w:p>
        </w:tc>
        <w:tc>
          <w:tcPr>
            <w:tcW w:w="6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Si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F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单个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A75Ti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  <w:t>75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±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余量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0.80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0.3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0.10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0.1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568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21"/>
          <w:szCs w:val="21"/>
        </w:rPr>
      </w:pPr>
    </w:p>
    <w:tbl>
      <w:tblPr>
        <w:tblStyle w:val="2"/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049"/>
        <w:gridCol w:w="785"/>
        <w:gridCol w:w="786"/>
        <w:gridCol w:w="728"/>
        <w:gridCol w:w="705"/>
        <w:gridCol w:w="570"/>
        <w:gridCol w:w="613"/>
        <w:gridCol w:w="786"/>
        <w:gridCol w:w="786"/>
        <w:gridCol w:w="7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70" w:hRule="atLeast"/>
        </w:trPr>
        <w:tc>
          <w:tcPr>
            <w:tcW w:w="9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牌号</w:t>
            </w:r>
          </w:p>
        </w:tc>
        <w:tc>
          <w:tcPr>
            <w:tcW w:w="760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剂化学成分(质量分数)/%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主元素</w:t>
            </w:r>
          </w:p>
        </w:tc>
        <w:tc>
          <w:tcPr>
            <w:tcW w:w="65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杂质元素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Ni</w:t>
            </w:r>
          </w:p>
        </w:tc>
        <w:tc>
          <w:tcPr>
            <w:tcW w:w="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Al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Fe</w:t>
            </w:r>
          </w:p>
        </w:tc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Mn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Cr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Ni</w:t>
            </w:r>
          </w:p>
        </w:tc>
        <w:tc>
          <w:tcPr>
            <w:tcW w:w="6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Co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F</w:t>
            </w:r>
          </w:p>
        </w:tc>
        <w:tc>
          <w:tcPr>
            <w:tcW w:w="15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单个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A80Ni</w:t>
            </w: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±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余量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0.10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0.05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/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0.1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0.10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0.05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568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568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注1:表中元素含量为单个数值时,元素含量为最高限。</w:t>
      </w:r>
    </w:p>
    <w:p>
      <w:pPr>
        <w:keepNext w:val="0"/>
        <w:keepLines w:val="0"/>
        <w:pageBreakBefore w:val="0"/>
        <w:widowControl w:val="0"/>
        <w:tabs>
          <w:tab w:val="left" w:pos="568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注2:元素栏中“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</w:rPr>
        <w:t>”表示该位置不规定极限数值,对应元素为非常规分析元素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68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1"/>
          <w:szCs w:val="21"/>
          <w:lang w:eastAsia="zh-CN"/>
        </w:rPr>
        <w:t>注3:“其他”表示表中未规定极限数值的元素和未列出的金属元素。</w:t>
      </w:r>
    </w:p>
    <w:p>
      <w:pPr>
        <w:keepNext w:val="0"/>
        <w:keepLines w:val="0"/>
        <w:pageBreakBefore w:val="0"/>
        <w:widowControl w:val="0"/>
        <w:tabs>
          <w:tab w:val="left" w:pos="568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1"/>
          <w:szCs w:val="21"/>
          <w:lang w:eastAsia="zh-CN"/>
        </w:rPr>
        <w:t>注4:“合计”表示不小于 0.010%的“其他”金属元素之和。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b/>
          <w:kern w:val="0"/>
          <w:sz w:val="28"/>
          <w:szCs w:val="28"/>
        </w:rPr>
        <w:t xml:space="preserve"> </w:t>
      </w:r>
      <w:r>
        <w:rPr>
          <w:rFonts w:ascii="仿宋_GB2312" w:hAnsi="宋体" w:eastAsia="仿宋_GB2312"/>
          <w:b/>
          <w:kern w:val="0"/>
          <w:sz w:val="28"/>
          <w:szCs w:val="28"/>
        </w:rPr>
        <w:t>检验方法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4</w:t>
      </w:r>
      <w:r>
        <w:rPr>
          <w:rFonts w:ascii="仿宋_GB2312" w:hAnsi="宋体" w:eastAsia="仿宋_GB2312"/>
          <w:kern w:val="0"/>
          <w:sz w:val="28"/>
          <w:szCs w:val="28"/>
        </w:rPr>
        <w:t>.1 添加剂化学成分、水分、断口组织、实收率等项目检测按照YS/T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 xml:space="preserve"> </w:t>
      </w:r>
      <w:r>
        <w:rPr>
          <w:rFonts w:ascii="仿宋_GB2312" w:hAnsi="宋体" w:eastAsia="仿宋_GB2312"/>
          <w:kern w:val="0"/>
          <w:sz w:val="28"/>
          <w:szCs w:val="28"/>
        </w:rPr>
        <w:t>492—20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21</w:t>
      </w:r>
      <w:r>
        <w:rPr>
          <w:rFonts w:ascii="仿宋_GB2312" w:hAnsi="宋体" w:eastAsia="仿宋_GB2312"/>
          <w:kern w:val="0"/>
          <w:sz w:val="28"/>
          <w:szCs w:val="28"/>
        </w:rPr>
        <w:t>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4</w:t>
      </w:r>
      <w:r>
        <w:rPr>
          <w:rFonts w:ascii="仿宋_GB2312" w:hAnsi="宋体" w:eastAsia="仿宋_GB2312"/>
          <w:kern w:val="0"/>
          <w:sz w:val="28"/>
          <w:szCs w:val="28"/>
        </w:rPr>
        <w:t>.2 添加剂外观质量用目视法检查。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仿宋_GB2312" w:hAnsi="宋体" w:eastAsia="仿宋_GB2312"/>
          <w:b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  <w:lang w:val="en-US" w:eastAsia="zh-CN"/>
        </w:rPr>
        <w:t>5检验规则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5.1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检验和验收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5.1.1添加剂应由供方进行检验，保证产品质量符合本标准和订单（或合同）的规定，并填写质量证明书，红货时随货携带合同复印件、送货清单（一式三份）、技术规格书、质量证明书。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5.1.2需方应对收到的产品按本标准的规定进行检验，</w:t>
      </w:r>
      <w:r>
        <w:rPr>
          <w:rFonts w:ascii="仿宋_GB2312" w:hAnsi="宋体" w:eastAsia="仿宋_GB2312"/>
          <w:kern w:val="0"/>
          <w:sz w:val="28"/>
          <w:szCs w:val="28"/>
        </w:rPr>
        <w:t>检验结果与本标准及订货合同的规定不符时，应以书面形式向供方提出，由供需双方协商解决。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如</w:t>
      </w:r>
      <w:r>
        <w:rPr>
          <w:rFonts w:ascii="仿宋_GB2312" w:hAnsi="宋体" w:eastAsia="仿宋_GB2312"/>
          <w:kern w:val="0"/>
          <w:sz w:val="28"/>
          <w:szCs w:val="28"/>
        </w:rPr>
        <w:t>需双倍取样，双倍取样合格，判定该批产品合格，</w:t>
      </w:r>
      <w:r>
        <w:rPr>
          <w:rFonts w:hint="eastAsia" w:ascii="仿宋_GB2312" w:hAnsi="宋体" w:eastAsia="仿宋_GB2312"/>
          <w:kern w:val="0"/>
          <w:sz w:val="28"/>
          <w:szCs w:val="28"/>
        </w:rPr>
        <w:t>允许入库</w:t>
      </w:r>
      <w:r>
        <w:rPr>
          <w:rFonts w:ascii="仿宋_GB2312" w:hAnsi="宋体" w:eastAsia="仿宋_GB2312"/>
          <w:kern w:val="0"/>
          <w:sz w:val="28"/>
          <w:szCs w:val="28"/>
        </w:rPr>
        <w:t>；双倍取样不合格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时</w:t>
      </w:r>
      <w:r>
        <w:rPr>
          <w:rFonts w:ascii="仿宋_GB2312" w:hAnsi="宋体" w:eastAsia="仿宋_GB2312"/>
          <w:kern w:val="0"/>
          <w:sz w:val="28"/>
          <w:szCs w:val="28"/>
        </w:rPr>
        <w:t>，判定该批产品不合格，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进行退货处理</w:t>
      </w:r>
      <w:r>
        <w:rPr>
          <w:rFonts w:ascii="仿宋_GB2312" w:hAnsi="宋体" w:eastAsia="仿宋_GB2312"/>
          <w:kern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5.1.3</w:t>
      </w:r>
      <w:r>
        <w:rPr>
          <w:rFonts w:ascii="仿宋_GB2312" w:hAnsi="宋体" w:eastAsia="仿宋_GB2312"/>
          <w:kern w:val="0"/>
          <w:sz w:val="28"/>
          <w:szCs w:val="28"/>
        </w:rPr>
        <w:t>化验（检验）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费用由供方承担</w:t>
      </w:r>
      <w:r>
        <w:rPr>
          <w:rFonts w:ascii="仿宋_GB2312" w:hAnsi="宋体" w:eastAsia="仿宋_GB2312"/>
          <w:kern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5.2组批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添加剂应成批提交验收，每批应由同一牌号、规格组成；每个混合容器的生产量为一个批次。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5.3计重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产品数量按买方计量结果作为准。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5.4取样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ascii="仿宋_GB2312" w:hAnsi="宋体" w:eastAsia="仿宋_GB2312"/>
          <w:kern w:val="0"/>
          <w:sz w:val="28"/>
          <w:szCs w:val="28"/>
        </w:rPr>
        <w:t>铝合金元素添加剂交货时，以箱为单位，采样比例为总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箱</w:t>
      </w:r>
      <w:r>
        <w:rPr>
          <w:rFonts w:ascii="仿宋_GB2312" w:hAnsi="宋体" w:eastAsia="仿宋_GB2312"/>
          <w:kern w:val="0"/>
          <w:sz w:val="28"/>
          <w:szCs w:val="28"/>
        </w:rPr>
        <w:t>数的2%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；</w:t>
      </w:r>
      <w:r>
        <w:rPr>
          <w:rFonts w:ascii="仿宋_GB2312" w:hAnsi="宋体" w:eastAsia="仿宋_GB2312"/>
          <w:kern w:val="0"/>
          <w:sz w:val="28"/>
          <w:szCs w:val="28"/>
        </w:rPr>
        <w:t>不足100箱的，按100箱计。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5.5检验结果的判定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5.5.1</w:t>
      </w:r>
      <w:r>
        <w:rPr>
          <w:rFonts w:ascii="仿宋_GB2312" w:hAnsi="宋体" w:eastAsia="仿宋_GB2312"/>
          <w:kern w:val="0"/>
          <w:sz w:val="28"/>
          <w:szCs w:val="28"/>
        </w:rPr>
        <w:t>所有进厂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宋体" w:eastAsia="仿宋_GB2312"/>
          <w:kern w:val="0"/>
          <w:sz w:val="28"/>
          <w:szCs w:val="28"/>
        </w:rPr>
        <w:t>铝及铝合金元素添加剂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，</w:t>
      </w:r>
      <w:r>
        <w:rPr>
          <w:rFonts w:ascii="仿宋_GB2312" w:hAnsi="宋体" w:eastAsia="仿宋_GB2312"/>
          <w:kern w:val="0"/>
          <w:sz w:val="28"/>
          <w:szCs w:val="28"/>
        </w:rPr>
        <w:t>必须附有产品合格证和产品质量证明书，否则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拒绝收货</w:t>
      </w:r>
      <w:r>
        <w:rPr>
          <w:rFonts w:ascii="仿宋_GB2312" w:hAnsi="宋体" w:eastAsia="仿宋_GB2312"/>
          <w:kern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5.5.2有任一试样化学成分不合格时，产品能区分批次的判该试样代表的批次不合格，其他批次以此验收，合格者交货。不能区分批次的判该批不合格。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5.5.3生产运行室</w:t>
      </w:r>
      <w:r>
        <w:rPr>
          <w:rFonts w:ascii="仿宋_GB2312" w:hAnsi="宋体" w:eastAsia="仿宋_GB2312"/>
          <w:kern w:val="0"/>
          <w:sz w:val="28"/>
          <w:szCs w:val="28"/>
        </w:rPr>
        <w:t>库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管员</w:t>
      </w:r>
      <w:r>
        <w:rPr>
          <w:rFonts w:ascii="仿宋_GB2312" w:hAnsi="宋体" w:eastAsia="仿宋_GB2312"/>
          <w:kern w:val="0"/>
          <w:sz w:val="28"/>
          <w:szCs w:val="28"/>
        </w:rPr>
        <w:t>要检查所有材料的包装，要求包装完好，如果发现包装破损，要通知进行确认是否影响使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用；铝及铝合金元素添加剂不允许存在肉眼可见的潮解或粉化现象，如果有此类现象存在，判该批不合格，做退货处理。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5.5.4</w:t>
      </w:r>
      <w:r>
        <w:rPr>
          <w:rFonts w:ascii="仿宋_GB2312" w:hAnsi="宋体" w:eastAsia="仿宋_GB2312"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有任一试样的密度、实收率、水分、断口组织检查</w:t>
      </w:r>
      <w:r>
        <w:rPr>
          <w:rFonts w:ascii="仿宋_GB2312" w:hAnsi="宋体" w:eastAsia="仿宋_GB2312"/>
          <w:kern w:val="0"/>
          <w:sz w:val="28"/>
          <w:szCs w:val="28"/>
        </w:rPr>
        <w:t>不合格时，应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从该批产品中另取</w:t>
      </w:r>
      <w:r>
        <w:rPr>
          <w:rFonts w:ascii="仿宋_GB2312" w:hAnsi="宋体" w:eastAsia="仿宋_GB2312"/>
          <w:kern w:val="0"/>
          <w:sz w:val="28"/>
          <w:szCs w:val="28"/>
        </w:rPr>
        <w:t>双倍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数量的试</w:t>
      </w:r>
      <w:r>
        <w:rPr>
          <w:rFonts w:ascii="仿宋_GB2312" w:hAnsi="宋体" w:eastAsia="仿宋_GB2312"/>
          <w:kern w:val="0"/>
          <w:sz w:val="28"/>
          <w:szCs w:val="28"/>
        </w:rPr>
        <w:t>样进行复检。若复检均为合格，则该批次产品判定为合格；若复检样有一个不合格或全部不合格时，则判定该批次产品为不合格。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仿宋_GB2312" w:hAnsi="宋体" w:eastAsia="仿宋_GB2312"/>
          <w:b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  <w:lang w:val="en-US" w:eastAsia="zh-CN"/>
        </w:rPr>
        <w:t>6标志、包装、运输、贮存及质量证明书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ascii="仿宋_GB2312" w:hAnsi="宋体" w:eastAsia="仿宋_GB2312"/>
          <w:kern w:val="0"/>
          <w:sz w:val="28"/>
          <w:szCs w:val="28"/>
        </w:rPr>
        <w:t>6.1 铝及铝合金添加剂的标志、包装、运输、贮存应符合GB/T3199规定。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ascii="仿宋_GB2312" w:hAnsi="宋体" w:eastAsia="仿宋_GB2312"/>
          <w:kern w:val="0"/>
          <w:sz w:val="28"/>
          <w:szCs w:val="28"/>
        </w:rPr>
        <w:t>6.2 运输时必须用带蓬、防雨、防潮、洁净的运输工具，防止抛摔及机械损伤。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ascii="仿宋_GB2312" w:hAnsi="宋体" w:eastAsia="仿宋_GB2312"/>
          <w:kern w:val="0"/>
          <w:sz w:val="28"/>
          <w:szCs w:val="28"/>
        </w:rPr>
        <w:t>6.3 质量证明书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  <w:lang w:eastAsia="zh-CN"/>
        </w:rPr>
      </w:pPr>
      <w:r>
        <w:rPr>
          <w:rFonts w:ascii="仿宋_GB2312" w:hAnsi="宋体" w:eastAsia="仿宋_GB2312"/>
          <w:kern w:val="0"/>
          <w:sz w:val="28"/>
          <w:szCs w:val="28"/>
        </w:rPr>
        <w:t>每批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产品附有产品</w:t>
      </w:r>
      <w:r>
        <w:rPr>
          <w:rFonts w:ascii="仿宋_GB2312" w:hAnsi="宋体" w:eastAsia="仿宋_GB2312"/>
          <w:kern w:val="0"/>
          <w:sz w:val="28"/>
          <w:szCs w:val="28"/>
        </w:rPr>
        <w:t>质量证明书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注明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a）供方名称、地址、电话、传真；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b）产品名称；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c）牌号；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d）批号；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e）件数和净重；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f）各项分析检测结果和供方质量检验部门印记；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g）本标准标号；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华文仿宋" w:hAnsi="华文仿宋" w:eastAsia="华文仿宋" w:cs="华文仿宋"/>
          <w:b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h）出厂日期（或包装日期）。</w:t>
      </w:r>
    </w:p>
    <w:p>
      <w:pPr>
        <w:tabs>
          <w:tab w:val="left" w:pos="1080"/>
        </w:tabs>
        <w:adjustRightInd w:val="0"/>
        <w:snapToGrid w:val="0"/>
        <w:spacing w:line="240" w:lineRule="auto"/>
        <w:outlineLvl w:val="0"/>
        <w:rPr>
          <w:rFonts w:hint="eastAsia" w:ascii="华文仿宋" w:hAnsi="华文仿宋" w:eastAsia="华文仿宋" w:cs="华文仿宋"/>
          <w:b/>
          <w:sz w:val="32"/>
          <w:szCs w:val="32"/>
          <w:lang w:val="en-US" w:eastAsia="zh-CN"/>
        </w:rPr>
      </w:pPr>
    </w:p>
    <w:p>
      <w:pPr>
        <w:tabs>
          <w:tab w:val="left" w:pos="1080"/>
        </w:tabs>
        <w:adjustRightInd w:val="0"/>
        <w:snapToGrid w:val="0"/>
        <w:spacing w:line="240" w:lineRule="auto"/>
        <w:outlineLvl w:val="0"/>
        <w:rPr>
          <w:rFonts w:hint="eastAsia" w:ascii="华文仿宋" w:hAnsi="华文仿宋" w:eastAsia="华文仿宋" w:cs="华文仿宋"/>
          <w:b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b/>
          <w:sz w:val="32"/>
          <w:szCs w:val="32"/>
          <w:lang w:val="en-US" w:eastAsia="zh-CN"/>
        </w:rPr>
        <w:t>7进厂物资不合格品处置标准</w:t>
      </w:r>
    </w:p>
    <w:p>
      <w:pPr>
        <w:tabs>
          <w:tab w:val="left" w:pos="1080"/>
        </w:tabs>
        <w:adjustRightInd w:val="0"/>
        <w:snapToGrid w:val="0"/>
        <w:spacing w:line="240" w:lineRule="auto"/>
        <w:ind w:firstLine="640" w:firstLineChars="200"/>
        <w:outlineLvl w:val="0"/>
        <w:rPr>
          <w:rFonts w:hint="eastAsia" w:ascii="华文仿宋" w:hAnsi="华文仿宋" w:eastAsia="华文仿宋" w:cs="华文仿宋"/>
          <w:bCs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Cs/>
          <w:sz w:val="32"/>
          <w:szCs w:val="32"/>
          <w:lang w:val="en-US" w:eastAsia="zh-CN"/>
        </w:rPr>
        <w:t>7.1当以下合金添加剂取样检验结果</w:t>
      </w:r>
      <w:r>
        <w:rPr>
          <w:rFonts w:hint="eastAsia" w:ascii="华文仿宋" w:hAnsi="华文仿宋" w:eastAsia="华文仿宋" w:cs="华文仿宋"/>
          <w:bCs/>
          <w:sz w:val="32"/>
          <w:szCs w:val="32"/>
        </w:rPr>
        <w:t>不合格时按此标准进行处置</w:t>
      </w:r>
      <w:r>
        <w:rPr>
          <w:rFonts w:hint="eastAsia" w:ascii="华文仿宋" w:hAnsi="华文仿宋" w:eastAsia="华文仿宋" w:cs="华文仿宋"/>
          <w:bCs/>
          <w:sz w:val="32"/>
          <w:szCs w:val="32"/>
          <w:lang w:eastAsia="zh-CN"/>
        </w:rPr>
        <w:t>：</w:t>
      </w:r>
    </w:p>
    <w:tbl>
      <w:tblPr>
        <w:tblStyle w:val="2"/>
        <w:tblW w:w="80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026"/>
        <w:gridCol w:w="804"/>
        <w:gridCol w:w="979"/>
        <w:gridCol w:w="977"/>
        <w:gridCol w:w="977"/>
        <w:gridCol w:w="976"/>
        <w:gridCol w:w="977"/>
        <w:gridCol w:w="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08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进厂物资不合格品处置标准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技术指标要求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降价1%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降价2%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降价3%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降价4%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降价6%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退货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铝型铁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A75Fe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Fe(%)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75±2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72≤值＜73或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77＜值≤78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71≤值＜72或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78＜值≤79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Si(%)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≤0.20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0.20＜值≤0.25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0.25＜值≤0.30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0.30＜值≤0.35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Cu(%)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0.20＜值≤0.25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0.25＜值≤0.30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Mn(%)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0.25＜值≤0.30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0.30＜值≤0.35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0.35＜值≤0.40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0.30＜值≤0.40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水分(%)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0.2＜值≤0.4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0.4＜值≤0.6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0.6＜值≤0.8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密度（g/cm3）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3.5≤值＜3.7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3.3≤值＜3.5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实收率(%)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95≤值＜96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94≤值＜95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93≤值＜94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抗摔性能，重量损失（%）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5＜值≤7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7＜值≤9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粉末含量（%）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1＜值≤2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2＜值≤3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铝型锰A75Mn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Mn(%)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75±2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72≤值＜73或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77＜值≤78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71≤值＜72或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78＜值≤79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70≤值＜71或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79＜值≤80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Si(%)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≤0.20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0.20＜值≤0.25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0.25＜值≤0.30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0.30＜值≤0.35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Fe(%)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≤0.30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0.30＜值≤0.35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0.35＜值≤0.40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0.40＜值≤0.45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Cr(%)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0.10＜值≤0.15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0.20＜值≤0.25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0.30＜值≤0.40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水分(%)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0.2＜值≤0.4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0.4＜值≤0.6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0.6＜值≤0.8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密度（g/cm3）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3.5≤值＜3.7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3.3≤值＜3.5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3.1≤值＜3.3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实收率(%)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96≤值＜97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95≤值＜96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94≤值＜95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抗摔性能，重量损失（%）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5＜值≤7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7＜值≤9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粉末含量（%）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1＜值≤2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2＜值≤3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铝型铜A75Cu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Cu(%)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75±3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71≤值＜72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70≤值＜71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值＜68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Si(%)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0.10＜值≤0.15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0.20＜值≤0.25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Fe(%)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0.10＜值≤0.15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0.20＜值≤0.25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0.30＜值≤0.40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水分(%)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0.2＜值≤0.4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0.4＜值≤0.6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0.6＜值≤0.8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密度（g/cm3）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≥4.0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3.8≤值＜4.0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3.6≤值＜3.8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3.4≤值＜3.6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实收率(%)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94≤值＜95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93≤值＜94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92≤值＜93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抗摔性能，重量损失（%）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5＜值≤7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7＜值≤9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粉末含量（%）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1＜值≤2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2＜值≤3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铝型铬A75Cr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Cr(%)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75±2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72≤值＜73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71≤值＜72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70≤值＜71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值＜69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Si(%)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≤0.30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0.30＜值≤0.35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0.35＜值≤0.40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0.40＜值≤0.45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Fe(%)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≤0.50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0.50＜值≤0.55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0.55＜值≤0.60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0.60＜值≤0.65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Mn(%)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0.10＜值≤0.15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0.20＜值≤0.25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0.30＜值≤0.40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水分(%)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0.2＜值≤0.4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0.4＜值≤0.6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0.6＜值≤0.8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密度（g/cm3）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3.5≤值＜3.7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3.3≤值＜3.5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3.1≤值＜3.3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实收率(%)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90≤值＜91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89≤值＜90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88≤值＜89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抗摔性能，重量损失（%）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5＜值≤7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7＜值≤9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粉末含量（%）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1＜值≤2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2＜值≤3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铝型钛A75Ti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Ti(%)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75±3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71≤值＜72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70≤值＜71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值＜68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Fe(%)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≤0.80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0.80＜值≤0.85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0.85＜值≤0.90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0.90＜值≤0.95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Si(%)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0.3＜值≤0.4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0.4＜值≤0.5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0.5＜值≤0.6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0.30＜值≤0.40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水分(%)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0.2＜值≤0.4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0.4＜值≤0.6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0.6＜值≤0.8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密度（g/cm3）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2.5≤值＜2.7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2.3≤值＜2.5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2.1≤值＜2.3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实收率(%)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91≤值＜92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90≤值＜91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89≤值＜90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抗摔性能，重量损失（%）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5＜值≤7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7＜值≤9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粉末含量（%）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1＜值≤2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2＜值≤3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铝型镍A80Ni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Ni(%)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80±</w:t>
            </w:r>
            <w:r>
              <w:rPr>
                <w:rStyle w:val="5"/>
                <w:lang w:val="en-US" w:eastAsia="zh-CN" w:bidi="ar"/>
              </w:rPr>
              <w:t>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77≤值＜78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76≤值＜77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75≤值＜76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值＜74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Fe(%)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0.10＜值≤0.15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0.15＜值≤0.20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0.20＜值≤0.25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Cr(%)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0.05＜值≤0.08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0.08＜值≤0.11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0.11＜值≤0.14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CO(%)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0.1＜值≤0.2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0.2＜值≤0.3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0.3＜值≤0.4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≤0.10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0.10＜值≤0.20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0.20＜值≤0.30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0.30＜值≤0.40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水分(%)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0.2＜值≤0.4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0.4＜值≤0.6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0.6＜值≤0.8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密度（g/cm3）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3.5≤值＜3.7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3.3≤值＜3.5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3.1≤值＜3.3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实收率(%)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94≤值＜95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93≤值＜94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92≤值＜93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6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抗摔性能，重量损失（%）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5＜值≤7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7＜值≤9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6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粉末含量（%）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1＜值≤2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2＜值≤3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3＜值≤4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08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说明：1、涉及物资降价时，按不合格指标累加，降价金额=不合格量×单价×降价幅度。               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2、当表中退货栏为“/”，满足使用要求时，对应指标按降价幅度顺延降价；不能满足使用要求时，退货处理。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3、当指标偏差达到退货标准，因生产需要等原因使用时，会议决定后，按降价幅度顺延。</w:t>
            </w:r>
          </w:p>
        </w:tc>
      </w:tr>
    </w:tbl>
    <w:p>
      <w:pPr>
        <w:tabs>
          <w:tab w:val="left" w:pos="1080"/>
        </w:tabs>
        <w:adjustRightInd w:val="0"/>
        <w:snapToGrid w:val="0"/>
        <w:spacing w:line="240" w:lineRule="auto"/>
        <w:outlineLvl w:val="0"/>
        <w:rPr>
          <w:rFonts w:hint="eastAsia" w:ascii="华文仿宋" w:hAnsi="华文仿宋" w:eastAsia="华文仿宋" w:cs="华文仿宋"/>
          <w:b/>
          <w:sz w:val="32"/>
          <w:szCs w:val="32"/>
          <w:lang w:val="en-US" w:eastAsia="zh-CN"/>
        </w:rPr>
      </w:pP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为保证产品质量，乙方需提供由甲方出具《试用合格确认单》后方可进行投标。若乙方未中标，则本规格书自动失效，甲乙双方互不承担任何责任。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仿宋" w:hAnsi="仿宋" w:eastAsia="仿宋" w:cs="仿宋"/>
          <w:b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b/>
          <w:kern w:val="0"/>
          <w:sz w:val="28"/>
          <w:szCs w:val="28"/>
          <w:lang w:eastAsia="zh-CN"/>
        </w:rPr>
        <w:t>其他约定事项：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.1本规范书一式四份，甲方三份，乙方一份。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.2此协议具有同等法律效力，但若乙方不能中标，则本技术规格书自动失效，双方互不承担任何责任。本技术规格书为附生效条件的合同，以主合同的生效为前提条件。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 xml:space="preserve">.3本协议内容经由甲乙双方于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于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年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日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>时通过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val="en-US" w:eastAsia="zh-CN"/>
        </w:rPr>
        <w:t xml:space="preserve">方式商定。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 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8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.4甲乙双方应当就签订本协议的相关事宜保密，不得将签订主体、时间、内容等信息透露给其他第三人。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需方：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甘肃东兴</w:t>
      </w:r>
      <w:r>
        <w:rPr>
          <w:rFonts w:hint="eastAsia" w:ascii="仿宋" w:hAnsi="仿宋" w:eastAsia="仿宋" w:cs="仿宋"/>
          <w:kern w:val="0"/>
          <w:sz w:val="28"/>
          <w:szCs w:val="28"/>
        </w:rPr>
        <w:t>嘉信新材料有限公司   供方：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34" w:firstLineChars="191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需方代表：                         供方代表：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华文仿宋" w:hAnsi="华文仿宋" w:eastAsia="华文仿宋" w:cs="华文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签订时间：                         签订时间：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default" w:ascii="仿宋_GB2312" w:hAnsi="宋体" w:eastAsia="仿宋_GB2312"/>
          <w:kern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  <w:embedRegular r:id="rId1" w:fontKey="{90740AEF-0BA6-451F-9E8A-357CDBFC2462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590B4EED-6EAA-47B3-B202-CAD83527438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4996FFF1-EF74-4267-A110-D93DD91981ED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F9893F73-466B-411D-910E-0EBB080BF49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yMGVlNGNlYjYzOGVmZTRmNDIwOTAxN2U3NzJmMGIifQ=="/>
  </w:docVars>
  <w:rsids>
    <w:rsidRoot w:val="307F1F02"/>
    <w:rsid w:val="01B25653"/>
    <w:rsid w:val="05A84156"/>
    <w:rsid w:val="0D462E9C"/>
    <w:rsid w:val="10935009"/>
    <w:rsid w:val="10EA4CFC"/>
    <w:rsid w:val="138A55FD"/>
    <w:rsid w:val="15DC5D07"/>
    <w:rsid w:val="17FA7AF9"/>
    <w:rsid w:val="1BEB3BB9"/>
    <w:rsid w:val="1C606842"/>
    <w:rsid w:val="23A95552"/>
    <w:rsid w:val="260950BC"/>
    <w:rsid w:val="279A1ECA"/>
    <w:rsid w:val="2B587DDD"/>
    <w:rsid w:val="307F1F02"/>
    <w:rsid w:val="34354B9C"/>
    <w:rsid w:val="3459455D"/>
    <w:rsid w:val="34A4179B"/>
    <w:rsid w:val="353A1D60"/>
    <w:rsid w:val="3661186E"/>
    <w:rsid w:val="38BC03A2"/>
    <w:rsid w:val="38E54F60"/>
    <w:rsid w:val="3C8655F4"/>
    <w:rsid w:val="3DE21C94"/>
    <w:rsid w:val="4D7853F3"/>
    <w:rsid w:val="508B4697"/>
    <w:rsid w:val="53604F19"/>
    <w:rsid w:val="5A4E747B"/>
    <w:rsid w:val="5BD4428F"/>
    <w:rsid w:val="5C334E7C"/>
    <w:rsid w:val="5C67557A"/>
    <w:rsid w:val="5CE96CA2"/>
    <w:rsid w:val="5D1C2A90"/>
    <w:rsid w:val="5FEFAE79"/>
    <w:rsid w:val="61B90EE9"/>
    <w:rsid w:val="62EB687A"/>
    <w:rsid w:val="636D6547"/>
    <w:rsid w:val="6E936CA2"/>
    <w:rsid w:val="6F411FEC"/>
    <w:rsid w:val="70DF30D0"/>
    <w:rsid w:val="72AA3A3A"/>
    <w:rsid w:val="742C2525"/>
    <w:rsid w:val="775B4155"/>
    <w:rsid w:val="776E087B"/>
    <w:rsid w:val="79941B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31"/>
    <w:basedOn w:val="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3328</Words>
  <Characters>4506</Characters>
  <Lines>0</Lines>
  <Paragraphs>0</Paragraphs>
  <TotalTime>0</TotalTime>
  <ScaleCrop>false</ScaleCrop>
  <LinksUpToDate>false</LinksUpToDate>
  <CharactersWithSpaces>4760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2021-08-12T20:02:00Z</dcterms:created>
  <dc:creator>le</dc:creator>
  <cp:lastModifiedBy>17718700074</cp:lastModifiedBy>
  <dcterms:modified xsi:type="dcterms:W3CDTF">2025-12-02T02:32:53Z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9C1C7D5856C54A849626EAAD2162AF5A</vt:lpwstr>
  </property>
</Properties>
</file>