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0D1EA">
      <w:pPr>
        <w:keepNext w:val="0"/>
        <w:keepLines w:val="0"/>
        <w:pageBreakBefore w:val="0"/>
        <w:widowControl w:val="0"/>
        <w:kinsoku/>
        <w:wordWrap/>
        <w:overflowPunct/>
        <w:topLinePunct w:val="0"/>
        <w:autoSpaceDE/>
        <w:autoSpaceDN/>
        <w:bidi w:val="0"/>
        <w:adjustRightInd w:val="0"/>
        <w:snapToGrid w:val="0"/>
        <w:spacing w:line="360" w:lineRule="auto"/>
        <w:ind w:firstLine="723" w:firstLineChars="200"/>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中间合金</w:t>
      </w:r>
      <w:r>
        <w:rPr>
          <w:rFonts w:hint="eastAsia" w:ascii="仿宋" w:hAnsi="仿宋" w:eastAsia="仿宋" w:cs="仿宋"/>
          <w:b/>
          <w:bCs/>
          <w:sz w:val="36"/>
          <w:szCs w:val="36"/>
        </w:rPr>
        <w:t>技术</w:t>
      </w:r>
      <w:r>
        <w:rPr>
          <w:rFonts w:hint="eastAsia" w:ascii="仿宋" w:hAnsi="仿宋" w:eastAsia="仿宋" w:cs="仿宋"/>
          <w:b/>
          <w:bCs/>
          <w:sz w:val="36"/>
          <w:szCs w:val="36"/>
          <w:lang w:val="en-US" w:eastAsia="zh-CN"/>
        </w:rPr>
        <w:t>规格书</w:t>
      </w:r>
    </w:p>
    <w:p w14:paraId="72928770">
      <w:pPr>
        <w:pStyle w:val="4"/>
        <w:keepNext w:val="0"/>
        <w:keepLines w:val="0"/>
        <w:pageBreakBefore w:val="0"/>
        <w:widowControl w:val="0"/>
        <w:kinsoku/>
        <w:wordWrap/>
        <w:overflowPunct/>
        <w:topLinePunct w:val="0"/>
        <w:autoSpaceDE/>
        <w:autoSpaceDN/>
        <w:bidi w:val="0"/>
        <w:adjustRightInd w:val="0"/>
        <w:snapToGrid w:val="0"/>
        <w:spacing w:before="0" w:after="0" w:line="360" w:lineRule="auto"/>
        <w:ind w:firstLine="562" w:firstLineChars="200"/>
        <w:jc w:val="both"/>
        <w:textAlignment w:val="auto"/>
        <w:rPr>
          <w:rFonts w:hint="eastAsia" w:ascii="仿宋" w:hAnsi="仿宋" w:eastAsia="仿宋" w:cs="仿宋"/>
          <w:bCs w:val="0"/>
          <w:kern w:val="0"/>
          <w:sz w:val="28"/>
          <w:szCs w:val="28"/>
          <w:lang w:val="en-US" w:eastAsia="zh-CN"/>
        </w:rPr>
      </w:pPr>
      <w:r>
        <w:rPr>
          <w:rFonts w:hint="eastAsia" w:ascii="仿宋" w:hAnsi="仿宋" w:eastAsia="仿宋" w:cs="仿宋"/>
          <w:bCs w:val="0"/>
          <w:kern w:val="0"/>
          <w:sz w:val="28"/>
          <w:szCs w:val="28"/>
          <w:lang w:val="en-US" w:eastAsia="zh-CN"/>
        </w:rPr>
        <w:t>1 使用范围</w:t>
      </w:r>
    </w:p>
    <w:p w14:paraId="204663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本标准规定了</w:t>
      </w:r>
      <w:r>
        <w:rPr>
          <w:rFonts w:hint="eastAsia" w:ascii="仿宋" w:hAnsi="仿宋" w:eastAsia="仿宋" w:cs="仿宋"/>
          <w:kern w:val="0"/>
          <w:sz w:val="28"/>
          <w:szCs w:val="28"/>
          <w:lang w:val="en-US" w:eastAsia="zh-CN"/>
        </w:rPr>
        <w:t>中间合金</w:t>
      </w:r>
      <w:r>
        <w:rPr>
          <w:rFonts w:hint="eastAsia" w:ascii="仿宋" w:hAnsi="仿宋" w:eastAsia="仿宋" w:cs="仿宋"/>
          <w:kern w:val="0"/>
          <w:sz w:val="28"/>
          <w:szCs w:val="28"/>
        </w:rPr>
        <w:t>的技术要求、试验方法、检验规则、包装、标志、运输贮存。</w:t>
      </w:r>
    </w:p>
    <w:p w14:paraId="57FB77F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本标准适用于</w:t>
      </w:r>
      <w:r>
        <w:rPr>
          <w:rFonts w:hint="eastAsia" w:ascii="仿宋" w:hAnsi="仿宋" w:eastAsia="仿宋" w:cs="仿宋"/>
          <w:kern w:val="0"/>
          <w:sz w:val="28"/>
          <w:szCs w:val="28"/>
          <w:lang w:val="en-US" w:eastAsia="zh-CN"/>
        </w:rPr>
        <w:t>嘉信公司</w:t>
      </w:r>
      <w:r>
        <w:rPr>
          <w:rFonts w:hint="eastAsia" w:ascii="仿宋" w:hAnsi="仿宋" w:eastAsia="仿宋" w:cs="仿宋"/>
          <w:kern w:val="0"/>
          <w:sz w:val="28"/>
          <w:szCs w:val="28"/>
        </w:rPr>
        <w:t>所有采购入厂的</w:t>
      </w:r>
      <w:r>
        <w:rPr>
          <w:rFonts w:hint="eastAsia" w:ascii="仿宋" w:hAnsi="仿宋" w:eastAsia="仿宋" w:cs="仿宋"/>
          <w:kern w:val="0"/>
          <w:sz w:val="28"/>
          <w:szCs w:val="28"/>
          <w:lang w:val="en-US" w:eastAsia="zh-CN"/>
        </w:rPr>
        <w:t>铝锶合金、铝锆合金</w:t>
      </w:r>
      <w:r>
        <w:rPr>
          <w:rFonts w:hint="eastAsia" w:ascii="仿宋" w:hAnsi="仿宋" w:eastAsia="仿宋" w:cs="仿宋"/>
          <w:kern w:val="0"/>
          <w:sz w:val="28"/>
          <w:szCs w:val="28"/>
        </w:rPr>
        <w:t>的质量检验。</w:t>
      </w:r>
    </w:p>
    <w:p w14:paraId="3BE8E53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2 规范性引用文件</w:t>
      </w:r>
    </w:p>
    <w:p w14:paraId="25156400">
      <w:pPr>
        <w:keepNext w:val="0"/>
        <w:keepLines w:val="0"/>
        <w:pageBreakBefore w:val="0"/>
        <w:widowControl w:val="0"/>
        <w:tabs>
          <w:tab w:val="left" w:pos="8085"/>
          <w:tab w:val="left" w:pos="8220"/>
          <w:tab w:val="left" w:pos="9345"/>
        </w:tabs>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下列文件中的条款通过本标准的引用而成为本标准的条款。凡是注明日期的引用文件，其随后所有的修改（不包括勘误的内容）或修订均不适用于本标准，然而鼓励根据本标准达成协议的各方研究是否可使用这些文件的最新版本。凡是不注日期的引用文件，其最新版本适用于本标准。</w:t>
      </w:r>
    </w:p>
    <w:p w14:paraId="64F236F9">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1196</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重熔用铝链</w:t>
      </w:r>
    </w:p>
    <w:p w14:paraId="1D9A5C20">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3199</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铝及铝合金加工产品包装 、标志 、运输、贮存</w:t>
      </w:r>
    </w:p>
    <w:p w14:paraId="491B8EBD">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 xml:space="preserve">GB/T 3246.1 变形铝及铝合金制品组织检验方法 第1部分：显微组织检验方法 </w:t>
      </w:r>
    </w:p>
    <w:p w14:paraId="75A5144D">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 xml:space="preserve">GB/T 3246.2 变形铝及铝合金制品组织检验方法 第2部分：低倍组织检验方法 </w:t>
      </w:r>
    </w:p>
    <w:p w14:paraId="2543203F">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7999  铝及铝合金光电直读发射光谱分析方法</w:t>
      </w:r>
    </w:p>
    <w:p w14:paraId="73F38D7F">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8170</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数值修约规则与极限数值的表示和判定</w:t>
      </w:r>
    </w:p>
    <w:p w14:paraId="14A1E829">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17432</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 xml:space="preserve">变形铝及铝合金化学成分分析取样方法 </w:t>
      </w:r>
    </w:p>
    <w:p w14:paraId="51179292">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GB/T 20975 （所有部分）铝及铝合金化学分析方法</w:t>
      </w:r>
    </w:p>
    <w:p w14:paraId="37720ADB">
      <w:pPr>
        <w:pStyle w:val="3"/>
        <w:spacing w:line="360" w:lineRule="auto"/>
        <w:ind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YS/T 275</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高纯铝锭</w:t>
      </w:r>
    </w:p>
    <w:p w14:paraId="5BE918A6">
      <w:pPr>
        <w:pStyle w:val="3"/>
        <w:spacing w:line="360" w:lineRule="auto"/>
        <w:ind w:left="124" w:right="144" w:firstLine="560" w:firstLineChars="200"/>
        <w:jc w:val="left"/>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YS/T 665</w:t>
      </w:r>
      <w:r>
        <w:rPr>
          <w:rFonts w:hint="eastAsia" w:ascii="仿宋" w:hAnsi="仿宋" w:eastAsia="仿宋" w:cs="仿宋"/>
          <w:kern w:val="0"/>
          <w:sz w:val="28"/>
          <w:szCs w:val="28"/>
          <w:lang w:val="en-US" w:eastAsia="zh-CN" w:bidi="ar-SA"/>
        </w:rPr>
        <w:tab/>
      </w:r>
      <w:r>
        <w:rPr>
          <w:rFonts w:hint="eastAsia" w:ascii="仿宋" w:hAnsi="仿宋" w:eastAsia="仿宋" w:cs="仿宋"/>
          <w:kern w:val="0"/>
          <w:sz w:val="28"/>
          <w:szCs w:val="28"/>
          <w:lang w:val="en-US" w:eastAsia="zh-CN" w:bidi="ar-SA"/>
        </w:rPr>
        <w:t>重熔用精铝锭</w:t>
      </w:r>
    </w:p>
    <w:p w14:paraId="6ADA3B7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3 技术要求</w:t>
      </w:r>
    </w:p>
    <w:p w14:paraId="722EC7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化学成分</w:t>
      </w:r>
    </w:p>
    <w:p w14:paraId="42764D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铝中间合金的</w:t>
      </w:r>
      <w:r>
        <w:rPr>
          <w:rFonts w:hint="eastAsia" w:ascii="仿宋" w:hAnsi="仿宋" w:eastAsia="仿宋" w:cs="仿宋"/>
          <w:kern w:val="0"/>
          <w:sz w:val="28"/>
          <w:szCs w:val="28"/>
        </w:rPr>
        <w:t>化学成分应符合表</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rPr>
        <w:t>的规定</w:t>
      </w:r>
    </w:p>
    <w:p w14:paraId="24BE598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表</w:t>
      </w:r>
      <w:r>
        <w:rPr>
          <w:rFonts w:hint="eastAsia" w:ascii="仿宋" w:hAnsi="仿宋" w:eastAsia="仿宋" w:cs="仿宋"/>
          <w:b/>
          <w:bCs/>
          <w:kern w:val="0"/>
          <w:sz w:val="24"/>
          <w:szCs w:val="24"/>
          <w:lang w:val="en-US" w:eastAsia="zh-CN"/>
        </w:rPr>
        <w:t xml:space="preserve">1  </w:t>
      </w:r>
      <w:r>
        <w:rPr>
          <w:rFonts w:hint="eastAsia" w:ascii="仿宋" w:hAnsi="仿宋" w:eastAsia="仿宋" w:cs="仿宋"/>
          <w:b/>
          <w:bCs/>
          <w:kern w:val="0"/>
          <w:sz w:val="24"/>
          <w:szCs w:val="24"/>
        </w:rPr>
        <w:t>化学成分</w:t>
      </w:r>
    </w:p>
    <w:tbl>
      <w:tblPr>
        <w:tblStyle w:val="5"/>
        <w:tblW w:w="8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067"/>
        <w:gridCol w:w="700"/>
        <w:gridCol w:w="750"/>
        <w:gridCol w:w="711"/>
        <w:gridCol w:w="705"/>
        <w:gridCol w:w="845"/>
        <w:gridCol w:w="825"/>
        <w:gridCol w:w="805"/>
        <w:gridCol w:w="709"/>
        <w:gridCol w:w="716"/>
      </w:tblGrid>
      <w:tr w14:paraId="6DB8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833" w:type="dxa"/>
            <w:vMerge w:val="restart"/>
            <w:vAlign w:val="center"/>
          </w:tcPr>
          <w:p w14:paraId="18C3000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牌号</w:t>
            </w:r>
          </w:p>
        </w:tc>
        <w:tc>
          <w:tcPr>
            <w:tcW w:w="7833" w:type="dxa"/>
            <w:gridSpan w:val="10"/>
            <w:vAlign w:val="center"/>
          </w:tcPr>
          <w:p w14:paraId="5AEAF3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化学成分（质量分数）%</w:t>
            </w:r>
          </w:p>
        </w:tc>
      </w:tr>
      <w:tr w14:paraId="5781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33" w:type="dxa"/>
            <w:vMerge w:val="continue"/>
            <w:vAlign w:val="center"/>
          </w:tcPr>
          <w:p w14:paraId="7777B3A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p>
        </w:tc>
        <w:tc>
          <w:tcPr>
            <w:tcW w:w="1067" w:type="dxa"/>
            <w:vAlign w:val="center"/>
          </w:tcPr>
          <w:p w14:paraId="7817657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rPr>
            </w:pPr>
          </w:p>
        </w:tc>
        <w:tc>
          <w:tcPr>
            <w:tcW w:w="700" w:type="dxa"/>
            <w:vAlign w:val="center"/>
          </w:tcPr>
          <w:p w14:paraId="3A6CBD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Mn</w:t>
            </w:r>
          </w:p>
        </w:tc>
        <w:tc>
          <w:tcPr>
            <w:tcW w:w="750" w:type="dxa"/>
            <w:vAlign w:val="center"/>
          </w:tcPr>
          <w:p w14:paraId="42DC46A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Cr</w:t>
            </w:r>
          </w:p>
        </w:tc>
        <w:tc>
          <w:tcPr>
            <w:tcW w:w="711" w:type="dxa"/>
            <w:vAlign w:val="center"/>
          </w:tcPr>
          <w:p w14:paraId="45ADF5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Si</w:t>
            </w:r>
          </w:p>
        </w:tc>
        <w:tc>
          <w:tcPr>
            <w:tcW w:w="705" w:type="dxa"/>
            <w:vAlign w:val="center"/>
          </w:tcPr>
          <w:p w14:paraId="7C24182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Fe</w:t>
            </w:r>
          </w:p>
        </w:tc>
        <w:tc>
          <w:tcPr>
            <w:tcW w:w="845" w:type="dxa"/>
            <w:vAlign w:val="center"/>
          </w:tcPr>
          <w:p w14:paraId="2721DF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Cu</w:t>
            </w:r>
          </w:p>
        </w:tc>
        <w:tc>
          <w:tcPr>
            <w:tcW w:w="825" w:type="dxa"/>
            <w:vAlign w:val="center"/>
          </w:tcPr>
          <w:p w14:paraId="5D38EC4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Ni</w:t>
            </w:r>
          </w:p>
        </w:tc>
        <w:tc>
          <w:tcPr>
            <w:tcW w:w="805" w:type="dxa"/>
            <w:vAlign w:val="center"/>
          </w:tcPr>
          <w:p w14:paraId="6BDF4E5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Ti</w:t>
            </w:r>
          </w:p>
        </w:tc>
        <w:tc>
          <w:tcPr>
            <w:tcW w:w="709" w:type="dxa"/>
            <w:vAlign w:val="center"/>
          </w:tcPr>
          <w:p w14:paraId="471F9DE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其他</w:t>
            </w:r>
          </w:p>
        </w:tc>
        <w:tc>
          <w:tcPr>
            <w:tcW w:w="716" w:type="dxa"/>
            <w:vAlign w:val="center"/>
          </w:tcPr>
          <w:p w14:paraId="56FEE7F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Al</w:t>
            </w:r>
          </w:p>
        </w:tc>
      </w:tr>
      <w:tr w14:paraId="33AE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833" w:type="dxa"/>
            <w:vAlign w:val="center"/>
          </w:tcPr>
          <w:p w14:paraId="1E77478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rPr>
            </w:pPr>
            <w:r>
              <w:rPr>
                <w:rFonts w:hint="eastAsia" w:ascii="仿宋" w:hAnsi="仿宋" w:eastAsia="仿宋" w:cs="仿宋"/>
                <w:kern w:val="0"/>
                <w:sz w:val="24"/>
                <w:lang w:val="en-US" w:eastAsia="zh-CN"/>
              </w:rPr>
              <w:t>AlSr5</w:t>
            </w:r>
          </w:p>
        </w:tc>
        <w:tc>
          <w:tcPr>
            <w:tcW w:w="1067" w:type="dxa"/>
            <w:vAlign w:val="center"/>
          </w:tcPr>
          <w:p w14:paraId="151F481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lang w:val="en-US" w:eastAsia="zh-CN"/>
              </w:rPr>
              <w:t xml:space="preserve">Sr </w:t>
            </w:r>
            <w:r>
              <w:rPr>
                <w:rFonts w:hint="eastAsia" w:ascii="仿宋" w:hAnsi="仿宋" w:eastAsia="仿宋" w:cs="仿宋"/>
                <w:kern w:val="0"/>
                <w:sz w:val="24"/>
              </w:rPr>
              <w:t>4.</w:t>
            </w:r>
            <w:r>
              <w:rPr>
                <w:rFonts w:hint="eastAsia" w:ascii="仿宋" w:hAnsi="仿宋" w:eastAsia="仿宋" w:cs="仿宋"/>
                <w:kern w:val="0"/>
                <w:sz w:val="24"/>
                <w:lang w:val="en-US" w:eastAsia="zh-CN"/>
              </w:rPr>
              <w:t>5</w:t>
            </w:r>
            <w:r>
              <w:rPr>
                <w:rFonts w:hint="eastAsia" w:ascii="仿宋" w:hAnsi="仿宋" w:eastAsia="仿宋" w:cs="仿宋"/>
                <w:kern w:val="0"/>
                <w:sz w:val="24"/>
              </w:rPr>
              <w:t>~5.</w:t>
            </w:r>
            <w:r>
              <w:rPr>
                <w:rFonts w:hint="eastAsia" w:ascii="仿宋" w:hAnsi="仿宋" w:eastAsia="仿宋" w:cs="仿宋"/>
                <w:kern w:val="0"/>
                <w:sz w:val="24"/>
                <w:lang w:val="en-US" w:eastAsia="zh-CN"/>
              </w:rPr>
              <w:t>5</w:t>
            </w:r>
          </w:p>
        </w:tc>
        <w:tc>
          <w:tcPr>
            <w:tcW w:w="700" w:type="dxa"/>
            <w:vAlign w:val="center"/>
          </w:tcPr>
          <w:p w14:paraId="702D23D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eastAsia="zh-CN"/>
              </w:rPr>
            </w:pPr>
            <w:r>
              <w:rPr>
                <w:rFonts w:hint="eastAsia" w:ascii="仿宋" w:hAnsi="仿宋" w:eastAsia="仿宋" w:cs="仿宋"/>
                <w:kern w:val="0"/>
                <w:sz w:val="24"/>
                <w:lang w:val="en-US" w:eastAsia="zh-CN"/>
              </w:rPr>
              <w:t>-</w:t>
            </w:r>
          </w:p>
        </w:tc>
        <w:tc>
          <w:tcPr>
            <w:tcW w:w="750" w:type="dxa"/>
            <w:vAlign w:val="center"/>
          </w:tcPr>
          <w:p w14:paraId="0573FBE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6B982A4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0.</w:t>
            </w:r>
            <w:r>
              <w:rPr>
                <w:rFonts w:hint="eastAsia" w:ascii="仿宋" w:hAnsi="仿宋" w:eastAsia="仿宋" w:cs="仿宋"/>
                <w:kern w:val="0"/>
                <w:sz w:val="24"/>
                <w:lang w:val="en-US" w:eastAsia="zh-CN"/>
              </w:rPr>
              <w:t>30</w:t>
            </w:r>
          </w:p>
        </w:tc>
        <w:tc>
          <w:tcPr>
            <w:tcW w:w="705" w:type="dxa"/>
            <w:vAlign w:val="center"/>
          </w:tcPr>
          <w:p w14:paraId="770D3A9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rPr>
              <w:t>0.</w:t>
            </w:r>
            <w:r>
              <w:rPr>
                <w:rFonts w:hint="eastAsia" w:ascii="仿宋" w:hAnsi="仿宋" w:eastAsia="仿宋" w:cs="仿宋"/>
                <w:kern w:val="0"/>
                <w:sz w:val="24"/>
                <w:lang w:val="en-US" w:eastAsia="zh-CN"/>
              </w:rPr>
              <w:t>30</w:t>
            </w:r>
          </w:p>
        </w:tc>
        <w:tc>
          <w:tcPr>
            <w:tcW w:w="845" w:type="dxa"/>
            <w:vAlign w:val="center"/>
          </w:tcPr>
          <w:p w14:paraId="4176029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0.</w:t>
            </w:r>
            <w:r>
              <w:rPr>
                <w:rFonts w:hint="eastAsia" w:ascii="仿宋" w:hAnsi="仿宋" w:eastAsia="仿宋" w:cs="仿宋"/>
                <w:kern w:val="0"/>
                <w:sz w:val="24"/>
                <w:lang w:val="en-US" w:eastAsia="zh-CN"/>
              </w:rPr>
              <w:t>20</w:t>
            </w:r>
          </w:p>
        </w:tc>
        <w:tc>
          <w:tcPr>
            <w:tcW w:w="825" w:type="dxa"/>
            <w:vAlign w:val="center"/>
          </w:tcPr>
          <w:p w14:paraId="536339B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0.10</w:t>
            </w:r>
          </w:p>
        </w:tc>
        <w:tc>
          <w:tcPr>
            <w:tcW w:w="805" w:type="dxa"/>
            <w:vAlign w:val="center"/>
          </w:tcPr>
          <w:p w14:paraId="291B8E7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0.10</w:t>
            </w:r>
          </w:p>
        </w:tc>
        <w:tc>
          <w:tcPr>
            <w:tcW w:w="709" w:type="dxa"/>
            <w:vAlign w:val="center"/>
          </w:tcPr>
          <w:p w14:paraId="3EB3DF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0.15</w:t>
            </w:r>
          </w:p>
        </w:tc>
        <w:tc>
          <w:tcPr>
            <w:tcW w:w="716" w:type="dxa"/>
            <w:vAlign w:val="center"/>
          </w:tcPr>
          <w:p w14:paraId="59AB94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余量</w:t>
            </w:r>
          </w:p>
        </w:tc>
      </w:tr>
      <w:tr w14:paraId="69D4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6F63BDA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eastAsia="zh-CN"/>
              </w:rPr>
            </w:pPr>
            <w:r>
              <w:rPr>
                <w:rFonts w:hint="eastAsia" w:ascii="仿宋" w:hAnsi="仿宋" w:eastAsia="仿宋" w:cs="仿宋"/>
                <w:kern w:val="0"/>
                <w:sz w:val="24"/>
                <w:lang w:val="en-US" w:eastAsia="zh-CN"/>
              </w:rPr>
              <w:t>AlZr5</w:t>
            </w:r>
          </w:p>
        </w:tc>
        <w:tc>
          <w:tcPr>
            <w:tcW w:w="1067" w:type="dxa"/>
            <w:vAlign w:val="center"/>
          </w:tcPr>
          <w:p w14:paraId="0254C95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 xml:space="preserve">Zr </w:t>
            </w:r>
            <w:r>
              <w:rPr>
                <w:rFonts w:hint="eastAsia" w:ascii="仿宋" w:hAnsi="仿宋" w:eastAsia="仿宋" w:cs="仿宋"/>
                <w:kern w:val="0"/>
                <w:sz w:val="24"/>
              </w:rPr>
              <w:t>4.</w:t>
            </w:r>
            <w:r>
              <w:rPr>
                <w:rFonts w:hint="eastAsia" w:ascii="仿宋" w:hAnsi="仿宋" w:eastAsia="仿宋" w:cs="仿宋"/>
                <w:kern w:val="0"/>
                <w:sz w:val="24"/>
                <w:lang w:val="en-US" w:eastAsia="zh-CN"/>
              </w:rPr>
              <w:t>5</w:t>
            </w:r>
            <w:r>
              <w:rPr>
                <w:rFonts w:hint="eastAsia" w:ascii="仿宋" w:hAnsi="仿宋" w:eastAsia="仿宋" w:cs="仿宋"/>
                <w:kern w:val="0"/>
                <w:sz w:val="24"/>
              </w:rPr>
              <w:t>~5.</w:t>
            </w:r>
            <w:r>
              <w:rPr>
                <w:rFonts w:hint="eastAsia" w:ascii="仿宋" w:hAnsi="仿宋" w:eastAsia="仿宋" w:cs="仿宋"/>
                <w:kern w:val="0"/>
                <w:sz w:val="24"/>
                <w:lang w:val="en-US" w:eastAsia="zh-CN"/>
              </w:rPr>
              <w:t>5</w:t>
            </w:r>
          </w:p>
        </w:tc>
        <w:tc>
          <w:tcPr>
            <w:tcW w:w="700" w:type="dxa"/>
            <w:vAlign w:val="center"/>
          </w:tcPr>
          <w:p w14:paraId="646473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lang w:val="en-US" w:eastAsia="zh-CN"/>
              </w:rPr>
              <w:t>-</w:t>
            </w:r>
          </w:p>
        </w:tc>
        <w:tc>
          <w:tcPr>
            <w:tcW w:w="750" w:type="dxa"/>
            <w:vAlign w:val="center"/>
          </w:tcPr>
          <w:p w14:paraId="3F0C70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05B3A9E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0.</w:t>
            </w:r>
            <w:r>
              <w:rPr>
                <w:rFonts w:hint="eastAsia" w:ascii="仿宋" w:hAnsi="仿宋" w:eastAsia="仿宋" w:cs="仿宋"/>
                <w:kern w:val="0"/>
                <w:sz w:val="24"/>
                <w:lang w:val="en-US" w:eastAsia="zh-CN"/>
              </w:rPr>
              <w:t>20</w:t>
            </w:r>
          </w:p>
        </w:tc>
        <w:tc>
          <w:tcPr>
            <w:tcW w:w="705" w:type="dxa"/>
            <w:vAlign w:val="center"/>
          </w:tcPr>
          <w:p w14:paraId="7A89B5C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0.</w:t>
            </w:r>
            <w:r>
              <w:rPr>
                <w:rFonts w:hint="eastAsia" w:ascii="仿宋" w:hAnsi="仿宋" w:eastAsia="仿宋" w:cs="仿宋"/>
                <w:kern w:val="0"/>
                <w:sz w:val="24"/>
                <w:lang w:val="en-US" w:eastAsia="zh-CN"/>
              </w:rPr>
              <w:t>30</w:t>
            </w:r>
          </w:p>
        </w:tc>
        <w:tc>
          <w:tcPr>
            <w:tcW w:w="845" w:type="dxa"/>
            <w:vAlign w:val="center"/>
          </w:tcPr>
          <w:p w14:paraId="6670903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020C262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1E9222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47C100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16" w:type="dxa"/>
            <w:vAlign w:val="center"/>
          </w:tcPr>
          <w:p w14:paraId="1F65B9E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余量</w:t>
            </w:r>
          </w:p>
        </w:tc>
      </w:tr>
      <w:tr w14:paraId="35D9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72478FE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AlBe3</w:t>
            </w:r>
          </w:p>
        </w:tc>
        <w:tc>
          <w:tcPr>
            <w:tcW w:w="1067" w:type="dxa"/>
            <w:vAlign w:val="center"/>
          </w:tcPr>
          <w:p w14:paraId="10145A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Be 2.5~3.5</w:t>
            </w:r>
          </w:p>
        </w:tc>
        <w:tc>
          <w:tcPr>
            <w:tcW w:w="700" w:type="dxa"/>
            <w:vAlign w:val="center"/>
          </w:tcPr>
          <w:p w14:paraId="6C0BC6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0.02</w:t>
            </w:r>
          </w:p>
        </w:tc>
        <w:tc>
          <w:tcPr>
            <w:tcW w:w="750" w:type="dxa"/>
            <w:vAlign w:val="center"/>
          </w:tcPr>
          <w:p w14:paraId="447F352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0.02</w:t>
            </w:r>
          </w:p>
        </w:tc>
        <w:tc>
          <w:tcPr>
            <w:tcW w:w="711" w:type="dxa"/>
            <w:vAlign w:val="center"/>
          </w:tcPr>
          <w:p w14:paraId="3D85F9E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0.20</w:t>
            </w:r>
          </w:p>
        </w:tc>
        <w:tc>
          <w:tcPr>
            <w:tcW w:w="705" w:type="dxa"/>
            <w:vAlign w:val="center"/>
          </w:tcPr>
          <w:p w14:paraId="4A75ACB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0.20</w:t>
            </w:r>
          </w:p>
        </w:tc>
        <w:tc>
          <w:tcPr>
            <w:tcW w:w="845" w:type="dxa"/>
            <w:vAlign w:val="center"/>
          </w:tcPr>
          <w:p w14:paraId="39B75E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0.05</w:t>
            </w:r>
          </w:p>
        </w:tc>
        <w:tc>
          <w:tcPr>
            <w:tcW w:w="825" w:type="dxa"/>
            <w:vAlign w:val="center"/>
          </w:tcPr>
          <w:p w14:paraId="79C2836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0.02</w:t>
            </w:r>
          </w:p>
        </w:tc>
        <w:tc>
          <w:tcPr>
            <w:tcW w:w="805" w:type="dxa"/>
            <w:vAlign w:val="center"/>
          </w:tcPr>
          <w:p w14:paraId="0CFCA56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32F788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0.15</w:t>
            </w:r>
          </w:p>
        </w:tc>
        <w:tc>
          <w:tcPr>
            <w:tcW w:w="716" w:type="dxa"/>
            <w:vAlign w:val="center"/>
          </w:tcPr>
          <w:p w14:paraId="30CC4A0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rPr>
            </w:pPr>
            <w:r>
              <w:rPr>
                <w:rFonts w:hint="eastAsia" w:ascii="仿宋" w:hAnsi="仿宋" w:eastAsia="仿宋" w:cs="仿宋"/>
                <w:kern w:val="0"/>
                <w:sz w:val="24"/>
              </w:rPr>
              <w:t>余量</w:t>
            </w:r>
          </w:p>
        </w:tc>
      </w:tr>
      <w:tr w14:paraId="298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01E2E07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AlSi20</w:t>
            </w:r>
          </w:p>
        </w:tc>
        <w:tc>
          <w:tcPr>
            <w:tcW w:w="1067" w:type="dxa"/>
            <w:vAlign w:val="center"/>
          </w:tcPr>
          <w:p w14:paraId="1DD122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Si 18~22</w:t>
            </w:r>
          </w:p>
          <w:p w14:paraId="238A115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p>
        </w:tc>
        <w:tc>
          <w:tcPr>
            <w:tcW w:w="700" w:type="dxa"/>
            <w:vAlign w:val="center"/>
          </w:tcPr>
          <w:p w14:paraId="4A72BAB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066C19D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5737408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5" w:type="dxa"/>
            <w:vAlign w:val="center"/>
          </w:tcPr>
          <w:p w14:paraId="03F5BF0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845" w:type="dxa"/>
            <w:vAlign w:val="center"/>
          </w:tcPr>
          <w:p w14:paraId="6825EB4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35198C4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77256E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41F7F73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16" w:type="dxa"/>
            <w:vAlign w:val="center"/>
          </w:tcPr>
          <w:p w14:paraId="7587417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5727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7B2CE93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AlMn10</w:t>
            </w:r>
          </w:p>
        </w:tc>
        <w:tc>
          <w:tcPr>
            <w:tcW w:w="1067" w:type="dxa"/>
            <w:vAlign w:val="center"/>
          </w:tcPr>
          <w:p w14:paraId="63E16F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Mn</w:t>
            </w:r>
          </w:p>
          <w:p w14:paraId="604CC78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9~11</w:t>
            </w:r>
          </w:p>
        </w:tc>
        <w:tc>
          <w:tcPr>
            <w:tcW w:w="700" w:type="dxa"/>
            <w:vAlign w:val="center"/>
          </w:tcPr>
          <w:p w14:paraId="6898C96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176F159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30A7906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705" w:type="dxa"/>
            <w:vAlign w:val="center"/>
          </w:tcPr>
          <w:p w14:paraId="4893C18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845" w:type="dxa"/>
            <w:vAlign w:val="center"/>
          </w:tcPr>
          <w:p w14:paraId="13CED0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1E668C0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6541F8E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018DC8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16" w:type="dxa"/>
            <w:vAlign w:val="center"/>
          </w:tcPr>
          <w:p w14:paraId="3FC67A0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669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074D58C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ALCr20</w:t>
            </w:r>
          </w:p>
        </w:tc>
        <w:tc>
          <w:tcPr>
            <w:tcW w:w="1067" w:type="dxa"/>
            <w:vAlign w:val="center"/>
          </w:tcPr>
          <w:p w14:paraId="401722F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Cr</w:t>
            </w:r>
          </w:p>
          <w:p w14:paraId="05E3EC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18~22</w:t>
            </w:r>
          </w:p>
          <w:p w14:paraId="6A2D50D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p>
        </w:tc>
        <w:tc>
          <w:tcPr>
            <w:tcW w:w="700" w:type="dxa"/>
            <w:vAlign w:val="center"/>
          </w:tcPr>
          <w:p w14:paraId="7FE70F2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208D0E4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67EA3E0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705" w:type="dxa"/>
            <w:vAlign w:val="center"/>
          </w:tcPr>
          <w:p w14:paraId="71697BE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845" w:type="dxa"/>
            <w:vAlign w:val="center"/>
          </w:tcPr>
          <w:p w14:paraId="0358AAA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052FC01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1B0A6DF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2C445A5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16" w:type="dxa"/>
            <w:vAlign w:val="center"/>
          </w:tcPr>
          <w:p w14:paraId="7D350D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0722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33" w:type="dxa"/>
            <w:vAlign w:val="center"/>
          </w:tcPr>
          <w:p w14:paraId="172DE02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AlCu50</w:t>
            </w:r>
          </w:p>
        </w:tc>
        <w:tc>
          <w:tcPr>
            <w:tcW w:w="1067" w:type="dxa"/>
            <w:vAlign w:val="center"/>
          </w:tcPr>
          <w:p w14:paraId="6E2AAA8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Cu</w:t>
            </w:r>
          </w:p>
          <w:p w14:paraId="3F6F3C2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48~52</w:t>
            </w:r>
          </w:p>
        </w:tc>
        <w:tc>
          <w:tcPr>
            <w:tcW w:w="700" w:type="dxa"/>
            <w:vAlign w:val="center"/>
          </w:tcPr>
          <w:p w14:paraId="32DF28A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3766A2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71FA083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05" w:type="dxa"/>
            <w:vAlign w:val="center"/>
          </w:tcPr>
          <w:p w14:paraId="2E9BFD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0.15</w:t>
            </w:r>
          </w:p>
        </w:tc>
        <w:tc>
          <w:tcPr>
            <w:tcW w:w="845" w:type="dxa"/>
            <w:vAlign w:val="center"/>
          </w:tcPr>
          <w:p w14:paraId="15958F7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7C62FF8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1C176E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13D8D6E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0.15</w:t>
            </w:r>
          </w:p>
        </w:tc>
        <w:tc>
          <w:tcPr>
            <w:tcW w:w="716" w:type="dxa"/>
            <w:vAlign w:val="center"/>
          </w:tcPr>
          <w:p w14:paraId="267ECC0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6F2C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833" w:type="dxa"/>
            <w:vAlign w:val="center"/>
          </w:tcPr>
          <w:p w14:paraId="50DBF18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ALB8</w:t>
            </w:r>
          </w:p>
        </w:tc>
        <w:tc>
          <w:tcPr>
            <w:tcW w:w="1067" w:type="dxa"/>
            <w:vAlign w:val="center"/>
          </w:tcPr>
          <w:p w14:paraId="7452A85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B</w:t>
            </w:r>
          </w:p>
          <w:p w14:paraId="02BBE0E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7.5~9.0</w:t>
            </w:r>
          </w:p>
        </w:tc>
        <w:tc>
          <w:tcPr>
            <w:tcW w:w="700" w:type="dxa"/>
            <w:vAlign w:val="center"/>
          </w:tcPr>
          <w:p w14:paraId="1B7F7A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78387EA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2DFFA4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0.25</w:t>
            </w:r>
          </w:p>
        </w:tc>
        <w:tc>
          <w:tcPr>
            <w:tcW w:w="705" w:type="dxa"/>
            <w:vAlign w:val="center"/>
          </w:tcPr>
          <w:p w14:paraId="30046A4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w:t>
            </w:r>
          </w:p>
        </w:tc>
        <w:tc>
          <w:tcPr>
            <w:tcW w:w="845" w:type="dxa"/>
            <w:vAlign w:val="center"/>
          </w:tcPr>
          <w:p w14:paraId="241A017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52D44C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3E5C8D7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0.05</w:t>
            </w:r>
          </w:p>
        </w:tc>
        <w:tc>
          <w:tcPr>
            <w:tcW w:w="709" w:type="dxa"/>
            <w:vAlign w:val="center"/>
          </w:tcPr>
          <w:p w14:paraId="4F7B960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w:t>
            </w:r>
          </w:p>
        </w:tc>
        <w:tc>
          <w:tcPr>
            <w:tcW w:w="716" w:type="dxa"/>
            <w:vAlign w:val="center"/>
          </w:tcPr>
          <w:p w14:paraId="0955C63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03B8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833" w:type="dxa"/>
            <w:vAlign w:val="center"/>
          </w:tcPr>
          <w:p w14:paraId="36FAE4E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AlLa10</w:t>
            </w:r>
          </w:p>
        </w:tc>
        <w:tc>
          <w:tcPr>
            <w:tcW w:w="1067" w:type="dxa"/>
            <w:vAlign w:val="center"/>
          </w:tcPr>
          <w:p w14:paraId="45B66BD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La</w:t>
            </w:r>
          </w:p>
          <w:p w14:paraId="57A099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9~11</w:t>
            </w:r>
          </w:p>
        </w:tc>
        <w:tc>
          <w:tcPr>
            <w:tcW w:w="700" w:type="dxa"/>
            <w:vAlign w:val="center"/>
          </w:tcPr>
          <w:p w14:paraId="435497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50" w:type="dxa"/>
            <w:vAlign w:val="center"/>
          </w:tcPr>
          <w:p w14:paraId="7FC942A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11" w:type="dxa"/>
            <w:vAlign w:val="center"/>
          </w:tcPr>
          <w:p w14:paraId="6F92A39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0.20</w:t>
            </w:r>
          </w:p>
        </w:tc>
        <w:tc>
          <w:tcPr>
            <w:tcW w:w="705" w:type="dxa"/>
            <w:vAlign w:val="center"/>
          </w:tcPr>
          <w:p w14:paraId="5772167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0.30</w:t>
            </w:r>
          </w:p>
        </w:tc>
        <w:tc>
          <w:tcPr>
            <w:tcW w:w="845" w:type="dxa"/>
            <w:vAlign w:val="center"/>
          </w:tcPr>
          <w:p w14:paraId="32F68F1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25" w:type="dxa"/>
            <w:vAlign w:val="center"/>
          </w:tcPr>
          <w:p w14:paraId="25958C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805" w:type="dxa"/>
            <w:vAlign w:val="center"/>
          </w:tcPr>
          <w:p w14:paraId="065465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w:t>
            </w:r>
          </w:p>
        </w:tc>
        <w:tc>
          <w:tcPr>
            <w:tcW w:w="709" w:type="dxa"/>
            <w:vAlign w:val="center"/>
          </w:tcPr>
          <w:p w14:paraId="7DA2C3D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0.15</w:t>
            </w:r>
          </w:p>
        </w:tc>
        <w:tc>
          <w:tcPr>
            <w:tcW w:w="716" w:type="dxa"/>
            <w:vAlign w:val="center"/>
          </w:tcPr>
          <w:p w14:paraId="794CACD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余量</w:t>
            </w:r>
          </w:p>
        </w:tc>
      </w:tr>
      <w:tr w14:paraId="33EC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8666" w:type="dxa"/>
            <w:gridSpan w:val="11"/>
            <w:vAlign w:val="center"/>
          </w:tcPr>
          <w:p w14:paraId="0C79487E">
            <w:pPr>
              <w:pStyle w:val="7"/>
              <w:spacing w:before="12" w:line="240" w:lineRule="auto"/>
              <w:ind w:right="0"/>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注：a、表中的单个数值者为元素质量分数的最高限 。</w:t>
            </w:r>
          </w:p>
          <w:p w14:paraId="3BE71CDC">
            <w:pPr>
              <w:pStyle w:val="7"/>
              <w:spacing w:before="44" w:line="273" w:lineRule="auto"/>
              <w:ind w:right="91" w:firstLine="480" w:firstLineChars="200"/>
              <w:jc w:val="left"/>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 xml:space="preserve">b、表中铝中间含金采用牌号为 Al99.7 重熔用铝键作为原材料生产，重熔用铝链的化学成分应符合 GB/T 1196 的规定F如需杂质含量更低的铝中间合金,采用相应纯度的铝键作为原材料生产，其牌号和化学成分应符合YS/T  275及YS/T 665的规定。 </w:t>
            </w:r>
          </w:p>
          <w:p w14:paraId="4B6907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rPr>
            </w:pPr>
            <w:r>
              <w:rPr>
                <w:rFonts w:hint="eastAsia" w:ascii="仿宋" w:hAnsi="仿宋" w:eastAsia="仿宋" w:cs="仿宋"/>
                <w:kern w:val="0"/>
                <w:sz w:val="24"/>
                <w:szCs w:val="24"/>
                <w:lang w:val="en-US" w:eastAsia="zh-CN" w:bidi="ar-SA"/>
              </w:rPr>
              <w:t>c、“其他”指表中未列出或未规定质量分数数值的元素 。</w:t>
            </w:r>
          </w:p>
        </w:tc>
      </w:tr>
    </w:tbl>
    <w:p w14:paraId="2B6BF4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2 外观</w:t>
      </w:r>
      <w:r>
        <w:rPr>
          <w:rFonts w:hint="eastAsia" w:ascii="仿宋" w:hAnsi="仿宋" w:eastAsia="仿宋" w:cs="仿宋"/>
          <w:kern w:val="0"/>
          <w:sz w:val="28"/>
          <w:szCs w:val="28"/>
          <w:lang w:eastAsia="zh-CN"/>
        </w:rPr>
        <w:t>要求</w:t>
      </w:r>
    </w:p>
    <w:p w14:paraId="400F7E8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w w:val="105"/>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.1铝中间合金外现不准许存在夹渣、腐蚀、夹杂物、油污或任何异物等</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允许有不影响使用的氧化膜、榴皱或收缩裂纹存在</w:t>
      </w:r>
      <w:r>
        <w:rPr>
          <w:w w:val="105"/>
        </w:rPr>
        <w:t>。</w:t>
      </w:r>
    </w:p>
    <w:p w14:paraId="2948F9A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.2铝中间合金的断口组织应致密，不准许存在影响使用的未熔物、熔渣、偏析 。</w:t>
      </w:r>
    </w:p>
    <w:p w14:paraId="2805633E">
      <w:pPr>
        <w:keepNext w:val="0"/>
        <w:keepLines w:val="0"/>
        <w:pageBreakBefore w:val="0"/>
        <w:widowControl w:val="0"/>
        <w:tabs>
          <w:tab w:val="left" w:pos="5685"/>
        </w:tabs>
        <w:kinsoku/>
        <w:wordWrap/>
        <w:overflowPunct/>
        <w:topLinePunct w:val="0"/>
        <w:autoSpaceDE/>
        <w:autoSpaceDN/>
        <w:bidi w:val="0"/>
        <w:adjustRightInd w:val="0"/>
        <w:snapToGrid w:val="0"/>
        <w:spacing w:line="360" w:lineRule="auto"/>
        <w:ind w:firstLine="560" w:firstLineChars="200"/>
        <w:jc w:val="left"/>
        <w:textAlignment w:val="auto"/>
        <w:outlineLvl w:val="0"/>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3产品应有供货商进行检验，保证产品质量符合技术要求及采购合同约定的规定，并填写质量证明书及产品责任书。</w:t>
      </w:r>
    </w:p>
    <w:p w14:paraId="41C4100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3.2.4产品按照质量技术要求进行检验，检验结果与本部分及合同约定不符，我公司可对供货方提出更换或退货要求。</w:t>
      </w:r>
    </w:p>
    <w:p w14:paraId="0FE2773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3.2.5 因供货产品质量问题、不符合技术要求造成我方损失均由产品供货商承担。</w:t>
      </w:r>
    </w:p>
    <w:p w14:paraId="7936115A">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4试验方法</w:t>
      </w:r>
    </w:p>
    <w:p w14:paraId="0FB6718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4.1分析方法</w:t>
      </w:r>
    </w:p>
    <w:p w14:paraId="7671406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.1.1 化学成分分析方法应符合 GB/ T 20975 （所有部分） 或 GB/T 7999的规定</w:t>
      </w:r>
      <w:r>
        <w:rPr>
          <w:rFonts w:hint="eastAsia" w:ascii="仿宋" w:hAnsi="仿宋" w:eastAsia="仿宋" w:cs="仿宋"/>
          <w:bCs/>
          <w:sz w:val="28"/>
          <w:szCs w:val="28"/>
          <w:lang w:eastAsia="zh-CN"/>
        </w:rPr>
        <w:t>，</w:t>
      </w:r>
      <w:r>
        <w:rPr>
          <w:rFonts w:hint="eastAsia" w:ascii="仿宋" w:hAnsi="仿宋" w:eastAsia="仿宋" w:cs="仿宋"/>
          <w:bCs/>
          <w:sz w:val="28"/>
          <w:szCs w:val="28"/>
        </w:rPr>
        <w:t>仲裁分析应采用 GB/T 20975 （所有部分）规定的方法。使用其他分析方法时，由供需双方协商确定后在订货单（或合同</w:t>
      </w:r>
      <w:r>
        <w:rPr>
          <w:rFonts w:hint="eastAsia" w:ascii="仿宋" w:hAnsi="仿宋" w:eastAsia="仿宋" w:cs="仿宋"/>
          <w:bCs/>
          <w:sz w:val="28"/>
          <w:szCs w:val="28"/>
          <w:lang w:eastAsia="zh-CN"/>
        </w:rPr>
        <w:t>）</w:t>
      </w:r>
      <w:r>
        <w:rPr>
          <w:rFonts w:hint="eastAsia" w:ascii="仿宋" w:hAnsi="仿宋" w:eastAsia="仿宋" w:cs="仿宋"/>
          <w:bCs/>
          <w:sz w:val="28"/>
          <w:szCs w:val="28"/>
        </w:rPr>
        <w:t>中注明。</w:t>
      </w:r>
    </w:p>
    <w:p w14:paraId="6EAB22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.1.2</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分析数值的判定采用修约比较法 ，数值修约规则按 GB/T 8170 的有关规定进行，修约数位应与表</w:t>
      </w:r>
      <w:r>
        <w:rPr>
          <w:rFonts w:hint="eastAsia" w:ascii="仿宋" w:hAnsi="仿宋" w:eastAsia="仿宋" w:cs="仿宋"/>
          <w:bCs/>
          <w:sz w:val="28"/>
          <w:szCs w:val="28"/>
          <w:lang w:val="en-US" w:eastAsia="zh-CN"/>
        </w:rPr>
        <w:t>1</w:t>
      </w:r>
      <w:r>
        <w:rPr>
          <w:rFonts w:hint="eastAsia" w:ascii="仿宋" w:hAnsi="仿宋" w:eastAsia="仿宋" w:cs="仿宋"/>
          <w:bCs/>
          <w:sz w:val="28"/>
          <w:szCs w:val="28"/>
        </w:rPr>
        <w:t>规定的极限数位一致 。</w:t>
      </w:r>
    </w:p>
    <w:p w14:paraId="59F1E9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.1.3</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仅对表</w:t>
      </w:r>
      <w:r>
        <w:rPr>
          <w:rFonts w:hint="eastAsia" w:ascii="仿宋" w:hAnsi="仿宋" w:eastAsia="仿宋" w:cs="仿宋"/>
          <w:bCs/>
          <w:sz w:val="28"/>
          <w:szCs w:val="28"/>
          <w:lang w:val="en-US" w:eastAsia="zh-CN"/>
        </w:rPr>
        <w:t>1</w:t>
      </w:r>
      <w:r>
        <w:rPr>
          <w:rFonts w:hint="eastAsia" w:ascii="仿宋" w:hAnsi="仿宋" w:eastAsia="仿宋" w:cs="仿宋"/>
          <w:bCs/>
          <w:sz w:val="28"/>
          <w:szCs w:val="28"/>
        </w:rPr>
        <w:t>中有数值规定的元素进行常规分析。当怀疑非常规分析元素的质量分数超出了本标准的限定值时，供方应对这些元素进行分析。</w:t>
      </w:r>
    </w:p>
    <w:p w14:paraId="766FE3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.2 断口组织</w:t>
      </w:r>
    </w:p>
    <w:p w14:paraId="6CD6CE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断口组织检验按 GB/T 3246.2 的规定进行 。</w:t>
      </w:r>
    </w:p>
    <w:p w14:paraId="74B8F2F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.3</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显微组织</w:t>
      </w:r>
    </w:p>
    <w:p w14:paraId="3CB91F5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显微组织检验按 GB/T 3246.1 的规定进行 。</w:t>
      </w:r>
    </w:p>
    <w:p w14:paraId="53237D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4</w:t>
      </w:r>
      <w:r>
        <w:rPr>
          <w:rFonts w:hint="eastAsia" w:ascii="仿宋" w:hAnsi="仿宋" w:eastAsia="仿宋" w:cs="仿宋"/>
          <w:bCs/>
          <w:sz w:val="28"/>
          <w:szCs w:val="28"/>
        </w:rPr>
        <w:t>.4</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外观</w:t>
      </w:r>
    </w:p>
    <w:p w14:paraId="3A51583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在自然散射光下，目视检查外观。</w:t>
      </w:r>
    </w:p>
    <w:p w14:paraId="634F461C">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Cs/>
          <w:sz w:val="28"/>
          <w:szCs w:val="28"/>
        </w:rPr>
      </w:pPr>
      <w:r>
        <w:rPr>
          <w:rFonts w:hint="eastAsia" w:ascii="仿宋" w:hAnsi="仿宋" w:eastAsia="仿宋" w:cs="仿宋"/>
          <w:b/>
          <w:bCs w:val="0"/>
          <w:sz w:val="28"/>
          <w:szCs w:val="28"/>
          <w:lang w:val="en-US" w:eastAsia="zh-CN"/>
        </w:rPr>
        <w:t xml:space="preserve">5 </w:t>
      </w:r>
      <w:r>
        <w:rPr>
          <w:rFonts w:hint="eastAsia" w:ascii="仿宋" w:hAnsi="仿宋" w:eastAsia="仿宋" w:cs="仿宋"/>
          <w:b/>
          <w:bCs w:val="0"/>
          <w:sz w:val="28"/>
          <w:szCs w:val="28"/>
        </w:rPr>
        <w:t>检验规则</w:t>
      </w:r>
    </w:p>
    <w:p w14:paraId="17E0991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.1 检查和验收</w:t>
      </w:r>
    </w:p>
    <w:p w14:paraId="20C003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.1.1</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铝中间合金应由供方进行检验，保证铝中间合金质量符合本标准及订货单（或合同）的规定，并填写质量证明书。</w:t>
      </w:r>
    </w:p>
    <w:p w14:paraId="2A390A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.1.2 需方应对收到的铝中间合金按本标准的规定进行检验。检验结果与本标准及订货单（或合同）的规定不符时，应以书面形式向供方提出，由供需双方协商解决。属于产品外观的异议，应在收到铝中 间合金之日起1个月内提出，属于其他性能的异议，应在收到铝中间合金之日起3个月内提出。如需仲裁，可委托供需双方认可的单位进行，并在需方共同取样 。</w:t>
      </w:r>
    </w:p>
    <w:p w14:paraId="054AE0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.2组批</w:t>
      </w:r>
    </w:p>
    <w:p w14:paraId="05B535B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铝中间合金应成批提交检验，每批应由同一熔次的铝中间合金组成。</w:t>
      </w:r>
    </w:p>
    <w:p w14:paraId="6F4A43C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.3检验项目</w:t>
      </w:r>
    </w:p>
    <w:p w14:paraId="5C9394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每批应进行化学成分、断口组织及外观的检验。用户对其他牌号的铝中间合金显微组织有要求时，应按批对其要求的铝中间合金进行显微组织检验 。</w:t>
      </w:r>
    </w:p>
    <w:p w14:paraId="25151E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w:t>
      </w:r>
      <w:r>
        <w:rPr>
          <w:rFonts w:hint="eastAsia" w:ascii="仿宋" w:hAnsi="仿宋" w:eastAsia="仿宋" w:cs="仿宋"/>
          <w:bCs/>
          <w:sz w:val="28"/>
          <w:szCs w:val="28"/>
          <w:lang w:val="en-US" w:eastAsia="zh-CN"/>
        </w:rPr>
        <w:t>4</w:t>
      </w:r>
      <w:r>
        <w:rPr>
          <w:rFonts w:hint="eastAsia" w:ascii="仿宋" w:hAnsi="仿宋" w:eastAsia="仿宋" w:cs="仿宋"/>
          <w:bCs/>
          <w:sz w:val="28"/>
          <w:szCs w:val="28"/>
        </w:rPr>
        <w:t>取样</w:t>
      </w:r>
    </w:p>
    <w:p w14:paraId="330F9C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铝中间含金取样应符合表</w:t>
      </w:r>
      <w:r>
        <w:rPr>
          <w:rFonts w:hint="eastAsia" w:ascii="仿宋" w:hAnsi="仿宋" w:eastAsia="仿宋" w:cs="仿宋"/>
          <w:bCs/>
          <w:sz w:val="28"/>
          <w:szCs w:val="28"/>
          <w:lang w:val="en-US" w:eastAsia="zh-CN"/>
        </w:rPr>
        <w:t>3</w:t>
      </w:r>
      <w:r>
        <w:rPr>
          <w:rFonts w:hint="eastAsia" w:ascii="仿宋" w:hAnsi="仿宋" w:eastAsia="仿宋" w:cs="仿宋"/>
          <w:bCs/>
          <w:sz w:val="28"/>
          <w:szCs w:val="28"/>
        </w:rPr>
        <w:t xml:space="preserve"> 规定 。</w:t>
      </w:r>
    </w:p>
    <w:p w14:paraId="667AE80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铝中间合金产</w:t>
      </w:r>
      <w:r>
        <w:rPr>
          <w:rFonts w:hint="eastAsia" w:ascii="仿宋" w:hAnsi="仿宋" w:eastAsia="仿宋" w:cs="仿宋"/>
          <w:bCs/>
          <w:sz w:val="28"/>
          <w:szCs w:val="28"/>
          <w:lang w:val="en-US" w:eastAsia="zh-CN"/>
        </w:rPr>
        <w:t>品</w:t>
      </w:r>
      <w:r>
        <w:rPr>
          <w:rFonts w:hint="eastAsia" w:ascii="仿宋" w:hAnsi="仿宋" w:eastAsia="仿宋" w:cs="仿宋"/>
          <w:bCs/>
          <w:sz w:val="28"/>
          <w:szCs w:val="28"/>
        </w:rPr>
        <w:t>取样</w:t>
      </w:r>
    </w:p>
    <w:tbl>
      <w:tblPr>
        <w:tblStyle w:val="5"/>
        <w:tblW w:w="8164" w:type="dxa"/>
        <w:jc w:val="center"/>
        <w:tblLayout w:type="fixed"/>
        <w:tblCellMar>
          <w:top w:w="0" w:type="dxa"/>
          <w:left w:w="0" w:type="dxa"/>
          <w:bottom w:w="0" w:type="dxa"/>
          <w:right w:w="0" w:type="dxa"/>
        </w:tblCellMar>
      </w:tblPr>
      <w:tblGrid>
        <w:gridCol w:w="1219"/>
        <w:gridCol w:w="6945"/>
      </w:tblGrid>
      <w:tr w14:paraId="030065C6">
        <w:tblPrEx>
          <w:tblCellMar>
            <w:top w:w="0" w:type="dxa"/>
            <w:left w:w="0" w:type="dxa"/>
            <w:bottom w:w="0" w:type="dxa"/>
            <w:right w:w="0" w:type="dxa"/>
          </w:tblCellMar>
        </w:tblPrEx>
        <w:trPr>
          <w:trHeight w:val="360" w:hRule="exact"/>
          <w:jc w:val="center"/>
        </w:trPr>
        <w:tc>
          <w:tcPr>
            <w:tcW w:w="1219" w:type="dxa"/>
            <w:tcBorders>
              <w:top w:val="single" w:color="000000" w:sz="8" w:space="0"/>
              <w:left w:val="single" w:color="000000" w:sz="8" w:space="0"/>
              <w:bottom w:val="single" w:color="000000" w:sz="8" w:space="0"/>
              <w:right w:val="single" w:color="000000" w:sz="4" w:space="0"/>
            </w:tcBorders>
            <w:vAlign w:val="center"/>
          </w:tcPr>
          <w:p w14:paraId="48C8A8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检验项目</w:t>
            </w:r>
          </w:p>
        </w:tc>
        <w:tc>
          <w:tcPr>
            <w:tcW w:w="6945" w:type="dxa"/>
            <w:tcBorders>
              <w:top w:val="single" w:color="000000" w:sz="8" w:space="0"/>
              <w:left w:val="single" w:color="000000" w:sz="4" w:space="0"/>
              <w:bottom w:val="single" w:color="000000" w:sz="8" w:space="0"/>
              <w:right w:val="single" w:color="000000" w:sz="4" w:space="0"/>
            </w:tcBorders>
            <w:vAlign w:val="center"/>
          </w:tcPr>
          <w:p w14:paraId="5CB9A8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取样规定</w:t>
            </w:r>
          </w:p>
        </w:tc>
      </w:tr>
      <w:tr w14:paraId="3E77E84F">
        <w:tblPrEx>
          <w:tblCellMar>
            <w:top w:w="0" w:type="dxa"/>
            <w:left w:w="0" w:type="dxa"/>
            <w:bottom w:w="0" w:type="dxa"/>
            <w:right w:w="0" w:type="dxa"/>
          </w:tblCellMar>
        </w:tblPrEx>
        <w:trPr>
          <w:trHeight w:val="360" w:hRule="exact"/>
          <w:jc w:val="center"/>
        </w:trPr>
        <w:tc>
          <w:tcPr>
            <w:tcW w:w="1219" w:type="dxa"/>
            <w:tcBorders>
              <w:top w:val="single" w:color="000000" w:sz="8" w:space="0"/>
              <w:left w:val="single" w:color="000000" w:sz="8" w:space="0"/>
              <w:bottom w:val="single" w:color="000000" w:sz="4" w:space="0"/>
              <w:right w:val="single" w:color="000000" w:sz="4" w:space="0"/>
            </w:tcBorders>
            <w:vAlign w:val="center"/>
          </w:tcPr>
          <w:p w14:paraId="3A0C41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化学成分</w:t>
            </w:r>
          </w:p>
        </w:tc>
        <w:tc>
          <w:tcPr>
            <w:tcW w:w="6945" w:type="dxa"/>
            <w:tcBorders>
              <w:top w:val="single" w:color="000000" w:sz="8" w:space="0"/>
              <w:left w:val="single" w:color="000000" w:sz="4" w:space="0"/>
              <w:bottom w:val="single" w:color="000000" w:sz="4" w:space="0"/>
              <w:right w:val="single" w:color="000000" w:sz="4" w:space="0"/>
            </w:tcBorders>
            <w:vAlign w:val="center"/>
          </w:tcPr>
          <w:p w14:paraId="6E7322F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center"/>
              <w:textAlignment w:val="auto"/>
              <w:rPr>
                <w:rFonts w:hint="eastAsia" w:ascii="仿宋" w:hAnsi="仿宋" w:eastAsia="仿宋" w:cs="仿宋"/>
                <w:bCs/>
                <w:sz w:val="28"/>
                <w:szCs w:val="28"/>
              </w:rPr>
            </w:pPr>
            <w:r>
              <w:rPr>
                <w:rFonts w:hint="eastAsia" w:ascii="仿宋" w:hAnsi="仿宋" w:eastAsia="仿宋" w:cs="仿宋"/>
                <w:bCs/>
                <w:sz w:val="28"/>
                <w:szCs w:val="28"/>
              </w:rPr>
              <w:t>按 GB/T 17432 取样方法执行</w:t>
            </w:r>
          </w:p>
        </w:tc>
      </w:tr>
      <w:tr w14:paraId="48EEDD11">
        <w:tblPrEx>
          <w:tblCellMar>
            <w:top w:w="0" w:type="dxa"/>
            <w:left w:w="0" w:type="dxa"/>
            <w:bottom w:w="0" w:type="dxa"/>
            <w:right w:w="0" w:type="dxa"/>
          </w:tblCellMar>
        </w:tblPrEx>
        <w:trPr>
          <w:trHeight w:val="1142" w:hRule="exact"/>
          <w:jc w:val="center"/>
        </w:trPr>
        <w:tc>
          <w:tcPr>
            <w:tcW w:w="1219" w:type="dxa"/>
            <w:tcBorders>
              <w:top w:val="single" w:color="000000" w:sz="4" w:space="0"/>
              <w:left w:val="single" w:color="000000" w:sz="8" w:space="0"/>
              <w:bottom w:val="single" w:color="000000" w:sz="4" w:space="0"/>
              <w:right w:val="single" w:color="000000" w:sz="4" w:space="0"/>
            </w:tcBorders>
            <w:vAlign w:val="center"/>
          </w:tcPr>
          <w:p w14:paraId="67C3CCE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断口组织</w:t>
            </w:r>
          </w:p>
        </w:tc>
        <w:tc>
          <w:tcPr>
            <w:tcW w:w="6945" w:type="dxa"/>
            <w:tcBorders>
              <w:top w:val="single" w:color="000000" w:sz="4" w:space="0"/>
              <w:left w:val="single" w:color="000000" w:sz="4" w:space="0"/>
              <w:bottom w:val="single" w:color="000000" w:sz="4" w:space="0"/>
              <w:right w:val="single" w:color="000000" w:sz="4" w:space="0"/>
            </w:tcBorders>
            <w:vAlign w:val="center"/>
          </w:tcPr>
          <w:p w14:paraId="4A41F14C">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left"/>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每批任意取1个键坯</w:t>
            </w:r>
            <w:r>
              <w:rPr>
                <w:rFonts w:hint="eastAsia" w:ascii="仿宋" w:hAnsi="仿宋" w:eastAsia="仿宋" w:cs="仿宋"/>
                <w:bCs/>
                <w:sz w:val="28"/>
                <w:szCs w:val="28"/>
                <w:lang w:eastAsia="zh-CN"/>
              </w:rPr>
              <w:t>，</w:t>
            </w:r>
            <w:r>
              <w:rPr>
                <w:rFonts w:hint="eastAsia" w:ascii="仿宋" w:hAnsi="仿宋" w:eastAsia="仿宋" w:cs="仿宋"/>
                <w:bCs/>
                <w:sz w:val="28"/>
                <w:szCs w:val="28"/>
              </w:rPr>
              <w:t>可直接打断，或由底部锯至键厚的 1/3 处</w:t>
            </w:r>
            <w:r>
              <w:rPr>
                <w:rFonts w:hint="eastAsia" w:ascii="仿宋" w:hAnsi="仿宋" w:eastAsia="仿宋" w:cs="仿宋"/>
                <w:bCs/>
                <w:sz w:val="28"/>
                <w:szCs w:val="28"/>
                <w:lang w:eastAsia="zh-CN"/>
              </w:rPr>
              <w:t>，</w:t>
            </w:r>
            <w:r>
              <w:rPr>
                <w:rFonts w:hint="eastAsia" w:ascii="仿宋" w:hAnsi="仿宋" w:eastAsia="仿宋" w:cs="仿宋"/>
                <w:bCs/>
                <w:sz w:val="28"/>
                <w:szCs w:val="28"/>
              </w:rPr>
              <w:t>然后打断；线材可直接打断，也可锯至直径的 1/3 处</w:t>
            </w:r>
            <w:r>
              <w:rPr>
                <w:rFonts w:hint="eastAsia" w:ascii="仿宋" w:hAnsi="仿宋" w:eastAsia="仿宋" w:cs="仿宋"/>
                <w:bCs/>
                <w:sz w:val="28"/>
                <w:szCs w:val="28"/>
                <w:lang w:eastAsia="zh-CN"/>
              </w:rPr>
              <w:t>，</w:t>
            </w:r>
            <w:r>
              <w:rPr>
                <w:rFonts w:hint="eastAsia" w:ascii="仿宋" w:hAnsi="仿宋" w:eastAsia="仿宋" w:cs="仿宋"/>
                <w:bCs/>
                <w:sz w:val="28"/>
                <w:szCs w:val="28"/>
              </w:rPr>
              <w:t>然后打断</w:t>
            </w:r>
            <w:r>
              <w:rPr>
                <w:rFonts w:hint="eastAsia" w:ascii="仿宋" w:hAnsi="仿宋" w:eastAsia="仿宋" w:cs="仿宋"/>
                <w:bCs/>
                <w:sz w:val="28"/>
                <w:szCs w:val="28"/>
                <w:lang w:eastAsia="zh-CN"/>
              </w:rPr>
              <w:t>。</w:t>
            </w:r>
          </w:p>
        </w:tc>
      </w:tr>
      <w:tr w14:paraId="7199B4D6">
        <w:tblPrEx>
          <w:tblCellMar>
            <w:top w:w="0" w:type="dxa"/>
            <w:left w:w="0" w:type="dxa"/>
            <w:bottom w:w="0" w:type="dxa"/>
            <w:right w:w="0" w:type="dxa"/>
          </w:tblCellMar>
        </w:tblPrEx>
        <w:trPr>
          <w:trHeight w:val="1125" w:hRule="exact"/>
          <w:jc w:val="center"/>
        </w:trPr>
        <w:tc>
          <w:tcPr>
            <w:tcW w:w="1219" w:type="dxa"/>
            <w:tcBorders>
              <w:top w:val="single" w:color="000000" w:sz="4" w:space="0"/>
              <w:left w:val="single" w:color="000000" w:sz="8" w:space="0"/>
              <w:bottom w:val="single" w:color="000000" w:sz="4" w:space="0"/>
              <w:right w:val="single" w:color="000000" w:sz="4" w:space="0"/>
            </w:tcBorders>
            <w:vAlign w:val="center"/>
          </w:tcPr>
          <w:p w14:paraId="456B400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Cs/>
                <w:sz w:val="28"/>
                <w:szCs w:val="28"/>
              </w:rPr>
            </w:pPr>
            <w:r>
              <w:rPr>
                <w:rFonts w:hint="eastAsia" w:ascii="仿宋" w:hAnsi="仿宋" w:eastAsia="仿宋" w:cs="仿宋"/>
                <w:bCs/>
                <w:sz w:val="28"/>
                <w:szCs w:val="28"/>
              </w:rPr>
              <w:t>显微组织</w:t>
            </w:r>
          </w:p>
        </w:tc>
        <w:tc>
          <w:tcPr>
            <w:tcW w:w="6945" w:type="dxa"/>
            <w:tcBorders>
              <w:top w:val="single" w:color="000000" w:sz="4" w:space="0"/>
              <w:left w:val="single" w:color="000000" w:sz="4" w:space="0"/>
              <w:bottom w:val="single" w:color="000000" w:sz="4" w:space="0"/>
              <w:right w:val="single" w:color="000000" w:sz="4" w:space="0"/>
            </w:tcBorders>
            <w:vAlign w:val="center"/>
          </w:tcPr>
          <w:p w14:paraId="4887D389">
            <w:pPr>
              <w:keepNext w:val="0"/>
              <w:keepLines w:val="0"/>
              <w:pageBreakBefore w:val="0"/>
              <w:widowControl w:val="0"/>
              <w:kinsoku/>
              <w:wordWrap/>
              <w:overflowPunct/>
              <w:topLinePunct w:val="0"/>
              <w:autoSpaceDE/>
              <w:autoSpaceDN/>
              <w:bidi w:val="0"/>
              <w:adjustRightInd w:val="0"/>
              <w:snapToGrid w:val="0"/>
              <w:spacing w:line="240" w:lineRule="auto"/>
              <w:ind w:firstLine="560" w:firstLineChars="200"/>
              <w:jc w:val="left"/>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每批任意取1个键坯，从中心部位最大截面处切取样片</w:t>
            </w:r>
            <w:r>
              <w:rPr>
                <w:rFonts w:hint="eastAsia" w:ascii="仿宋" w:hAnsi="仿宋" w:eastAsia="仿宋" w:cs="仿宋"/>
                <w:bCs/>
                <w:sz w:val="28"/>
                <w:szCs w:val="28"/>
                <w:lang w:eastAsia="zh-CN"/>
              </w:rPr>
              <w:t>，</w:t>
            </w:r>
            <w:r>
              <w:rPr>
                <w:rFonts w:hint="eastAsia" w:ascii="仿宋" w:hAnsi="仿宋" w:eastAsia="仿宋" w:cs="仿宋"/>
                <w:bCs/>
                <w:sz w:val="28"/>
                <w:szCs w:val="28"/>
              </w:rPr>
              <w:t>在样片中心部位切取检测样品。线材应从任意一段取大于10mm 的棒状样品，沿纵截面从中心部分剖开</w:t>
            </w:r>
            <w:r>
              <w:rPr>
                <w:rFonts w:hint="eastAsia" w:ascii="仿宋" w:hAnsi="仿宋" w:eastAsia="仿宋" w:cs="仿宋"/>
                <w:bCs/>
                <w:sz w:val="28"/>
                <w:szCs w:val="28"/>
                <w:lang w:eastAsia="zh-CN"/>
              </w:rPr>
              <w:t>。</w:t>
            </w:r>
          </w:p>
        </w:tc>
      </w:tr>
    </w:tbl>
    <w:p w14:paraId="1A2CB6B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.5检验结果的判定</w:t>
      </w:r>
    </w:p>
    <w:p w14:paraId="163D1E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.5.1任一试样的化学成分不合格时，产品能区分熔次时，则判该试样代表的熔次不合格，其他熔次依次检验，合格者交货。不能区分熔次时，则判该批不合格 。</w:t>
      </w:r>
    </w:p>
    <w:p w14:paraId="25B23F9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.5.2任一试样的断口组织不合格时，应从该批产品中另取双倍数量的试样进行重复试验 。重复试验结果全部合格，则判该批产品合格。若重复试验结果中仍有不合格，则判该批产品不合格。</w:t>
      </w:r>
    </w:p>
    <w:p w14:paraId="2203DA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.5.3任一试样的显微组织不合格时，应从该批产品中取双倍数量的试样进行重复试验。重复试验结果全部合格，则判该批产品合格。若重复试验结果中仍有不合格，则判该批产品不合格。</w:t>
      </w:r>
    </w:p>
    <w:p w14:paraId="4B22343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5</w:t>
      </w:r>
      <w:r>
        <w:rPr>
          <w:rFonts w:hint="eastAsia" w:ascii="仿宋" w:hAnsi="仿宋" w:eastAsia="仿宋" w:cs="仿宋"/>
          <w:bCs/>
          <w:sz w:val="28"/>
          <w:szCs w:val="28"/>
        </w:rPr>
        <w:t>.5.4任一产品的外观不合格时，判该镜、该卷或该捆产品不合格。</w:t>
      </w:r>
    </w:p>
    <w:p w14:paraId="2BFB508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 w:hAnsi="仿宋" w:eastAsia="仿宋" w:cs="仿宋"/>
          <w:b/>
          <w:kern w:val="0"/>
          <w:sz w:val="28"/>
          <w:szCs w:val="28"/>
        </w:rPr>
      </w:pPr>
      <w:r>
        <w:rPr>
          <w:rFonts w:hint="eastAsia" w:ascii="仿宋" w:hAnsi="仿宋" w:eastAsia="仿宋" w:cs="仿宋"/>
          <w:b/>
          <w:kern w:val="0"/>
          <w:sz w:val="28"/>
          <w:szCs w:val="28"/>
        </w:rPr>
        <w:t>6标志、包装、运输、贮存</w:t>
      </w:r>
    </w:p>
    <w:p w14:paraId="7652A8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6.1标志</w:t>
      </w:r>
    </w:p>
    <w:p w14:paraId="1689592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1.1</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产</w:t>
      </w:r>
      <w:r>
        <w:rPr>
          <w:rFonts w:hint="eastAsia" w:ascii="仿宋" w:hAnsi="仿宋" w:eastAsia="仿宋" w:cs="仿宋"/>
          <w:bCs/>
          <w:sz w:val="28"/>
          <w:szCs w:val="28"/>
          <w:lang w:val="en-US" w:eastAsia="zh-CN"/>
        </w:rPr>
        <w:t>品</w:t>
      </w:r>
      <w:r>
        <w:rPr>
          <w:rFonts w:hint="eastAsia" w:ascii="仿宋" w:hAnsi="仿宋" w:eastAsia="仿宋" w:cs="仿宋"/>
          <w:bCs/>
          <w:sz w:val="28"/>
          <w:szCs w:val="28"/>
        </w:rPr>
        <w:t>标志 在检验合格的铝中间合金上应附有如下内容的印记（或标签）:</w:t>
      </w:r>
    </w:p>
    <w:p w14:paraId="1410AF7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a)</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牌号；</w:t>
      </w:r>
    </w:p>
    <w:p w14:paraId="6BC828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b)</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熔次号 ；</w:t>
      </w:r>
    </w:p>
    <w:p w14:paraId="7D3CFE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c)</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产品类别（</w:t>
      </w:r>
      <w:r>
        <w:rPr>
          <w:rFonts w:hint="eastAsia" w:ascii="仿宋" w:hAnsi="仿宋" w:eastAsia="仿宋" w:cs="仿宋"/>
          <w:bCs/>
          <w:sz w:val="28"/>
          <w:szCs w:val="28"/>
          <w:lang w:val="en-US" w:eastAsia="zh-CN"/>
        </w:rPr>
        <w:t>锭</w:t>
      </w:r>
      <w:r>
        <w:rPr>
          <w:rFonts w:hint="eastAsia" w:ascii="仿宋" w:hAnsi="仿宋" w:eastAsia="仿宋" w:cs="仿宋"/>
          <w:bCs/>
          <w:sz w:val="28"/>
          <w:szCs w:val="28"/>
        </w:rPr>
        <w:t>、线卷或线杆） ;</w:t>
      </w:r>
    </w:p>
    <w:p w14:paraId="7DC9395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d)</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颜色标识［含金颜色标识宜参考</w:t>
      </w:r>
      <w:r>
        <w:rPr>
          <w:rFonts w:hint="eastAsia" w:ascii="仿宋" w:hAnsi="仿宋" w:eastAsia="仿宋" w:cs="仿宋"/>
          <w:bCs/>
          <w:sz w:val="28"/>
          <w:szCs w:val="28"/>
          <w:lang w:val="en-US" w:eastAsia="zh-CN"/>
        </w:rPr>
        <w:t xml:space="preserve">GB/T27677-2017 </w:t>
      </w:r>
      <w:r>
        <w:rPr>
          <w:rFonts w:hint="eastAsia" w:ascii="仿宋" w:hAnsi="仿宋" w:eastAsia="仿宋" w:cs="仿宋"/>
          <w:bCs/>
          <w:sz w:val="28"/>
          <w:szCs w:val="28"/>
        </w:rPr>
        <w:t>附录A确定，并在订货单（或合同）中注明</w:t>
      </w:r>
      <w:r>
        <w:rPr>
          <w:rFonts w:hint="eastAsia" w:ascii="仿宋" w:hAnsi="仿宋" w:eastAsia="仿宋" w:cs="仿宋"/>
          <w:bCs/>
          <w:sz w:val="28"/>
          <w:szCs w:val="28"/>
          <w:lang w:val="en-US" w:eastAsia="zh-CN"/>
        </w:rPr>
        <w:t>]</w:t>
      </w:r>
      <w:r>
        <w:rPr>
          <w:rFonts w:hint="eastAsia" w:ascii="仿宋" w:hAnsi="仿宋" w:eastAsia="仿宋" w:cs="仿宋"/>
          <w:bCs/>
          <w:sz w:val="28"/>
          <w:szCs w:val="28"/>
        </w:rPr>
        <w:t xml:space="preserve"> ;</w:t>
      </w:r>
    </w:p>
    <w:p w14:paraId="74DAB4B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e)</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供方质检部门的检印或质检员签名（或盖章</w:t>
      </w:r>
      <w:r>
        <w:rPr>
          <w:rFonts w:hint="eastAsia" w:ascii="仿宋" w:hAnsi="仿宋" w:eastAsia="仿宋" w:cs="仿宋"/>
          <w:bCs/>
          <w:sz w:val="28"/>
          <w:szCs w:val="28"/>
          <w:lang w:val="en-US" w:eastAsia="zh-CN"/>
        </w:rPr>
        <w:t>)</w:t>
      </w:r>
      <w:r>
        <w:rPr>
          <w:rFonts w:hint="eastAsia" w:ascii="仿宋" w:hAnsi="仿宋" w:eastAsia="仿宋" w:cs="仿宋"/>
          <w:bCs/>
          <w:sz w:val="28"/>
          <w:szCs w:val="28"/>
        </w:rPr>
        <w:t xml:space="preserve"> 。</w:t>
      </w:r>
    </w:p>
    <w:p w14:paraId="58687CD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.1.2包装物标志</w:t>
      </w:r>
    </w:p>
    <w:p w14:paraId="1342C9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铝中间合金的包装箱标志应符合 GB/T 3199 的规定。</w:t>
      </w:r>
    </w:p>
    <w:p w14:paraId="6F8B87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.2包装 、运输 、贮存</w:t>
      </w:r>
    </w:p>
    <w:p w14:paraId="49FEE91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.2.1铝中</w:t>
      </w:r>
      <w:r>
        <w:rPr>
          <w:rFonts w:hint="eastAsia" w:ascii="仿宋" w:hAnsi="仿宋" w:eastAsia="仿宋" w:cs="仿宋"/>
          <w:bCs/>
          <w:sz w:val="28"/>
          <w:szCs w:val="28"/>
          <w:lang w:val="en-US" w:eastAsia="zh-CN"/>
        </w:rPr>
        <w:t>间</w:t>
      </w:r>
      <w:r>
        <w:rPr>
          <w:rFonts w:hint="eastAsia" w:ascii="仿宋" w:hAnsi="仿宋" w:eastAsia="仿宋" w:cs="仿宋"/>
          <w:bCs/>
          <w:sz w:val="28"/>
          <w:szCs w:val="28"/>
        </w:rPr>
        <w:t>可合金的包装由供需双方协商确定，并在订货单（或合同〉中注明 。</w:t>
      </w:r>
    </w:p>
    <w:p w14:paraId="7944BD5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.2.2</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铝中间含金应按牌号堆放 、贮存和运输 ，并注意防雨 、防潮 、防腐蚀，运输 、贮存场所应清洁。</w:t>
      </w:r>
    </w:p>
    <w:p w14:paraId="5D5F0F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lang w:val="en-US" w:eastAsia="zh-CN"/>
        </w:rPr>
        <w:t>6</w:t>
      </w:r>
      <w:r>
        <w:rPr>
          <w:rFonts w:hint="eastAsia" w:ascii="仿宋" w:hAnsi="仿宋" w:eastAsia="仿宋" w:cs="仿宋"/>
          <w:bCs/>
          <w:sz w:val="28"/>
          <w:szCs w:val="28"/>
        </w:rPr>
        <w:t>.3质量证明书</w:t>
      </w:r>
    </w:p>
    <w:p w14:paraId="0AFBC7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每批应附符合本标准要求的质量证明书，其上注明：</w:t>
      </w:r>
    </w:p>
    <w:p w14:paraId="01D71F1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供方名称 、地址 、电话、传真；</w:t>
      </w:r>
    </w:p>
    <w:p w14:paraId="68759EA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产品名称；</w:t>
      </w:r>
    </w:p>
    <w:p w14:paraId="79A55D7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牌号；</w:t>
      </w:r>
    </w:p>
    <w:p w14:paraId="22DB43B2">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产品类别（</w:t>
      </w:r>
      <w:r>
        <w:rPr>
          <w:rFonts w:hint="eastAsia" w:ascii="仿宋" w:hAnsi="仿宋" w:eastAsia="仿宋" w:cs="仿宋"/>
          <w:bCs/>
          <w:sz w:val="28"/>
          <w:szCs w:val="28"/>
          <w:lang w:val="en-US" w:eastAsia="zh-CN"/>
        </w:rPr>
        <w:t>锭、</w:t>
      </w:r>
      <w:r>
        <w:rPr>
          <w:rFonts w:hint="eastAsia" w:ascii="仿宋" w:hAnsi="仿宋" w:eastAsia="仿宋" w:cs="仿宋"/>
          <w:bCs/>
          <w:sz w:val="28"/>
          <w:szCs w:val="28"/>
        </w:rPr>
        <w:t>线卷或线杆）；</w:t>
      </w:r>
    </w:p>
    <w:p w14:paraId="3A22F19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批号；</w:t>
      </w:r>
    </w:p>
    <w:p w14:paraId="0C8FB05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净重和件数；</w:t>
      </w:r>
    </w:p>
    <w:p w14:paraId="5E19AE9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各项分析检验结果和供方质检部门的检印（或检验标识</w:t>
      </w:r>
      <w:r>
        <w:rPr>
          <w:rFonts w:hint="eastAsia" w:ascii="仿宋" w:hAnsi="仿宋" w:eastAsia="仿宋" w:cs="仿宋"/>
          <w:bCs/>
          <w:sz w:val="28"/>
          <w:szCs w:val="28"/>
          <w:lang w:eastAsia="zh-CN"/>
        </w:rPr>
        <w:t>）</w:t>
      </w:r>
    </w:p>
    <w:p w14:paraId="6567ECD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本标准编号；</w:t>
      </w:r>
    </w:p>
    <w:p w14:paraId="7ECAE727">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bCs/>
          <w:sz w:val="28"/>
          <w:szCs w:val="28"/>
        </w:rPr>
      </w:pPr>
      <w:r>
        <w:rPr>
          <w:rFonts w:hint="eastAsia" w:ascii="仿宋" w:hAnsi="仿宋" w:eastAsia="仿宋" w:cs="仿宋"/>
          <w:bCs/>
          <w:sz w:val="28"/>
          <w:szCs w:val="28"/>
        </w:rPr>
        <w:t>出厂日期（或包装日期）。</w:t>
      </w:r>
    </w:p>
    <w:p w14:paraId="659BB651">
      <w:pPr>
        <w:tabs>
          <w:tab w:val="left" w:pos="1080"/>
        </w:tabs>
        <w:adjustRightInd w:val="0"/>
        <w:snapToGrid w:val="0"/>
        <w:spacing w:line="240" w:lineRule="auto"/>
        <w:outlineLvl w:val="0"/>
        <w:rPr>
          <w:rFonts w:hint="eastAsia" w:ascii="华文仿宋" w:hAnsi="华文仿宋" w:eastAsia="华文仿宋" w:cs="华文仿宋"/>
          <w:b/>
          <w:sz w:val="32"/>
          <w:szCs w:val="32"/>
          <w:lang w:val="en-US" w:eastAsia="zh-CN"/>
        </w:rPr>
      </w:pPr>
      <w:r>
        <w:rPr>
          <w:rFonts w:hint="eastAsia" w:ascii="华文仿宋" w:hAnsi="华文仿宋" w:eastAsia="华文仿宋" w:cs="华文仿宋"/>
          <w:b/>
          <w:sz w:val="32"/>
          <w:szCs w:val="32"/>
          <w:lang w:val="en-US" w:eastAsia="zh-CN"/>
        </w:rPr>
        <w:t>7进厂物资不合格品处置标准</w:t>
      </w:r>
    </w:p>
    <w:p w14:paraId="1138D9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华文仿宋" w:hAnsi="华文仿宋" w:eastAsia="华文仿宋" w:cs="华文仿宋"/>
          <w:bCs/>
          <w:sz w:val="32"/>
          <w:szCs w:val="32"/>
          <w:lang w:eastAsia="zh-CN"/>
        </w:rPr>
      </w:pPr>
      <w:r>
        <w:rPr>
          <w:rFonts w:hint="eastAsia" w:ascii="华文仿宋" w:hAnsi="华文仿宋" w:eastAsia="华文仿宋" w:cs="华文仿宋"/>
          <w:bCs/>
          <w:sz w:val="32"/>
          <w:szCs w:val="32"/>
          <w:lang w:val="en-US" w:eastAsia="zh-CN"/>
        </w:rPr>
        <w:t>7.1当铝中间合金取样检验结果</w:t>
      </w:r>
      <w:r>
        <w:rPr>
          <w:rFonts w:hint="eastAsia" w:ascii="华文仿宋" w:hAnsi="华文仿宋" w:eastAsia="华文仿宋" w:cs="华文仿宋"/>
          <w:bCs/>
          <w:sz w:val="32"/>
          <w:szCs w:val="32"/>
        </w:rPr>
        <w:t>不合格时按此标准进行处置</w:t>
      </w:r>
      <w:r>
        <w:rPr>
          <w:rFonts w:hint="eastAsia" w:ascii="华文仿宋" w:hAnsi="华文仿宋" w:eastAsia="华文仿宋" w:cs="华文仿宋"/>
          <w:bCs/>
          <w:sz w:val="32"/>
          <w:szCs w:val="32"/>
          <w:lang w:eastAsia="zh-CN"/>
        </w:rPr>
        <w:t>：</w:t>
      </w:r>
    </w:p>
    <w:tbl>
      <w:tblPr>
        <w:tblStyle w:val="5"/>
        <w:tblW w:w="82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1055"/>
        <w:gridCol w:w="1056"/>
        <w:gridCol w:w="1288"/>
        <w:gridCol w:w="1289"/>
        <w:gridCol w:w="1289"/>
        <w:gridCol w:w="855"/>
        <w:gridCol w:w="618"/>
      </w:tblGrid>
      <w:tr w14:paraId="3D3A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6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46C6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进厂物资不合格品处置标准</w:t>
            </w:r>
          </w:p>
        </w:tc>
      </w:tr>
      <w:tr w14:paraId="78B68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6F7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5BDF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技术指标要求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65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降价1%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324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降价2%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6A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降价3%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7C0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退货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6FC9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7428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restart"/>
            <w:tcBorders>
              <w:top w:val="single" w:color="000000" w:sz="4" w:space="0"/>
              <w:left w:val="single" w:color="000000" w:sz="4" w:space="0"/>
              <w:bottom w:val="nil"/>
              <w:right w:val="single" w:color="000000" w:sz="4" w:space="0"/>
            </w:tcBorders>
            <w:shd w:val="clear" w:color="auto" w:fill="auto"/>
            <w:vAlign w:val="center"/>
          </w:tcPr>
          <w:p w14:paraId="625B8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AlSr5</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0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Sr(%)</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7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4.5～5.5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C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4.3≤值＜4.5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59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4.1≤值＜4.3</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0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3.9≤值＜4.1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75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值＜3.9</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3FFC0AC5">
            <w:pPr>
              <w:rPr>
                <w:rFonts w:hint="eastAsia" w:ascii="宋体" w:hAnsi="宋体" w:eastAsia="宋体" w:cs="宋体"/>
                <w:i w:val="0"/>
                <w:iCs w:val="0"/>
                <w:color w:val="000000"/>
                <w:sz w:val="20"/>
                <w:szCs w:val="20"/>
                <w:u w:val="none"/>
              </w:rPr>
            </w:pPr>
          </w:p>
        </w:tc>
      </w:tr>
      <w:tr w14:paraId="5AB8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790F9C7C">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0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BF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E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8E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5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3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42479247">
            <w:pPr>
              <w:rPr>
                <w:rFonts w:hint="eastAsia" w:ascii="宋体" w:hAnsi="宋体" w:eastAsia="宋体" w:cs="宋体"/>
                <w:i w:val="0"/>
                <w:iCs w:val="0"/>
                <w:color w:val="000000"/>
                <w:sz w:val="20"/>
                <w:szCs w:val="20"/>
                <w:u w:val="none"/>
              </w:rPr>
            </w:pPr>
          </w:p>
        </w:tc>
      </w:tr>
      <w:tr w14:paraId="75575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3ED07027">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B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28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F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4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0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1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2453E3CC">
            <w:pPr>
              <w:rPr>
                <w:rFonts w:hint="eastAsia" w:ascii="宋体" w:hAnsi="宋体" w:eastAsia="宋体" w:cs="宋体"/>
                <w:i w:val="0"/>
                <w:iCs w:val="0"/>
                <w:color w:val="000000"/>
                <w:sz w:val="20"/>
                <w:szCs w:val="20"/>
                <w:u w:val="none"/>
              </w:rPr>
            </w:pPr>
          </w:p>
        </w:tc>
      </w:tr>
      <w:tr w14:paraId="78A3B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6BC0EB36">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B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Cu(%)</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1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3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F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0.25＜值≤0.30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6AB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4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0DA66771">
            <w:pPr>
              <w:rPr>
                <w:rFonts w:hint="eastAsia" w:ascii="宋体" w:hAnsi="宋体" w:eastAsia="宋体" w:cs="宋体"/>
                <w:i w:val="0"/>
                <w:iCs w:val="0"/>
                <w:color w:val="000000"/>
                <w:sz w:val="20"/>
                <w:szCs w:val="20"/>
                <w:u w:val="none"/>
              </w:rPr>
            </w:pPr>
          </w:p>
        </w:tc>
      </w:tr>
      <w:tr w14:paraId="7EB65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0BA3CEDF">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9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D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4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0.10＜值≤0.15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A3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F8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C1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36530EC6">
            <w:pPr>
              <w:rPr>
                <w:rFonts w:hint="eastAsia" w:ascii="宋体" w:hAnsi="宋体" w:eastAsia="宋体" w:cs="宋体"/>
                <w:i w:val="0"/>
                <w:iCs w:val="0"/>
                <w:color w:val="000000"/>
                <w:sz w:val="20"/>
                <w:szCs w:val="20"/>
                <w:u w:val="none"/>
              </w:rPr>
            </w:pPr>
          </w:p>
        </w:tc>
      </w:tr>
      <w:tr w14:paraId="297FF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nil"/>
              <w:right w:val="single" w:color="000000" w:sz="4" w:space="0"/>
            </w:tcBorders>
            <w:shd w:val="clear" w:color="auto" w:fill="auto"/>
            <w:vAlign w:val="center"/>
          </w:tcPr>
          <w:p w14:paraId="30B7A96B">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9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F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4E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0.10＜值≤0.15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A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BE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F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54D92D51">
            <w:pPr>
              <w:rPr>
                <w:rFonts w:hint="eastAsia" w:ascii="宋体" w:hAnsi="宋体" w:eastAsia="宋体" w:cs="宋体"/>
                <w:i w:val="0"/>
                <w:iCs w:val="0"/>
                <w:color w:val="000000"/>
                <w:sz w:val="20"/>
                <w:szCs w:val="20"/>
                <w:u w:val="none"/>
              </w:rPr>
            </w:pPr>
          </w:p>
        </w:tc>
      </w:tr>
      <w:tr w14:paraId="214E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6B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AlZr5</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A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BF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4.5～5.5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4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4.3≤值＜4.5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8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4.1≤值＜4.3</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6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3.9≤值＜4.1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5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值＜3.9</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1AA77D70">
            <w:pPr>
              <w:rPr>
                <w:rFonts w:hint="eastAsia" w:ascii="宋体" w:hAnsi="宋体" w:eastAsia="宋体" w:cs="宋体"/>
                <w:i w:val="0"/>
                <w:iCs w:val="0"/>
                <w:color w:val="000000"/>
                <w:sz w:val="20"/>
                <w:szCs w:val="20"/>
                <w:u w:val="none"/>
              </w:rPr>
            </w:pPr>
          </w:p>
        </w:tc>
      </w:tr>
      <w:tr w14:paraId="21FEC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F96AA">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5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5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E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F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0.25＜值≤0.30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3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B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3022165C">
            <w:pPr>
              <w:rPr>
                <w:rFonts w:hint="eastAsia" w:ascii="宋体" w:hAnsi="宋体" w:eastAsia="宋体" w:cs="宋体"/>
                <w:i w:val="0"/>
                <w:iCs w:val="0"/>
                <w:color w:val="000000"/>
                <w:sz w:val="20"/>
                <w:szCs w:val="20"/>
                <w:u w:val="none"/>
              </w:rPr>
            </w:pPr>
          </w:p>
        </w:tc>
      </w:tr>
      <w:tr w14:paraId="3CC59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EB6E9">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7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8D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9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C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4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B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612268C3">
            <w:pPr>
              <w:rPr>
                <w:rFonts w:hint="eastAsia" w:ascii="宋体" w:hAnsi="宋体" w:eastAsia="宋体" w:cs="宋体"/>
                <w:i w:val="0"/>
                <w:iCs w:val="0"/>
                <w:color w:val="000000"/>
                <w:sz w:val="20"/>
                <w:szCs w:val="20"/>
                <w:u w:val="none"/>
              </w:rPr>
            </w:pPr>
          </w:p>
        </w:tc>
      </w:tr>
      <w:tr w14:paraId="532D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46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AlBe3</w:t>
            </w:r>
          </w:p>
        </w:tc>
        <w:tc>
          <w:tcPr>
            <w:tcW w:w="1055" w:type="dxa"/>
            <w:tcBorders>
              <w:top w:val="single" w:color="000000" w:sz="4" w:space="0"/>
              <w:left w:val="nil"/>
              <w:bottom w:val="single" w:color="000000" w:sz="4" w:space="0"/>
              <w:right w:val="single" w:color="000000" w:sz="4" w:space="0"/>
            </w:tcBorders>
            <w:shd w:val="clear" w:color="auto" w:fill="auto"/>
            <w:vAlign w:val="center"/>
          </w:tcPr>
          <w:p w14:paraId="2AA72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A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E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2.3≤值＜2.5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C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2.1≤值＜2.3</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7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1.9≤值＜2.1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B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值＜1.9</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4EBD5182">
            <w:pPr>
              <w:rPr>
                <w:rFonts w:hint="eastAsia" w:ascii="宋体" w:hAnsi="宋体" w:eastAsia="宋体" w:cs="宋体"/>
                <w:i w:val="0"/>
                <w:iCs w:val="0"/>
                <w:color w:val="000000"/>
                <w:sz w:val="20"/>
                <w:szCs w:val="20"/>
                <w:u w:val="none"/>
              </w:rPr>
            </w:pPr>
          </w:p>
        </w:tc>
      </w:tr>
      <w:tr w14:paraId="3E29E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E5ADB">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nil"/>
              <w:bottom w:val="single" w:color="000000" w:sz="4" w:space="0"/>
              <w:right w:val="single" w:color="000000" w:sz="4" w:space="0"/>
            </w:tcBorders>
            <w:shd w:val="clear" w:color="auto" w:fill="auto"/>
            <w:vAlign w:val="center"/>
          </w:tcPr>
          <w:p w14:paraId="567CE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A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1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58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0.25＜值≤0.30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2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0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1A5AA2BF">
            <w:pPr>
              <w:rPr>
                <w:rFonts w:hint="eastAsia" w:ascii="宋体" w:hAnsi="宋体" w:eastAsia="宋体" w:cs="宋体"/>
                <w:i w:val="0"/>
                <w:iCs w:val="0"/>
                <w:color w:val="000000"/>
                <w:sz w:val="20"/>
                <w:szCs w:val="20"/>
                <w:u w:val="none"/>
              </w:rPr>
            </w:pPr>
          </w:p>
        </w:tc>
      </w:tr>
      <w:tr w14:paraId="03BA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3CB15">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nil"/>
              <w:bottom w:val="single" w:color="000000" w:sz="4" w:space="0"/>
              <w:right w:val="single" w:color="000000" w:sz="4" w:space="0"/>
            </w:tcBorders>
            <w:shd w:val="clear" w:color="auto" w:fill="auto"/>
            <w:vAlign w:val="center"/>
          </w:tcPr>
          <w:p w14:paraId="01756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3BC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6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B4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0.25＜值≤0.30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E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4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3B76AF3D">
            <w:pPr>
              <w:rPr>
                <w:rFonts w:hint="eastAsia" w:ascii="宋体" w:hAnsi="宋体" w:eastAsia="宋体" w:cs="宋体"/>
                <w:i w:val="0"/>
                <w:iCs w:val="0"/>
                <w:color w:val="000000"/>
                <w:sz w:val="20"/>
                <w:szCs w:val="20"/>
                <w:u w:val="none"/>
              </w:rPr>
            </w:pPr>
          </w:p>
        </w:tc>
      </w:tr>
      <w:tr w14:paraId="5CBB8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52144">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nil"/>
              <w:bottom w:val="single" w:color="000000" w:sz="4" w:space="0"/>
              <w:right w:val="single" w:color="000000" w:sz="4" w:space="0"/>
            </w:tcBorders>
            <w:shd w:val="clear" w:color="auto" w:fill="auto"/>
            <w:vAlign w:val="center"/>
          </w:tcPr>
          <w:p w14:paraId="78066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Cu(%)</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5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6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0.05＜值≤0.10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9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9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4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4D3678EC">
            <w:pPr>
              <w:rPr>
                <w:rFonts w:hint="eastAsia" w:ascii="宋体" w:hAnsi="宋体" w:eastAsia="宋体" w:cs="宋体"/>
                <w:i w:val="0"/>
                <w:iCs w:val="0"/>
                <w:color w:val="000000"/>
                <w:sz w:val="20"/>
                <w:szCs w:val="20"/>
                <w:u w:val="none"/>
              </w:rPr>
            </w:pPr>
          </w:p>
        </w:tc>
      </w:tr>
      <w:tr w14:paraId="34D15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225DB">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nil"/>
              <w:bottom w:val="single" w:color="000000" w:sz="4" w:space="0"/>
              <w:right w:val="single" w:color="000000" w:sz="4" w:space="0"/>
            </w:tcBorders>
            <w:shd w:val="clear" w:color="auto" w:fill="auto"/>
            <w:vAlign w:val="center"/>
          </w:tcPr>
          <w:p w14:paraId="473CA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6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9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0.02＜值≤0.04</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D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0.04＜值≤0.06</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8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0.06＜值≤0.08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D8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7B99C4B7">
            <w:pPr>
              <w:rPr>
                <w:rFonts w:hint="eastAsia" w:ascii="宋体" w:hAnsi="宋体" w:eastAsia="宋体" w:cs="宋体"/>
                <w:i w:val="0"/>
                <w:iCs w:val="0"/>
                <w:color w:val="000000"/>
                <w:sz w:val="20"/>
                <w:szCs w:val="20"/>
                <w:u w:val="none"/>
              </w:rPr>
            </w:pPr>
          </w:p>
        </w:tc>
      </w:tr>
      <w:tr w14:paraId="22982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E4EF4">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nil"/>
              <w:bottom w:val="nil"/>
              <w:right w:val="single" w:color="000000" w:sz="4" w:space="0"/>
            </w:tcBorders>
            <w:shd w:val="clear" w:color="auto" w:fill="auto"/>
            <w:vAlign w:val="center"/>
          </w:tcPr>
          <w:p w14:paraId="453B5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Cr(%)</w:t>
            </w:r>
          </w:p>
        </w:tc>
        <w:tc>
          <w:tcPr>
            <w:tcW w:w="1056" w:type="dxa"/>
            <w:tcBorders>
              <w:top w:val="single" w:color="000000" w:sz="4" w:space="0"/>
              <w:left w:val="single" w:color="000000" w:sz="4" w:space="0"/>
              <w:bottom w:val="nil"/>
              <w:right w:val="single" w:color="000000" w:sz="4" w:space="0"/>
            </w:tcBorders>
            <w:shd w:val="clear" w:color="auto" w:fill="auto"/>
            <w:vAlign w:val="center"/>
          </w:tcPr>
          <w:p w14:paraId="26D81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B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0.02＜值≤0.04</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A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0.04＜值≤0.06</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7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0.06＜值≤0.08</w:t>
            </w:r>
          </w:p>
        </w:tc>
        <w:tc>
          <w:tcPr>
            <w:tcW w:w="855" w:type="dxa"/>
            <w:tcBorders>
              <w:top w:val="single" w:color="000000" w:sz="4" w:space="0"/>
              <w:left w:val="single" w:color="000000" w:sz="4" w:space="0"/>
              <w:bottom w:val="nil"/>
              <w:right w:val="single" w:color="000000" w:sz="4" w:space="0"/>
            </w:tcBorders>
            <w:shd w:val="clear" w:color="auto" w:fill="auto"/>
            <w:vAlign w:val="center"/>
          </w:tcPr>
          <w:p w14:paraId="0C857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nil"/>
              <w:right w:val="single" w:color="000000" w:sz="4" w:space="0"/>
            </w:tcBorders>
            <w:shd w:val="clear" w:color="auto" w:fill="auto"/>
            <w:vAlign w:val="center"/>
          </w:tcPr>
          <w:p w14:paraId="0E7C670E">
            <w:pPr>
              <w:rPr>
                <w:rFonts w:hint="eastAsia" w:ascii="宋体" w:hAnsi="宋体" w:eastAsia="宋体" w:cs="宋体"/>
                <w:i w:val="0"/>
                <w:iCs w:val="0"/>
                <w:color w:val="000000"/>
                <w:sz w:val="20"/>
                <w:szCs w:val="20"/>
                <w:u w:val="none"/>
              </w:rPr>
            </w:pPr>
          </w:p>
        </w:tc>
      </w:tr>
      <w:tr w14:paraId="5E2A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C7A0F">
            <w:pPr>
              <w:jc w:val="center"/>
              <w:rPr>
                <w:rFonts w:hint="eastAsia" w:ascii="宋体" w:hAnsi="宋体" w:eastAsia="宋体" w:cs="宋体"/>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4D4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Mn(%)</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6E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15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0.02＜值≤0.04</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2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0.04＜值≤0.06</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D7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0.06＜值≤0.08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1D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D119">
            <w:pPr>
              <w:rPr>
                <w:rFonts w:hint="eastAsia" w:ascii="宋体" w:hAnsi="宋体" w:eastAsia="宋体" w:cs="宋体"/>
                <w:i w:val="0"/>
                <w:iCs w:val="0"/>
                <w:color w:val="000000"/>
                <w:sz w:val="20"/>
                <w:szCs w:val="20"/>
                <w:u w:val="none"/>
              </w:rPr>
            </w:pPr>
          </w:p>
        </w:tc>
      </w:tr>
      <w:tr w14:paraId="78F2D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83BD">
            <w:pPr>
              <w:keepNext w:val="0"/>
              <w:keepLines w:val="0"/>
              <w:widowControl/>
              <w:suppressLineNumbers w:val="0"/>
              <w:jc w:val="center"/>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AlSi20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5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3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6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17≤值＜18或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22＜值≤23</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1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16≤值＜17或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23＜值≤24</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9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15≤值＜16或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24＜值≤25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9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值＜15或值＞25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BC78">
            <w:pPr>
              <w:rPr>
                <w:rFonts w:hint="eastAsia" w:ascii="宋体" w:hAnsi="宋体" w:eastAsia="宋体" w:cs="宋体"/>
                <w:i w:val="0"/>
                <w:iCs w:val="0"/>
                <w:color w:val="000000"/>
                <w:sz w:val="20"/>
                <w:szCs w:val="20"/>
                <w:u w:val="none"/>
              </w:rPr>
            </w:pPr>
          </w:p>
        </w:tc>
      </w:tr>
      <w:tr w14:paraId="7D03C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2824">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6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AA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7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3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7D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08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21A4">
            <w:pPr>
              <w:rPr>
                <w:rFonts w:hint="eastAsia" w:ascii="宋体" w:hAnsi="宋体" w:eastAsia="宋体" w:cs="宋体"/>
                <w:i w:val="0"/>
                <w:iCs w:val="0"/>
                <w:color w:val="000000"/>
                <w:sz w:val="20"/>
                <w:szCs w:val="20"/>
                <w:u w:val="none"/>
              </w:rPr>
            </w:pPr>
          </w:p>
        </w:tc>
      </w:tr>
      <w:tr w14:paraId="0590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E9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AlMn10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BFF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Mn(%)</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B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5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8≤值＜9或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11＜值≤12</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7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7≤值＜8或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12＜值≤13</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AF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6≤值＜7或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13＜值≤14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0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值＜6或值＞14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77D8">
            <w:pPr>
              <w:rPr>
                <w:rFonts w:hint="eastAsia" w:ascii="宋体" w:hAnsi="宋体" w:eastAsia="宋体" w:cs="宋体"/>
                <w:i w:val="0"/>
                <w:iCs w:val="0"/>
                <w:color w:val="000000"/>
                <w:sz w:val="20"/>
                <w:szCs w:val="20"/>
                <w:u w:val="none"/>
              </w:rPr>
            </w:pPr>
          </w:p>
        </w:tc>
      </w:tr>
      <w:tr w14:paraId="4A3D0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5FDF6">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B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7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5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2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3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6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E996">
            <w:pPr>
              <w:rPr>
                <w:rFonts w:hint="eastAsia" w:ascii="宋体" w:hAnsi="宋体" w:eastAsia="宋体" w:cs="宋体"/>
                <w:i w:val="0"/>
                <w:iCs w:val="0"/>
                <w:color w:val="000000"/>
                <w:sz w:val="20"/>
                <w:szCs w:val="20"/>
                <w:u w:val="none"/>
              </w:rPr>
            </w:pPr>
          </w:p>
        </w:tc>
      </w:tr>
      <w:tr w14:paraId="4389F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21D7">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7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A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8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C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0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2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6438">
            <w:pPr>
              <w:rPr>
                <w:rFonts w:hint="eastAsia" w:ascii="宋体" w:hAnsi="宋体" w:eastAsia="宋体" w:cs="宋体"/>
                <w:i w:val="0"/>
                <w:iCs w:val="0"/>
                <w:color w:val="000000"/>
                <w:sz w:val="20"/>
                <w:szCs w:val="20"/>
                <w:u w:val="none"/>
              </w:rPr>
            </w:pPr>
          </w:p>
        </w:tc>
      </w:tr>
      <w:tr w14:paraId="39070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F6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ALCr20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4B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Cr(%)</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726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18</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4C3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17</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18</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274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16</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17</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A9F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15</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16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10A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1EC8E">
            <w:pPr>
              <w:rPr>
                <w:rFonts w:hint="eastAsia" w:ascii="宋体" w:hAnsi="宋体" w:eastAsia="宋体" w:cs="宋体"/>
                <w:i w:val="0"/>
                <w:iCs w:val="0"/>
                <w:color w:val="000000"/>
                <w:sz w:val="20"/>
                <w:szCs w:val="20"/>
                <w:u w:val="none"/>
              </w:rPr>
            </w:pPr>
          </w:p>
        </w:tc>
      </w:tr>
      <w:tr w14:paraId="531FC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4C7CC">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1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4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D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B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9A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0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A3BC">
            <w:pPr>
              <w:rPr>
                <w:rFonts w:hint="eastAsia" w:ascii="宋体" w:hAnsi="宋体" w:eastAsia="宋体" w:cs="宋体"/>
                <w:i w:val="0"/>
                <w:iCs w:val="0"/>
                <w:color w:val="000000"/>
                <w:sz w:val="20"/>
                <w:szCs w:val="20"/>
                <w:u w:val="none"/>
              </w:rPr>
            </w:pPr>
          </w:p>
        </w:tc>
      </w:tr>
      <w:tr w14:paraId="2900B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08AC">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E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5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06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A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A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9B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4F0C">
            <w:pPr>
              <w:rPr>
                <w:rFonts w:hint="eastAsia" w:ascii="宋体" w:hAnsi="宋体" w:eastAsia="宋体" w:cs="宋体"/>
                <w:i w:val="0"/>
                <w:iCs w:val="0"/>
                <w:color w:val="000000"/>
                <w:sz w:val="20"/>
                <w:szCs w:val="20"/>
                <w:u w:val="none"/>
              </w:rPr>
            </w:pPr>
          </w:p>
        </w:tc>
      </w:tr>
      <w:tr w14:paraId="3EF93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A9F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AlCu50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F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Cu(%)</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7C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48~52</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E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47≤值＜48</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B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46≤值＜47</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33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45≤值＜46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B8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值＜45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569E9">
            <w:pPr>
              <w:rPr>
                <w:rFonts w:hint="eastAsia" w:ascii="宋体" w:hAnsi="宋体" w:eastAsia="宋体" w:cs="宋体"/>
                <w:i w:val="0"/>
                <w:iCs w:val="0"/>
                <w:color w:val="000000"/>
                <w:sz w:val="20"/>
                <w:szCs w:val="20"/>
                <w:u w:val="none"/>
              </w:rPr>
            </w:pPr>
          </w:p>
        </w:tc>
      </w:tr>
      <w:tr w14:paraId="1BA13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8878">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68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0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6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0.10＜值≤0.15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61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3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2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D80C">
            <w:pPr>
              <w:rPr>
                <w:rFonts w:hint="eastAsia" w:ascii="宋体" w:hAnsi="宋体" w:eastAsia="宋体" w:cs="宋体"/>
                <w:i w:val="0"/>
                <w:iCs w:val="0"/>
                <w:color w:val="000000"/>
                <w:sz w:val="20"/>
                <w:szCs w:val="20"/>
                <w:u w:val="none"/>
              </w:rPr>
            </w:pPr>
          </w:p>
        </w:tc>
      </w:tr>
      <w:tr w14:paraId="774AB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C31C0">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B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63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1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9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0A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0.25＜值≤0.30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41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32968">
            <w:pPr>
              <w:rPr>
                <w:rFonts w:hint="eastAsia" w:ascii="宋体" w:hAnsi="宋体" w:eastAsia="宋体" w:cs="宋体"/>
                <w:i w:val="0"/>
                <w:iCs w:val="0"/>
                <w:color w:val="000000"/>
                <w:sz w:val="20"/>
                <w:szCs w:val="20"/>
                <w:u w:val="none"/>
              </w:rPr>
            </w:pPr>
          </w:p>
        </w:tc>
      </w:tr>
      <w:tr w14:paraId="54D9A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restart"/>
            <w:tcBorders>
              <w:top w:val="single" w:color="000000" w:sz="4" w:space="0"/>
              <w:left w:val="single" w:color="000000" w:sz="4" w:space="0"/>
              <w:right w:val="single" w:color="000000" w:sz="4" w:space="0"/>
            </w:tcBorders>
            <w:shd w:val="clear" w:color="auto" w:fill="auto"/>
            <w:noWrap/>
            <w:vAlign w:val="center"/>
          </w:tcPr>
          <w:p w14:paraId="4523FF1F">
            <w:pPr>
              <w:jc w:val="center"/>
              <w:rPr>
                <w:rFonts w:hint="eastAsia" w:ascii="仿宋" w:hAnsi="仿宋" w:eastAsia="仿宋" w:cs="仿宋"/>
                <w:i w:val="0"/>
                <w:iCs w:val="0"/>
                <w:color w:val="000000"/>
                <w:sz w:val="20"/>
                <w:szCs w:val="20"/>
                <w:u w:val="none"/>
              </w:rPr>
            </w:pPr>
            <w:r>
              <w:rPr>
                <w:rFonts w:hint="eastAsia" w:ascii="仿宋" w:hAnsi="仿宋" w:eastAsia="仿宋" w:cs="仿宋"/>
                <w:kern w:val="0"/>
                <w:sz w:val="20"/>
                <w:szCs w:val="20"/>
                <w:lang w:val="en-US" w:eastAsia="zh-CN"/>
              </w:rPr>
              <w:t>ALB8</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98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仿宋" w:hAnsi="仿宋" w:eastAsia="仿宋" w:cs="仿宋"/>
                <w:kern w:val="0"/>
                <w:sz w:val="24"/>
                <w:lang w:val="en-US" w:eastAsia="zh-CN"/>
              </w:rPr>
              <w:t>B</w:t>
            </w:r>
            <w:r>
              <w:rPr>
                <w:rFonts w:hint="eastAsia" w:ascii="宋体" w:hAnsi="宋体" w:eastAsia="宋体" w:cs="宋体"/>
                <w:i w:val="0"/>
                <w:iCs w:val="0"/>
                <w:color w:val="000000"/>
                <w:kern w:val="0"/>
                <w:sz w:val="20"/>
                <w:szCs w:val="20"/>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255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7.5~9.0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6DD9">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6.5</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7.5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7A7C">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5.5</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6.5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E0606">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4.5</w:t>
            </w: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5.5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654C">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值＜</w:t>
            </w:r>
            <w:r>
              <w:rPr>
                <w:rFonts w:hint="eastAsia" w:ascii="宋体" w:hAnsi="宋体" w:cs="宋体"/>
                <w:i w:val="0"/>
                <w:iCs w:val="0"/>
                <w:color w:val="000000"/>
                <w:kern w:val="0"/>
                <w:sz w:val="20"/>
                <w:szCs w:val="20"/>
                <w:u w:val="none"/>
                <w:lang w:val="en-US" w:eastAsia="zh-CN" w:bidi="ar"/>
              </w:rPr>
              <w:t>4.5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7CD98">
            <w:pPr>
              <w:rPr>
                <w:rFonts w:hint="eastAsia" w:ascii="宋体" w:hAnsi="宋体" w:eastAsia="宋体" w:cs="宋体"/>
                <w:i w:val="0"/>
                <w:iCs w:val="0"/>
                <w:color w:val="000000"/>
                <w:sz w:val="20"/>
                <w:szCs w:val="20"/>
                <w:u w:val="none"/>
              </w:rPr>
            </w:pPr>
          </w:p>
        </w:tc>
      </w:tr>
      <w:tr w14:paraId="15EED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continue"/>
            <w:tcBorders>
              <w:left w:val="single" w:color="000000" w:sz="4" w:space="0"/>
              <w:right w:val="single" w:color="000000" w:sz="4" w:space="0"/>
            </w:tcBorders>
            <w:shd w:val="clear" w:color="auto" w:fill="auto"/>
            <w:noWrap/>
            <w:vAlign w:val="center"/>
          </w:tcPr>
          <w:p w14:paraId="058B6728">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4C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仿宋" w:hAnsi="仿宋" w:eastAsia="仿宋" w:cs="仿宋"/>
                <w:kern w:val="0"/>
                <w:sz w:val="24"/>
              </w:rPr>
              <w:t>Si</w:t>
            </w:r>
            <w:r>
              <w:rPr>
                <w:rFonts w:hint="eastAsia" w:ascii="宋体" w:hAnsi="宋体" w:eastAsia="宋体" w:cs="宋体"/>
                <w:i w:val="0"/>
                <w:iCs w:val="0"/>
                <w:color w:val="000000"/>
                <w:kern w:val="0"/>
                <w:sz w:val="20"/>
                <w:szCs w:val="20"/>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90D7">
            <w:pPr>
              <w:keepNext w:val="0"/>
              <w:keepLines w:val="0"/>
              <w:widowControl/>
              <w:suppressLineNumbers w:val="0"/>
              <w:jc w:val="center"/>
              <w:textAlignment w:val="center"/>
              <w:rPr>
                <w:rFonts w:hint="default" w:ascii="仿宋" w:hAnsi="仿宋" w:eastAsia="仿宋" w:cs="仿宋"/>
                <w:kern w:val="0"/>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25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46AE">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25</w:t>
            </w:r>
            <w:r>
              <w:rPr>
                <w:rFonts w:hint="eastAsia" w:ascii="宋体" w:hAnsi="宋体" w:eastAsia="宋体" w:cs="宋体"/>
                <w:i w:val="0"/>
                <w:iCs w:val="0"/>
                <w:color w:val="000000"/>
                <w:kern w:val="0"/>
                <w:sz w:val="20"/>
                <w:szCs w:val="20"/>
                <w:u w:val="none"/>
                <w:lang w:val="en-US" w:eastAsia="zh-CN" w:bidi="ar"/>
              </w:rPr>
              <w:t>＜值≤0.3</w:t>
            </w:r>
            <w:r>
              <w:rPr>
                <w:rFonts w:hint="eastAsia" w:ascii="宋体" w:hAnsi="宋体" w:cs="宋体"/>
                <w:i w:val="0"/>
                <w:iCs w:val="0"/>
                <w:color w:val="000000"/>
                <w:kern w:val="0"/>
                <w:sz w:val="20"/>
                <w:szCs w:val="20"/>
                <w:u w:val="none"/>
                <w:lang w:val="en-US" w:eastAsia="zh-CN" w:bidi="ar"/>
              </w:rPr>
              <w:t>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9FF4">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0.3</w:t>
            </w:r>
            <w:r>
              <w:rPr>
                <w:rFonts w:hint="eastAsia" w:ascii="宋体" w:hAnsi="宋体" w:cs="宋体"/>
                <w:i w:val="0"/>
                <w:iCs w:val="0"/>
                <w:color w:val="000000"/>
                <w:kern w:val="0"/>
                <w:sz w:val="20"/>
                <w:szCs w:val="20"/>
                <w:u w:val="none"/>
                <w:lang w:val="en-US" w:eastAsia="zh-CN" w:bidi="ar"/>
              </w:rPr>
              <w:t>0</w:t>
            </w:r>
            <w:r>
              <w:rPr>
                <w:rFonts w:hint="eastAsia" w:ascii="宋体" w:hAnsi="宋体" w:eastAsia="宋体" w:cs="宋体"/>
                <w:i w:val="0"/>
                <w:iCs w:val="0"/>
                <w:color w:val="000000"/>
                <w:kern w:val="0"/>
                <w:sz w:val="20"/>
                <w:szCs w:val="20"/>
                <w:u w:val="none"/>
                <w:lang w:val="en-US" w:eastAsia="zh-CN" w:bidi="ar"/>
              </w:rPr>
              <w:t>＜值≤0.</w:t>
            </w:r>
            <w:r>
              <w:rPr>
                <w:rFonts w:hint="eastAsia" w:ascii="宋体" w:hAnsi="宋体" w:cs="宋体"/>
                <w:i w:val="0"/>
                <w:iCs w:val="0"/>
                <w:color w:val="000000"/>
                <w:kern w:val="0"/>
                <w:sz w:val="20"/>
                <w:szCs w:val="20"/>
                <w:u w:val="none"/>
                <w:lang w:val="en-US" w:eastAsia="zh-CN" w:bidi="ar"/>
              </w:rPr>
              <w:t>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FB5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35</w:t>
            </w:r>
            <w:r>
              <w:rPr>
                <w:rFonts w:hint="eastAsia" w:ascii="宋体" w:hAnsi="宋体" w:eastAsia="宋体" w:cs="宋体"/>
                <w:i w:val="0"/>
                <w:iCs w:val="0"/>
                <w:color w:val="000000"/>
                <w:kern w:val="0"/>
                <w:sz w:val="20"/>
                <w:szCs w:val="20"/>
                <w:u w:val="none"/>
                <w:lang w:val="en-US" w:eastAsia="zh-CN" w:bidi="ar"/>
              </w:rPr>
              <w:t>＜值≤0.4</w:t>
            </w:r>
            <w:r>
              <w:rPr>
                <w:rFonts w:hint="eastAsia" w:ascii="宋体" w:hAnsi="宋体" w:cs="宋体"/>
                <w:i w:val="0"/>
                <w:iCs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FE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1C96">
            <w:pPr>
              <w:rPr>
                <w:rFonts w:hint="eastAsia" w:ascii="宋体" w:hAnsi="宋体" w:eastAsia="宋体" w:cs="宋体"/>
                <w:i w:val="0"/>
                <w:iCs w:val="0"/>
                <w:color w:val="000000"/>
                <w:sz w:val="20"/>
                <w:szCs w:val="20"/>
                <w:u w:val="none"/>
              </w:rPr>
            </w:pPr>
          </w:p>
        </w:tc>
      </w:tr>
      <w:tr w14:paraId="70FCC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continue"/>
            <w:tcBorders>
              <w:left w:val="single" w:color="000000" w:sz="4" w:space="0"/>
              <w:right w:val="single" w:color="000000" w:sz="4" w:space="0"/>
            </w:tcBorders>
            <w:shd w:val="clear" w:color="auto" w:fill="auto"/>
            <w:noWrap/>
            <w:vAlign w:val="center"/>
          </w:tcPr>
          <w:p w14:paraId="6A39B3F0">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EE8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EC3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972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43D4">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467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092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424B">
            <w:pPr>
              <w:rPr>
                <w:rFonts w:hint="eastAsia" w:ascii="宋体" w:hAnsi="宋体" w:eastAsia="宋体" w:cs="宋体"/>
                <w:i w:val="0"/>
                <w:iCs w:val="0"/>
                <w:color w:val="000000"/>
                <w:sz w:val="20"/>
                <w:szCs w:val="20"/>
                <w:u w:val="none"/>
              </w:rPr>
            </w:pPr>
          </w:p>
        </w:tc>
      </w:tr>
      <w:tr w14:paraId="2131D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continue"/>
            <w:tcBorders>
              <w:left w:val="single" w:color="000000" w:sz="4" w:space="0"/>
              <w:bottom w:val="single" w:color="000000" w:sz="4" w:space="0"/>
              <w:right w:val="single" w:color="000000" w:sz="4" w:space="0"/>
            </w:tcBorders>
            <w:shd w:val="clear" w:color="auto" w:fill="auto"/>
            <w:noWrap/>
            <w:vAlign w:val="center"/>
          </w:tcPr>
          <w:p w14:paraId="51A08564">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65D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Ti(%)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EC0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≤0.05</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9060">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0.05＜值≤0.10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509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0.15＜值≤0.20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1946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0.20＜值≤0.25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23B4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808B">
            <w:pPr>
              <w:rPr>
                <w:rFonts w:hint="eastAsia" w:ascii="宋体" w:hAnsi="宋体" w:eastAsia="宋体" w:cs="宋体"/>
                <w:i w:val="0"/>
                <w:iCs w:val="0"/>
                <w:color w:val="000000"/>
                <w:kern w:val="2"/>
                <w:sz w:val="20"/>
                <w:szCs w:val="20"/>
                <w:u w:val="none"/>
                <w:lang w:val="en-US" w:eastAsia="zh-CN" w:bidi="ar-SA"/>
              </w:rPr>
            </w:pPr>
          </w:p>
        </w:tc>
      </w:tr>
      <w:tr w14:paraId="69F43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restart"/>
            <w:tcBorders>
              <w:left w:val="single" w:color="000000" w:sz="4" w:space="0"/>
              <w:right w:val="single" w:color="000000" w:sz="4" w:space="0"/>
            </w:tcBorders>
            <w:shd w:val="clear" w:color="auto" w:fill="auto"/>
            <w:noWrap/>
            <w:vAlign w:val="center"/>
          </w:tcPr>
          <w:p w14:paraId="042B30DF">
            <w:pPr>
              <w:jc w:val="center"/>
              <w:rPr>
                <w:rFonts w:hint="eastAsia" w:ascii="仿宋" w:hAnsi="仿宋" w:eastAsia="仿宋" w:cs="仿宋"/>
                <w:i w:val="0"/>
                <w:iCs w:val="0"/>
                <w:color w:val="000000"/>
                <w:sz w:val="20"/>
                <w:szCs w:val="20"/>
                <w:u w:val="none"/>
              </w:rPr>
            </w:pPr>
            <w:r>
              <w:rPr>
                <w:rFonts w:hint="eastAsia" w:ascii="仿宋" w:hAnsi="仿宋" w:eastAsia="仿宋" w:cs="仿宋"/>
                <w:kern w:val="0"/>
                <w:sz w:val="20"/>
                <w:szCs w:val="20"/>
                <w:lang w:val="en-US" w:eastAsia="zh-CN"/>
              </w:rPr>
              <w:t>AlLa10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54E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La</w:t>
            </w:r>
            <w:r>
              <w:rPr>
                <w:rFonts w:hint="eastAsia" w:ascii="宋体" w:hAnsi="宋体" w:eastAsia="宋体" w:cs="宋体"/>
                <w:i w:val="0"/>
                <w:iCs w:val="0"/>
                <w:color w:val="000000"/>
                <w:kern w:val="0"/>
                <w:sz w:val="20"/>
                <w:szCs w:val="20"/>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0F55">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9~11</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561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8≤值＜9</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A26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7≤值＜8</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FDF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6≤值＜7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08B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值＜6</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DC92">
            <w:pPr>
              <w:rPr>
                <w:rFonts w:hint="eastAsia" w:ascii="宋体" w:hAnsi="宋体" w:eastAsia="宋体" w:cs="宋体"/>
                <w:i w:val="0"/>
                <w:iCs w:val="0"/>
                <w:color w:val="000000"/>
                <w:kern w:val="2"/>
                <w:sz w:val="20"/>
                <w:szCs w:val="20"/>
                <w:u w:val="none"/>
                <w:lang w:val="en-US" w:eastAsia="zh-CN" w:bidi="ar-SA"/>
              </w:rPr>
            </w:pPr>
          </w:p>
        </w:tc>
      </w:tr>
      <w:tr w14:paraId="35760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continue"/>
            <w:tcBorders>
              <w:left w:val="single" w:color="000000" w:sz="4" w:space="0"/>
              <w:right w:val="single" w:color="000000" w:sz="4" w:space="0"/>
            </w:tcBorders>
            <w:shd w:val="clear" w:color="auto" w:fill="auto"/>
            <w:noWrap/>
            <w:vAlign w:val="center"/>
          </w:tcPr>
          <w:p w14:paraId="57C57DF4">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6F4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Si(%)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79D81">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8D9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0.20＜值≤0.25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F2E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0.25＜值≤0.30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EFA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0.30＜值≤0.35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05E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780E">
            <w:pPr>
              <w:rPr>
                <w:rFonts w:hint="eastAsia" w:ascii="宋体" w:hAnsi="宋体" w:eastAsia="宋体" w:cs="宋体"/>
                <w:i w:val="0"/>
                <w:iCs w:val="0"/>
                <w:color w:val="000000"/>
                <w:kern w:val="2"/>
                <w:sz w:val="20"/>
                <w:szCs w:val="20"/>
                <w:u w:val="none"/>
                <w:lang w:val="en-US" w:eastAsia="zh-CN" w:bidi="ar-SA"/>
              </w:rPr>
            </w:pPr>
          </w:p>
        </w:tc>
      </w:tr>
      <w:tr w14:paraId="5B155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16" w:type="dxa"/>
            <w:vMerge w:val="continue"/>
            <w:tcBorders>
              <w:left w:val="single" w:color="000000" w:sz="4" w:space="0"/>
              <w:bottom w:val="single" w:color="000000" w:sz="4" w:space="0"/>
              <w:right w:val="single" w:color="000000" w:sz="4" w:space="0"/>
            </w:tcBorders>
            <w:shd w:val="clear" w:color="auto" w:fill="auto"/>
            <w:noWrap/>
            <w:vAlign w:val="center"/>
          </w:tcPr>
          <w:p w14:paraId="10E5CBF1">
            <w:pPr>
              <w:jc w:val="center"/>
              <w:rPr>
                <w:rFonts w:hint="eastAsia" w:ascii="仿宋" w:hAnsi="仿宋" w:eastAsia="仿宋" w:cs="仿宋"/>
                <w:i w:val="0"/>
                <w:iCs w:val="0"/>
                <w:color w:val="000000"/>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222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Fe(%)</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A2DCB">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A0053">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0.30＜值≤0.35</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624C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0.35＜值≤0.40</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9085A">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0.40＜值≤0.45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AE22">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8809E">
            <w:pPr>
              <w:rPr>
                <w:rFonts w:hint="eastAsia" w:ascii="宋体" w:hAnsi="宋体" w:eastAsia="宋体" w:cs="宋体"/>
                <w:i w:val="0"/>
                <w:iCs w:val="0"/>
                <w:color w:val="000000"/>
                <w:kern w:val="2"/>
                <w:sz w:val="20"/>
                <w:szCs w:val="20"/>
                <w:u w:val="none"/>
                <w:lang w:val="en-US" w:eastAsia="zh-CN" w:bidi="ar-SA"/>
              </w:rPr>
            </w:pPr>
          </w:p>
        </w:tc>
      </w:tr>
      <w:tr w14:paraId="32C0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266"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3C9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说明：1、涉及物资降价时，按不合格指标累加，降价金额=不合格量×单价×降价幅度。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2、当表中退货栏为“/”，满足使用要求时，对应指标按降价幅度顺延降价；不能满足使用要求时，退货处理。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3、当指标偏差达到退货标准，因生产需要等原因使用时，会议决定后，按降价幅度顺延。</w:t>
            </w:r>
          </w:p>
        </w:tc>
      </w:tr>
      <w:tr w14:paraId="5EA1E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266"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9F16F">
            <w:pPr>
              <w:rPr>
                <w:rFonts w:hint="eastAsia" w:ascii="宋体" w:hAnsi="宋体" w:eastAsia="宋体" w:cs="宋体"/>
                <w:i w:val="0"/>
                <w:iCs w:val="0"/>
                <w:color w:val="000000"/>
                <w:sz w:val="20"/>
                <w:szCs w:val="20"/>
                <w:u w:val="none"/>
              </w:rPr>
            </w:pPr>
          </w:p>
        </w:tc>
      </w:tr>
      <w:tr w14:paraId="3F255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8266"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F85B6">
            <w:pPr>
              <w:rPr>
                <w:rFonts w:hint="eastAsia" w:ascii="宋体" w:hAnsi="宋体" w:eastAsia="宋体" w:cs="宋体"/>
                <w:i w:val="0"/>
                <w:iCs w:val="0"/>
                <w:color w:val="000000"/>
                <w:sz w:val="20"/>
                <w:szCs w:val="20"/>
                <w:u w:val="none"/>
              </w:rPr>
            </w:pPr>
          </w:p>
        </w:tc>
      </w:tr>
    </w:tbl>
    <w:p w14:paraId="6F6DB36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kern w:val="0"/>
          <w:sz w:val="28"/>
          <w:szCs w:val="28"/>
          <w:lang w:eastAsia="zh-CN"/>
        </w:rPr>
      </w:pPr>
      <w:bookmarkStart w:id="0" w:name="_GoBack"/>
      <w:bookmarkEnd w:id="0"/>
      <w:r>
        <w:rPr>
          <w:rFonts w:hint="eastAsia" w:ascii="仿宋" w:hAnsi="仿宋" w:eastAsia="仿宋" w:cs="仿宋"/>
          <w:b/>
          <w:kern w:val="0"/>
          <w:sz w:val="28"/>
          <w:szCs w:val="28"/>
          <w:lang w:val="en-US" w:eastAsia="zh-CN"/>
        </w:rPr>
        <w:t>8</w:t>
      </w:r>
      <w:r>
        <w:rPr>
          <w:rFonts w:hint="eastAsia" w:ascii="仿宋" w:hAnsi="仿宋" w:eastAsia="仿宋" w:cs="仿宋"/>
          <w:b/>
          <w:kern w:val="0"/>
          <w:sz w:val="28"/>
          <w:szCs w:val="28"/>
          <w:lang w:eastAsia="zh-CN"/>
        </w:rPr>
        <w:t>其他约定事项：</w:t>
      </w:r>
    </w:p>
    <w:p w14:paraId="2BE11953">
      <w:pPr>
        <w:keepNext w:val="0"/>
        <w:keepLines w:val="0"/>
        <w:pageBreakBefore w:val="0"/>
        <w:widowControl w:val="0"/>
        <w:kinsoku/>
        <w:wordWrap/>
        <w:overflowPunct/>
        <w:topLinePunct w:val="0"/>
        <w:autoSpaceDE/>
        <w:autoSpaceDN/>
        <w:bidi w:val="0"/>
        <w:adjustRightInd w:val="0"/>
        <w:snapToGrid w:val="0"/>
        <w:spacing w:line="360" w:lineRule="auto"/>
        <w:ind w:firstLine="534" w:firstLineChars="191"/>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.1本规范书一式四份，甲方三份，乙方一份。</w:t>
      </w:r>
    </w:p>
    <w:p w14:paraId="232492DB">
      <w:pPr>
        <w:keepNext w:val="0"/>
        <w:keepLines w:val="0"/>
        <w:pageBreakBefore w:val="0"/>
        <w:widowControl w:val="0"/>
        <w:kinsoku/>
        <w:wordWrap/>
        <w:overflowPunct/>
        <w:topLinePunct w:val="0"/>
        <w:autoSpaceDE/>
        <w:autoSpaceDN/>
        <w:bidi w:val="0"/>
        <w:adjustRightInd w:val="0"/>
        <w:snapToGrid w:val="0"/>
        <w:spacing w:line="360" w:lineRule="auto"/>
        <w:ind w:firstLine="534" w:firstLineChars="191"/>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.2此协议具有同等法律效力，但若乙方不能中标，则本技术规格书自动失效，双方互不承担任何责任。本技术规格书为附生效条件的合同，以主合同的生效为前提条件。</w:t>
      </w:r>
    </w:p>
    <w:p w14:paraId="2A1EBDCA">
      <w:pPr>
        <w:keepNext w:val="0"/>
        <w:keepLines w:val="0"/>
        <w:pageBreakBefore w:val="0"/>
        <w:widowControl w:val="0"/>
        <w:kinsoku/>
        <w:wordWrap/>
        <w:overflowPunct/>
        <w:topLinePunct w:val="0"/>
        <w:autoSpaceDE/>
        <w:autoSpaceDN/>
        <w:bidi w:val="0"/>
        <w:adjustRightInd w:val="0"/>
        <w:snapToGrid w:val="0"/>
        <w:spacing w:line="360" w:lineRule="auto"/>
        <w:ind w:firstLine="534" w:firstLineChars="191"/>
        <w:textAlignment w:val="auto"/>
        <w:rPr>
          <w:rFonts w:hint="eastAsia" w:ascii="方正仿宋_GB2312" w:hAnsi="方正仿宋_GB2312" w:eastAsia="方正仿宋_GB2312" w:cs="方正仿宋_GB2312"/>
          <w:sz w:val="30"/>
          <w:szCs w:val="30"/>
          <w:lang w:val="en-US" w:eastAsia="zh-CN"/>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 xml:space="preserve">.3本协议内容经由甲乙双方于 </w:t>
      </w:r>
      <w:r>
        <w:rPr>
          <w:rFonts w:hint="eastAsia" w:ascii="方正仿宋_GB2312" w:hAnsi="方正仿宋_GB2312" w:eastAsia="方正仿宋_GB2312" w:cs="方正仿宋_GB2312"/>
          <w:sz w:val="30"/>
          <w:szCs w:val="30"/>
          <w:lang w:val="en-US" w:eastAsia="zh-CN"/>
        </w:rPr>
        <w:t>于</w:t>
      </w:r>
      <w:r>
        <w:rPr>
          <w:rFonts w:hint="eastAsia" w:ascii="方正仿宋_GB2312" w:hAnsi="方正仿宋_GB2312" w:eastAsia="方正仿宋_GB2312" w:cs="方正仿宋_GB2312"/>
          <w:sz w:val="30"/>
          <w:szCs w:val="30"/>
          <w:u w:val="single"/>
          <w:lang w:val="en-US" w:eastAsia="zh-CN"/>
        </w:rPr>
        <w:t xml:space="preserve">    </w:t>
      </w:r>
      <w:r>
        <w:rPr>
          <w:rFonts w:hint="eastAsia" w:ascii="方正仿宋_GB2312" w:hAnsi="方正仿宋_GB2312" w:eastAsia="方正仿宋_GB2312" w:cs="方正仿宋_GB2312"/>
          <w:sz w:val="30"/>
          <w:szCs w:val="30"/>
          <w:lang w:val="en-US" w:eastAsia="zh-CN"/>
        </w:rPr>
        <w:t>年</w:t>
      </w:r>
      <w:r>
        <w:rPr>
          <w:rFonts w:hint="eastAsia" w:ascii="方正仿宋_GB2312" w:hAnsi="方正仿宋_GB2312" w:eastAsia="方正仿宋_GB2312" w:cs="方正仿宋_GB2312"/>
          <w:sz w:val="30"/>
          <w:szCs w:val="30"/>
          <w:u w:val="single"/>
          <w:lang w:val="en-US" w:eastAsia="zh-CN"/>
        </w:rPr>
        <w:t xml:space="preserve">   </w:t>
      </w:r>
      <w:r>
        <w:rPr>
          <w:rFonts w:hint="eastAsia" w:ascii="方正仿宋_GB2312" w:hAnsi="方正仿宋_GB2312" w:eastAsia="方正仿宋_GB2312" w:cs="方正仿宋_GB2312"/>
          <w:sz w:val="30"/>
          <w:szCs w:val="30"/>
          <w:lang w:val="en-US" w:eastAsia="zh-CN"/>
        </w:rPr>
        <w:t>月</w:t>
      </w:r>
      <w:r>
        <w:rPr>
          <w:rFonts w:hint="eastAsia" w:ascii="方正仿宋_GB2312" w:hAnsi="方正仿宋_GB2312" w:eastAsia="方正仿宋_GB2312" w:cs="方正仿宋_GB2312"/>
          <w:sz w:val="30"/>
          <w:szCs w:val="30"/>
          <w:u w:val="single"/>
          <w:lang w:val="en-US" w:eastAsia="zh-CN"/>
        </w:rPr>
        <w:t xml:space="preserve">   </w:t>
      </w:r>
      <w:r>
        <w:rPr>
          <w:rFonts w:hint="eastAsia" w:ascii="方正仿宋_GB2312" w:hAnsi="方正仿宋_GB2312" w:eastAsia="方正仿宋_GB2312" w:cs="方正仿宋_GB2312"/>
          <w:sz w:val="30"/>
          <w:szCs w:val="30"/>
          <w:lang w:val="en-US" w:eastAsia="zh-CN"/>
        </w:rPr>
        <w:t>日</w:t>
      </w:r>
      <w:r>
        <w:rPr>
          <w:rFonts w:hint="eastAsia" w:ascii="方正仿宋_GB2312" w:hAnsi="方正仿宋_GB2312" w:eastAsia="方正仿宋_GB2312" w:cs="方正仿宋_GB2312"/>
          <w:sz w:val="30"/>
          <w:szCs w:val="30"/>
          <w:u w:val="single"/>
          <w:lang w:val="en-US" w:eastAsia="zh-CN"/>
        </w:rPr>
        <w:t xml:space="preserve">   </w:t>
      </w:r>
      <w:r>
        <w:rPr>
          <w:rFonts w:hint="eastAsia" w:ascii="方正仿宋_GB2312" w:hAnsi="方正仿宋_GB2312" w:eastAsia="方正仿宋_GB2312" w:cs="方正仿宋_GB2312"/>
          <w:sz w:val="30"/>
          <w:szCs w:val="30"/>
          <w:lang w:val="en-US" w:eastAsia="zh-CN"/>
        </w:rPr>
        <w:t>时通过</w:t>
      </w:r>
      <w:r>
        <w:rPr>
          <w:rFonts w:hint="eastAsia" w:ascii="方正仿宋_GB2312" w:hAnsi="方正仿宋_GB2312" w:eastAsia="方正仿宋_GB2312" w:cs="方正仿宋_GB2312"/>
          <w:sz w:val="30"/>
          <w:szCs w:val="30"/>
          <w:u w:val="single"/>
          <w:lang w:val="en-US" w:eastAsia="zh-CN"/>
        </w:rPr>
        <w:t xml:space="preserve">   </w:t>
      </w:r>
      <w:r>
        <w:rPr>
          <w:rFonts w:hint="eastAsia" w:ascii="方正仿宋_GB2312" w:hAnsi="方正仿宋_GB2312" w:eastAsia="方正仿宋_GB2312" w:cs="方正仿宋_GB2312"/>
          <w:sz w:val="30"/>
          <w:szCs w:val="30"/>
          <w:lang w:val="en-US" w:eastAsia="zh-CN"/>
        </w:rPr>
        <w:t xml:space="preserve">方式商定。 </w:t>
      </w:r>
    </w:p>
    <w:p w14:paraId="4A4C9CCF">
      <w:pPr>
        <w:keepNext w:val="0"/>
        <w:keepLines w:val="0"/>
        <w:pageBreakBefore w:val="0"/>
        <w:widowControl w:val="0"/>
        <w:kinsoku/>
        <w:wordWrap/>
        <w:overflowPunct/>
        <w:topLinePunct w:val="0"/>
        <w:autoSpaceDE/>
        <w:autoSpaceDN/>
        <w:bidi w:val="0"/>
        <w:adjustRightInd w:val="0"/>
        <w:snapToGrid w:val="0"/>
        <w:spacing w:line="360" w:lineRule="auto"/>
        <w:ind w:firstLine="534" w:firstLineChars="191"/>
        <w:textAlignment w:val="auto"/>
        <w:rPr>
          <w:rFonts w:hint="eastAsia" w:ascii="仿宋" w:hAnsi="仿宋" w:eastAsia="仿宋" w:cs="仿宋"/>
          <w:bCs/>
          <w:sz w:val="28"/>
          <w:szCs w:val="28"/>
          <w:lang w:eastAsia="zh-CN"/>
        </w:rPr>
      </w:pPr>
      <w:r>
        <w:rPr>
          <w:rFonts w:hint="eastAsia" w:ascii="仿宋" w:hAnsi="仿宋" w:eastAsia="仿宋" w:cs="仿宋"/>
          <w:kern w:val="0"/>
          <w:sz w:val="28"/>
          <w:szCs w:val="28"/>
          <w:lang w:eastAsia="zh-CN"/>
        </w:rPr>
        <w:t> </w:t>
      </w: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lang w:eastAsia="zh-CN"/>
        </w:rPr>
        <w:t>.4甲乙双方应当就签订本协议的相关事宜保密，不得将签订主体、时间、内容等信息透露给其他第三人。</w:t>
      </w:r>
    </w:p>
    <w:p w14:paraId="5614E57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需方：</w:t>
      </w:r>
      <w:r>
        <w:rPr>
          <w:rFonts w:hint="eastAsia" w:ascii="仿宋" w:hAnsi="仿宋" w:eastAsia="仿宋" w:cs="仿宋"/>
          <w:kern w:val="0"/>
          <w:sz w:val="28"/>
          <w:szCs w:val="28"/>
          <w:lang w:val="en-US" w:eastAsia="zh-CN"/>
        </w:rPr>
        <w:t>东兴</w:t>
      </w:r>
      <w:r>
        <w:rPr>
          <w:rFonts w:hint="eastAsia" w:ascii="仿宋" w:hAnsi="仿宋" w:eastAsia="仿宋" w:cs="仿宋"/>
          <w:kern w:val="0"/>
          <w:sz w:val="28"/>
          <w:szCs w:val="28"/>
        </w:rPr>
        <w:t>嘉信新材料有限公司     供方：</w:t>
      </w:r>
    </w:p>
    <w:p w14:paraId="445CDB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p>
    <w:p w14:paraId="0AD0FA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需方代表：                       供方代表：</w:t>
      </w:r>
    </w:p>
    <w:p w14:paraId="21DAFA2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p>
    <w:p w14:paraId="444260A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签订时间：                       签订时间：</w:t>
      </w:r>
    </w:p>
    <w:p w14:paraId="07A6573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13F9A4C3-A727-421E-86EC-5A868BE33C2F}"/>
  </w:font>
  <w:font w:name="华文仿宋">
    <w:panose1 w:val="02010600040101010101"/>
    <w:charset w:val="86"/>
    <w:family w:val="auto"/>
    <w:pitch w:val="default"/>
    <w:sig w:usb0="00000287" w:usb1="080F0000" w:usb2="00000000" w:usb3="00000000" w:csb0="0004009F" w:csb1="DFD70000"/>
    <w:embedRegular r:id="rId2" w:fontKey="{2B335293-DA25-4AA5-A9DF-BC6CE4B9A6B7}"/>
  </w:font>
  <w:font w:name="方正仿宋_GB2312">
    <w:panose1 w:val="02000000000000000000"/>
    <w:charset w:val="86"/>
    <w:family w:val="auto"/>
    <w:pitch w:val="default"/>
    <w:sig w:usb0="A00002BF" w:usb1="184F6CFA" w:usb2="00000012" w:usb3="00000000" w:csb0="00040001" w:csb1="00000000"/>
    <w:embedRegular r:id="rId3" w:fontKey="{E52DAC64-1E01-4E17-A53D-7F798AECD44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C3B90C"/>
    <w:multiLevelType w:val="singleLevel"/>
    <w:tmpl w:val="4CC3B90C"/>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yMGVlNGNlYjYzOGVmZTRmNDIwOTAxN2U3NzJmMGIifQ=="/>
  </w:docVars>
  <w:rsids>
    <w:rsidRoot w:val="50E91D7A"/>
    <w:rsid w:val="015F14EA"/>
    <w:rsid w:val="040A38D3"/>
    <w:rsid w:val="04484492"/>
    <w:rsid w:val="051F7141"/>
    <w:rsid w:val="06B042E8"/>
    <w:rsid w:val="09AC192E"/>
    <w:rsid w:val="0A2C2792"/>
    <w:rsid w:val="0C5F65ED"/>
    <w:rsid w:val="0CD2397E"/>
    <w:rsid w:val="0E4808AE"/>
    <w:rsid w:val="0EAD55D3"/>
    <w:rsid w:val="115224F3"/>
    <w:rsid w:val="11AA570A"/>
    <w:rsid w:val="11D214F5"/>
    <w:rsid w:val="141062FA"/>
    <w:rsid w:val="18AA66D6"/>
    <w:rsid w:val="196C35C0"/>
    <w:rsid w:val="1A237DAF"/>
    <w:rsid w:val="1E7E0B66"/>
    <w:rsid w:val="1E9A08EA"/>
    <w:rsid w:val="1EBD6B64"/>
    <w:rsid w:val="226E6741"/>
    <w:rsid w:val="237779BB"/>
    <w:rsid w:val="25854F92"/>
    <w:rsid w:val="266B4272"/>
    <w:rsid w:val="29C92C9E"/>
    <w:rsid w:val="2C634E26"/>
    <w:rsid w:val="2D104C0C"/>
    <w:rsid w:val="2D4A576C"/>
    <w:rsid w:val="2EB43810"/>
    <w:rsid w:val="2F6A0680"/>
    <w:rsid w:val="30FC7577"/>
    <w:rsid w:val="3193662F"/>
    <w:rsid w:val="327F08F5"/>
    <w:rsid w:val="3343626E"/>
    <w:rsid w:val="34DF096A"/>
    <w:rsid w:val="364D5F70"/>
    <w:rsid w:val="3C02414F"/>
    <w:rsid w:val="3D106F56"/>
    <w:rsid w:val="3D77306E"/>
    <w:rsid w:val="3E1E0B07"/>
    <w:rsid w:val="40B63C25"/>
    <w:rsid w:val="41565F3C"/>
    <w:rsid w:val="41963023"/>
    <w:rsid w:val="421B5161"/>
    <w:rsid w:val="425A044D"/>
    <w:rsid w:val="453210D1"/>
    <w:rsid w:val="46271B24"/>
    <w:rsid w:val="46317690"/>
    <w:rsid w:val="46B51EC2"/>
    <w:rsid w:val="48935EB1"/>
    <w:rsid w:val="50047E5F"/>
    <w:rsid w:val="50E91D7A"/>
    <w:rsid w:val="514A7A78"/>
    <w:rsid w:val="51A4648C"/>
    <w:rsid w:val="523377CB"/>
    <w:rsid w:val="527C14B2"/>
    <w:rsid w:val="52C676EC"/>
    <w:rsid w:val="53B82B63"/>
    <w:rsid w:val="540248E3"/>
    <w:rsid w:val="578D057A"/>
    <w:rsid w:val="5A2D3BD7"/>
    <w:rsid w:val="5ABC4FEC"/>
    <w:rsid w:val="5C2B536D"/>
    <w:rsid w:val="5E98496D"/>
    <w:rsid w:val="5ECC34D0"/>
    <w:rsid w:val="5F383FA3"/>
    <w:rsid w:val="606C5E9A"/>
    <w:rsid w:val="67675B3B"/>
    <w:rsid w:val="69867FC0"/>
    <w:rsid w:val="6AA27D79"/>
    <w:rsid w:val="6F2007D2"/>
    <w:rsid w:val="6F694D84"/>
    <w:rsid w:val="6FDD778E"/>
    <w:rsid w:val="70923D4B"/>
    <w:rsid w:val="70B82EFE"/>
    <w:rsid w:val="7250669A"/>
    <w:rsid w:val="73F3494A"/>
    <w:rsid w:val="770C03DF"/>
    <w:rsid w:val="7775678A"/>
    <w:rsid w:val="797C6220"/>
    <w:rsid w:val="7A8A4F21"/>
    <w:rsid w:val="7B396CC5"/>
    <w:rsid w:val="7D5C2406"/>
    <w:rsid w:val="7DB916E8"/>
    <w:rsid w:val="7DF21E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1"/>
    <w:pPr>
      <w:spacing w:before="53"/>
      <w:outlineLvl w:val="3"/>
    </w:pPr>
    <w:rPr>
      <w:rFonts w:ascii="Times New Roman" w:hAnsi="Times New Roman" w:eastAsia="Times New Roman"/>
      <w:sz w:val="21"/>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sz w:val="20"/>
      <w:szCs w:val="20"/>
    </w:rPr>
  </w:style>
  <w:style w:type="paragraph" w:styleId="4">
    <w:name w:val="Title"/>
    <w:basedOn w:val="1"/>
    <w:next w:val="1"/>
    <w:qFormat/>
    <w:uiPriority w:val="0"/>
    <w:pPr>
      <w:spacing w:before="240" w:after="60"/>
      <w:jc w:val="center"/>
      <w:outlineLvl w:val="0"/>
    </w:pPr>
    <w:rPr>
      <w:rFonts w:ascii="Cambria" w:hAnsi="Cambria"/>
      <w:b/>
      <w:bCs/>
      <w:sz w:val="32"/>
      <w:szCs w:val="32"/>
    </w:r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3471</Words>
  <Characters>4765</Characters>
  <Lines>0</Lines>
  <Paragraphs>0</Paragraphs>
  <TotalTime>16</TotalTime>
  <ScaleCrop>false</ScaleCrop>
  <LinksUpToDate>false</LinksUpToDate>
  <CharactersWithSpaces>5120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2021-08-13T01:51:00Z</dcterms:created>
  <dc:creator>第？四个＆影子</dc:creator>
  <cp:lastModifiedBy>17718700074</cp:lastModifiedBy>
  <dcterms:modified xsi:type="dcterms:W3CDTF">2026-06-02T07:49:31Z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23F3BCE80076423ABB4A0D172EA268D0_13</vt:lpwstr>
  </property>
  <property fmtid="{D5CDD505-2E9C-101B-9397-08002B2CF9AE}" pid="4" name="KSOTemplateDocerSaveRecord">
    <vt:lpwstr>eyJoZGlkIjoiZTgyMGVlNGNlYjYzOGVmZTRmNDIwOTAxN2U3NzJmMGIiLCJ1c2VySWQiOiI5MzUwNzI2MDYifQ==</vt:lpwstr>
  </property>
</Properties>
</file>