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21BBC">
      <w:pPr>
        <w:widowControl/>
        <w:spacing w:line="240" w:lineRule="atLeast"/>
        <w:ind w:right="2"/>
        <w:jc w:val="center"/>
        <w:rPr>
          <w:rFonts w:hint="eastAsia" w:ascii="宋体" w:hAnsi="宋体" w:cs="宋体"/>
          <w:b/>
          <w:bCs/>
          <w:color w:val="auto"/>
          <w:kern w:val="0"/>
          <w:sz w:val="44"/>
          <w:szCs w:val="44"/>
          <w:lang w:bidi="ar"/>
        </w:rPr>
      </w:pPr>
    </w:p>
    <w:p w14:paraId="61CE78C4">
      <w:pPr>
        <w:widowControl/>
        <w:spacing w:line="600" w:lineRule="auto"/>
        <w:jc w:val="center"/>
        <w:rPr>
          <w:rFonts w:hint="eastAsia" w:ascii="宋体" w:hAnsi="宋体" w:cs="宋体"/>
          <w:color w:val="auto"/>
          <w:szCs w:val="21"/>
        </w:rPr>
      </w:pPr>
      <w:r>
        <w:rPr>
          <w:rFonts w:hint="eastAsia" w:ascii="宋体" w:hAnsi="宋体" w:cs="宋体"/>
          <w:b/>
          <w:bCs/>
          <w:color w:val="auto"/>
          <w:kern w:val="0"/>
          <w:sz w:val="44"/>
          <w:szCs w:val="44"/>
          <w:lang w:bidi="ar"/>
        </w:rPr>
        <w:t>酒泉钢铁（集团）宏兴股份公司</w:t>
      </w:r>
    </w:p>
    <w:p w14:paraId="0818D3DC">
      <w:pPr>
        <w:widowControl/>
        <w:spacing w:line="600" w:lineRule="auto"/>
        <w:jc w:val="center"/>
        <w:rPr>
          <w:rFonts w:hint="eastAsia" w:ascii="宋体" w:hAnsi="宋体" w:cs="宋体"/>
          <w:color w:val="auto"/>
          <w:kern w:val="0"/>
          <w:sz w:val="44"/>
          <w:szCs w:val="44"/>
          <w:lang w:bidi="ar"/>
        </w:rPr>
      </w:pPr>
      <w:r>
        <w:rPr>
          <w:rFonts w:hint="eastAsia" w:ascii="宋体" w:hAnsi="宋体" w:cs="宋体"/>
          <w:color w:val="auto"/>
          <w:kern w:val="0"/>
          <w:sz w:val="44"/>
          <w:szCs w:val="44"/>
          <w:lang w:bidi="ar"/>
        </w:rPr>
        <w:t>（中水深度处理站膜阻垢剂 ）</w:t>
      </w:r>
    </w:p>
    <w:p w14:paraId="5C58F61D">
      <w:pPr>
        <w:widowControl/>
        <w:spacing w:line="600" w:lineRule="auto"/>
        <w:jc w:val="center"/>
        <w:rPr>
          <w:rFonts w:hint="eastAsia" w:ascii="宋体" w:hAnsi="宋体" w:eastAsia="宋体" w:cs="宋体"/>
          <w:color w:val="auto"/>
          <w:sz w:val="44"/>
          <w:szCs w:val="44"/>
          <w:lang w:eastAsia="zh-CN"/>
        </w:rPr>
      </w:pPr>
      <w:r>
        <w:rPr>
          <w:rFonts w:hint="eastAsia" w:ascii="宋体" w:hAnsi="宋体" w:cs="宋体"/>
          <w:color w:val="auto"/>
          <w:kern w:val="0"/>
          <w:sz w:val="44"/>
          <w:szCs w:val="44"/>
          <w:lang w:eastAsia="zh-CN" w:bidi="ar"/>
        </w:rPr>
        <w:t>技术规格书</w:t>
      </w:r>
    </w:p>
    <w:p w14:paraId="108D3418">
      <w:pPr>
        <w:widowControl/>
        <w:spacing w:line="460" w:lineRule="atLeast"/>
        <w:jc w:val="center"/>
        <w:textAlignment w:val="baseline"/>
        <w:rPr>
          <w:rFonts w:hint="eastAsia" w:ascii="宋体" w:hAnsi="宋体" w:cs="宋体"/>
          <w:color w:val="auto"/>
          <w:szCs w:val="21"/>
        </w:rPr>
      </w:pPr>
      <w:r>
        <w:rPr>
          <w:rFonts w:hint="eastAsia" w:ascii="宋体" w:hAnsi="宋体" w:cs="宋体"/>
          <w:color w:val="auto"/>
          <w:kern w:val="0"/>
          <w:sz w:val="44"/>
          <w:szCs w:val="44"/>
          <w:lang w:bidi="ar"/>
        </w:rPr>
        <w:t> </w:t>
      </w:r>
    </w:p>
    <w:p w14:paraId="302A1D48">
      <w:pPr>
        <w:widowControl/>
        <w:spacing w:line="460" w:lineRule="atLeast"/>
        <w:jc w:val="center"/>
        <w:textAlignment w:val="baseline"/>
        <w:rPr>
          <w:rFonts w:hint="eastAsia" w:ascii="宋体" w:hAnsi="宋体" w:cs="宋体"/>
          <w:color w:val="auto"/>
          <w:szCs w:val="21"/>
        </w:rPr>
      </w:pPr>
      <w:r>
        <w:rPr>
          <w:rFonts w:hint="eastAsia" w:ascii="宋体" w:hAnsi="宋体" w:cs="宋体"/>
          <w:color w:val="auto"/>
          <w:kern w:val="0"/>
          <w:sz w:val="44"/>
          <w:szCs w:val="44"/>
          <w:lang w:bidi="ar"/>
        </w:rPr>
        <w:t xml:space="preserve">          </w:t>
      </w:r>
    </w:p>
    <w:p w14:paraId="1C0A51F0">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573531AD">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4BE1E94D">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4568D403">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6ED1AFCE">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1738E715">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196F254F">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0B0EC1D3">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421BEBCD">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1BCB6F3B">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0D829C33">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4"/>
          <w:lang w:bidi="ar"/>
        </w:rPr>
        <w:t> </w:t>
      </w:r>
    </w:p>
    <w:p w14:paraId="1CE9B5DA">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8"/>
          <w:szCs w:val="28"/>
          <w:lang w:bidi="ar"/>
        </w:rPr>
        <w:t> </w:t>
      </w:r>
    </w:p>
    <w:p w14:paraId="7E2220D8">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8"/>
          <w:szCs w:val="28"/>
          <w:lang w:bidi="ar"/>
        </w:rPr>
        <w:t>             </w:t>
      </w:r>
    </w:p>
    <w:p w14:paraId="4AA6A7FC">
      <w:pPr>
        <w:pStyle w:val="9"/>
        <w:widowControl/>
        <w:spacing w:line="252" w:lineRule="atLeast"/>
        <w:ind w:firstLine="1121"/>
        <w:rPr>
          <w:rFonts w:hint="eastAsia" w:ascii="宋体" w:hAnsi="宋体" w:cs="宋体"/>
          <w:color w:val="auto"/>
          <w:sz w:val="21"/>
          <w:szCs w:val="21"/>
        </w:rPr>
      </w:pPr>
      <w:r>
        <w:rPr>
          <w:rFonts w:ascii="仿宋_GB2312" w:hAnsi="宋体" w:eastAsia="仿宋_GB2312" w:cs="仿宋_GB2312"/>
          <w:b/>
          <w:bCs/>
          <w:color w:val="auto"/>
          <w:sz w:val="28"/>
          <w:szCs w:val="28"/>
        </w:rPr>
        <w:t>甲</w:t>
      </w:r>
      <w:r>
        <w:rPr>
          <w:rFonts w:hint="eastAsia" w:ascii="仿宋_GB2312" w:hAnsi="宋体" w:eastAsia="仿宋_GB2312" w:cs="仿宋_GB2312"/>
          <w:b/>
          <w:bCs/>
          <w:color w:val="auto"/>
          <w:sz w:val="28"/>
          <w:szCs w:val="28"/>
        </w:rPr>
        <w:t xml:space="preserve">  方：酒泉钢铁（集团）宏兴股份公司动力厂</w:t>
      </w:r>
    </w:p>
    <w:p w14:paraId="51632FC3">
      <w:pPr>
        <w:pStyle w:val="9"/>
        <w:widowControl/>
        <w:spacing w:line="252" w:lineRule="atLeast"/>
        <w:ind w:firstLine="1121"/>
        <w:rPr>
          <w:rFonts w:hint="eastAsia" w:ascii="宋体" w:hAnsi="宋体" w:cs="宋体"/>
          <w:color w:val="auto"/>
          <w:sz w:val="21"/>
          <w:szCs w:val="21"/>
        </w:rPr>
      </w:pPr>
      <w:r>
        <w:rPr>
          <w:rFonts w:hint="eastAsia" w:ascii="仿宋_GB2312" w:hAnsi="宋体" w:eastAsia="仿宋_GB2312" w:cs="仿宋_GB2312"/>
          <w:b/>
          <w:bCs/>
          <w:color w:val="auto"/>
          <w:sz w:val="28"/>
          <w:szCs w:val="28"/>
        </w:rPr>
        <w:t>乙  方：</w:t>
      </w:r>
    </w:p>
    <w:p w14:paraId="71F2E2DE">
      <w:pPr>
        <w:widowControl/>
        <w:spacing w:line="460" w:lineRule="atLeast"/>
        <w:textAlignment w:val="baseline"/>
        <w:rPr>
          <w:rFonts w:hint="eastAsia" w:ascii="宋体" w:hAnsi="宋体" w:cs="宋体"/>
          <w:color w:val="auto"/>
          <w:szCs w:val="21"/>
        </w:rPr>
      </w:pPr>
      <w:r>
        <w:rPr>
          <w:rFonts w:hint="eastAsia" w:ascii="宋体" w:hAnsi="宋体" w:cs="宋体"/>
          <w:color w:val="auto"/>
          <w:kern w:val="0"/>
          <w:sz w:val="28"/>
          <w:szCs w:val="28"/>
          <w:lang w:bidi="ar"/>
        </w:rPr>
        <w:t>  </w:t>
      </w:r>
    </w:p>
    <w:p w14:paraId="7649ECFB">
      <w:pPr>
        <w:widowControl/>
        <w:spacing w:line="460" w:lineRule="atLeast"/>
        <w:ind w:firstLine="3780"/>
        <w:textAlignment w:val="baseline"/>
        <w:rPr>
          <w:rFonts w:hint="eastAsia" w:ascii="宋体" w:hAnsi="宋体" w:cs="宋体"/>
          <w:color w:val="auto"/>
          <w:szCs w:val="21"/>
        </w:rPr>
      </w:pPr>
      <w:r>
        <w:rPr>
          <w:rFonts w:hint="eastAsia" w:ascii="宋体" w:hAnsi="宋体" w:cs="宋体"/>
          <w:b/>
          <w:bCs/>
          <w:color w:val="auto"/>
          <w:kern w:val="0"/>
          <w:sz w:val="36"/>
          <w:szCs w:val="36"/>
          <w:lang w:bidi="ar"/>
        </w:rPr>
        <w:t> </w:t>
      </w:r>
    </w:p>
    <w:p w14:paraId="6652C669">
      <w:pPr>
        <w:widowControl/>
        <w:spacing w:line="460" w:lineRule="atLeast"/>
        <w:ind w:firstLine="3780"/>
        <w:textAlignment w:val="baseline"/>
        <w:rPr>
          <w:rFonts w:hint="eastAsia" w:ascii="宋体" w:hAnsi="宋体" w:cs="宋体"/>
          <w:color w:val="auto"/>
          <w:szCs w:val="21"/>
        </w:rPr>
      </w:pPr>
      <w:r>
        <w:rPr>
          <w:rFonts w:hint="eastAsia" w:ascii="宋体" w:hAnsi="宋体" w:cs="宋体"/>
          <w:b/>
          <w:bCs/>
          <w:color w:val="auto"/>
          <w:kern w:val="0"/>
          <w:sz w:val="36"/>
          <w:szCs w:val="36"/>
          <w:lang w:bidi="ar"/>
        </w:rPr>
        <w:t> </w:t>
      </w:r>
    </w:p>
    <w:p w14:paraId="5B24A6C5">
      <w:pPr>
        <w:widowControl/>
        <w:spacing w:line="460" w:lineRule="atLeast"/>
        <w:ind w:firstLine="3243"/>
        <w:jc w:val="left"/>
        <w:textAlignment w:val="baseline"/>
        <w:rPr>
          <w:rFonts w:hint="eastAsia" w:ascii="宋体" w:hAnsi="宋体" w:cs="宋体"/>
          <w:color w:val="auto"/>
          <w:szCs w:val="21"/>
        </w:rPr>
      </w:pPr>
      <w:r>
        <w:rPr>
          <w:rFonts w:hint="eastAsia" w:ascii="宋体" w:hAnsi="宋体" w:cs="宋体"/>
          <w:b/>
          <w:bCs/>
          <w:color w:val="auto"/>
          <w:kern w:val="0"/>
          <w:sz w:val="36"/>
          <w:szCs w:val="36"/>
          <w:lang w:bidi="ar"/>
        </w:rPr>
        <w:t>目    录</w:t>
      </w:r>
    </w:p>
    <w:p w14:paraId="1D675942">
      <w:pPr>
        <w:widowControl/>
        <w:spacing w:line="460" w:lineRule="atLeast"/>
        <w:ind w:firstLine="3780"/>
        <w:jc w:val="left"/>
        <w:textAlignment w:val="baseline"/>
        <w:rPr>
          <w:rFonts w:hint="eastAsia" w:ascii="宋体" w:hAnsi="宋体" w:cs="宋体"/>
          <w:color w:val="auto"/>
          <w:szCs w:val="21"/>
        </w:rPr>
      </w:pPr>
      <w:r>
        <w:rPr>
          <w:rFonts w:hint="eastAsia" w:ascii="宋体" w:hAnsi="宋体" w:cs="宋体"/>
          <w:b/>
          <w:bCs/>
          <w:color w:val="auto"/>
          <w:kern w:val="0"/>
          <w:sz w:val="36"/>
          <w:szCs w:val="36"/>
          <w:lang w:bidi="ar"/>
        </w:rPr>
        <w:t> </w:t>
      </w:r>
    </w:p>
    <w:p w14:paraId="58081CB1">
      <w:pPr>
        <w:widowControl/>
        <w:spacing w:line="460" w:lineRule="atLeast"/>
        <w:ind w:firstLine="3780"/>
        <w:jc w:val="left"/>
        <w:textAlignment w:val="baseline"/>
        <w:rPr>
          <w:rFonts w:hint="eastAsia" w:ascii="宋体" w:hAnsi="宋体" w:cs="宋体"/>
          <w:color w:val="auto"/>
          <w:szCs w:val="21"/>
        </w:rPr>
      </w:pPr>
      <w:r>
        <w:rPr>
          <w:rFonts w:hint="eastAsia" w:ascii="宋体" w:hAnsi="宋体" w:cs="宋体"/>
          <w:b/>
          <w:bCs/>
          <w:color w:val="auto"/>
          <w:kern w:val="0"/>
          <w:sz w:val="36"/>
          <w:szCs w:val="36"/>
          <w:lang w:bidi="ar"/>
        </w:rPr>
        <w:t> </w:t>
      </w:r>
    </w:p>
    <w:p w14:paraId="4DE11ACC">
      <w:pPr>
        <w:widowControl/>
        <w:spacing w:line="460" w:lineRule="atLeast"/>
        <w:ind w:firstLine="3780"/>
        <w:jc w:val="left"/>
        <w:textAlignment w:val="baseline"/>
        <w:rPr>
          <w:rFonts w:hint="eastAsia" w:ascii="宋体" w:hAnsi="宋体" w:cs="宋体"/>
          <w:color w:val="auto"/>
          <w:sz w:val="30"/>
          <w:szCs w:val="30"/>
        </w:rPr>
      </w:pPr>
      <w:r>
        <w:rPr>
          <w:rFonts w:hint="eastAsia" w:ascii="宋体" w:hAnsi="宋体" w:cs="宋体"/>
          <w:color w:val="auto"/>
          <w:kern w:val="0"/>
          <w:sz w:val="30"/>
          <w:szCs w:val="30"/>
          <w:lang w:bidi="ar"/>
        </w:rPr>
        <w:t> </w:t>
      </w:r>
    </w:p>
    <w:p w14:paraId="6CCB1984">
      <w:pPr>
        <w:widowControl/>
        <w:ind w:firstLine="600"/>
        <w:rPr>
          <w:rFonts w:hint="eastAsia" w:ascii="宋体" w:hAnsi="宋体" w:cs="宋体"/>
          <w:color w:val="auto"/>
          <w:sz w:val="30"/>
          <w:szCs w:val="30"/>
        </w:rPr>
      </w:pPr>
      <w:r>
        <w:rPr>
          <w:rFonts w:hint="eastAsia" w:ascii="仿宋_GB2312" w:hAnsi="宋体" w:eastAsia="仿宋_GB2312" w:cs="仿宋_GB2312"/>
          <w:color w:val="auto"/>
          <w:kern w:val="0"/>
          <w:sz w:val="30"/>
          <w:szCs w:val="30"/>
          <w:lang w:bidi="ar"/>
        </w:rPr>
        <w:t>一、总则</w:t>
      </w:r>
    </w:p>
    <w:p w14:paraId="0BAC8F22">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二、供货范围及相关要求</w:t>
      </w:r>
    </w:p>
    <w:p w14:paraId="2E2A6873">
      <w:pPr>
        <w:widowControl/>
        <w:ind w:firstLine="600"/>
        <w:rPr>
          <w:rFonts w:hint="eastAsia" w:ascii="宋体" w:hAnsi="宋体" w:cs="宋体"/>
          <w:color w:val="auto"/>
          <w:sz w:val="30"/>
          <w:szCs w:val="30"/>
        </w:rPr>
      </w:pPr>
      <w:r>
        <w:rPr>
          <w:rFonts w:hint="eastAsia" w:ascii="仿宋_GB2312" w:hAnsi="宋体" w:eastAsia="仿宋_GB2312" w:cs="仿宋_GB2312"/>
          <w:color w:val="auto"/>
          <w:kern w:val="0"/>
          <w:sz w:val="30"/>
          <w:szCs w:val="30"/>
          <w:lang w:bidi="ar"/>
        </w:rPr>
        <w:t>三、验收及技术服务</w:t>
      </w:r>
    </w:p>
    <w:p w14:paraId="2B4CF351">
      <w:pPr>
        <w:widowControl/>
        <w:ind w:firstLine="600"/>
        <w:rPr>
          <w:rFonts w:hint="eastAsia" w:ascii="宋体" w:hAnsi="宋体" w:cs="宋体"/>
          <w:color w:val="auto"/>
          <w:sz w:val="30"/>
          <w:szCs w:val="30"/>
        </w:rPr>
      </w:pPr>
      <w:r>
        <w:rPr>
          <w:rFonts w:hint="eastAsia" w:ascii="仿宋_GB2312" w:hAnsi="宋体" w:eastAsia="仿宋_GB2312" w:cs="仿宋_GB2312"/>
          <w:color w:val="auto"/>
          <w:kern w:val="0"/>
          <w:sz w:val="30"/>
          <w:szCs w:val="30"/>
          <w:lang w:bidi="ar"/>
        </w:rPr>
        <w:t>四、提供资料</w:t>
      </w:r>
    </w:p>
    <w:p w14:paraId="0FA04C01">
      <w:pPr>
        <w:widowControl/>
        <w:ind w:firstLine="600"/>
        <w:rPr>
          <w:rFonts w:hint="eastAsia" w:ascii="宋体" w:hAnsi="宋体" w:cs="宋体"/>
          <w:color w:val="auto"/>
          <w:sz w:val="30"/>
          <w:szCs w:val="30"/>
        </w:rPr>
      </w:pPr>
      <w:r>
        <w:rPr>
          <w:rFonts w:hint="eastAsia" w:ascii="仿宋_GB2312" w:hAnsi="宋体" w:eastAsia="仿宋_GB2312" w:cs="仿宋_GB2312"/>
          <w:color w:val="auto"/>
          <w:kern w:val="0"/>
          <w:sz w:val="30"/>
          <w:szCs w:val="30"/>
          <w:lang w:bidi="ar"/>
        </w:rPr>
        <w:t>五、交货时间及地点</w:t>
      </w:r>
    </w:p>
    <w:p w14:paraId="19BC80A9">
      <w:pPr>
        <w:widowControl/>
        <w:ind w:firstLine="600"/>
        <w:rPr>
          <w:rFonts w:hint="eastAsia" w:ascii="宋体" w:hAnsi="宋体" w:cs="宋体"/>
          <w:color w:val="auto"/>
          <w:sz w:val="30"/>
          <w:szCs w:val="30"/>
        </w:rPr>
      </w:pPr>
      <w:r>
        <w:rPr>
          <w:rFonts w:hint="eastAsia" w:ascii="仿宋_GB2312" w:hAnsi="宋体" w:eastAsia="仿宋_GB2312" w:cs="仿宋_GB2312"/>
          <w:color w:val="auto"/>
          <w:kern w:val="0"/>
          <w:sz w:val="30"/>
          <w:szCs w:val="30"/>
          <w:lang w:bidi="ar"/>
        </w:rPr>
        <w:t>六、其它</w:t>
      </w:r>
    </w:p>
    <w:p w14:paraId="638C81E8">
      <w:pPr>
        <w:widowControl/>
        <w:spacing w:before="100" w:after="100" w:line="460" w:lineRule="atLeast"/>
        <w:ind w:firstLine="2523"/>
        <w:jc w:val="left"/>
        <w:textAlignment w:val="baseline"/>
        <w:rPr>
          <w:rFonts w:hint="eastAsia" w:ascii="宋体" w:hAnsi="宋体" w:cs="宋体"/>
          <w:color w:val="auto"/>
          <w:szCs w:val="21"/>
        </w:rPr>
      </w:pPr>
      <w:r>
        <w:rPr>
          <w:rFonts w:hint="eastAsia" w:ascii="宋体" w:hAnsi="宋体" w:cs="宋体"/>
          <w:b/>
          <w:bCs/>
          <w:color w:val="auto"/>
          <w:kern w:val="0"/>
          <w:sz w:val="28"/>
          <w:szCs w:val="28"/>
          <w:lang w:bidi="ar"/>
        </w:rPr>
        <w:t> </w:t>
      </w:r>
    </w:p>
    <w:p w14:paraId="0C3ECD5B">
      <w:pPr>
        <w:widowControl/>
        <w:spacing w:before="100" w:after="100" w:line="460" w:lineRule="atLeast"/>
        <w:ind w:firstLine="2523"/>
        <w:jc w:val="left"/>
        <w:textAlignment w:val="baseline"/>
        <w:rPr>
          <w:rFonts w:hint="eastAsia" w:ascii="宋体" w:hAnsi="宋体" w:cs="宋体"/>
          <w:color w:val="auto"/>
          <w:szCs w:val="21"/>
        </w:rPr>
      </w:pPr>
      <w:r>
        <w:rPr>
          <w:rFonts w:hint="eastAsia" w:ascii="宋体" w:hAnsi="宋体" w:cs="宋体"/>
          <w:b/>
          <w:bCs/>
          <w:color w:val="auto"/>
          <w:kern w:val="0"/>
          <w:sz w:val="28"/>
          <w:szCs w:val="28"/>
          <w:lang w:bidi="ar"/>
        </w:rPr>
        <w:t> </w:t>
      </w:r>
    </w:p>
    <w:p w14:paraId="43842436">
      <w:pPr>
        <w:widowControl/>
        <w:spacing w:before="100" w:after="100" w:line="460" w:lineRule="atLeast"/>
        <w:ind w:firstLine="2523"/>
        <w:jc w:val="left"/>
        <w:textAlignment w:val="baseline"/>
        <w:rPr>
          <w:rFonts w:hint="eastAsia" w:ascii="宋体" w:hAnsi="宋体" w:cs="宋体"/>
          <w:color w:val="auto"/>
          <w:szCs w:val="21"/>
        </w:rPr>
      </w:pPr>
      <w:r>
        <w:rPr>
          <w:rFonts w:hint="eastAsia" w:ascii="宋体" w:hAnsi="宋体" w:cs="宋体"/>
          <w:b/>
          <w:bCs/>
          <w:color w:val="auto"/>
          <w:kern w:val="0"/>
          <w:sz w:val="28"/>
          <w:szCs w:val="28"/>
          <w:lang w:bidi="ar"/>
        </w:rPr>
        <w:t> </w:t>
      </w:r>
    </w:p>
    <w:p w14:paraId="5CDD57E4">
      <w:pPr>
        <w:widowControl/>
        <w:spacing w:line="460" w:lineRule="atLeast"/>
        <w:ind w:firstLine="480"/>
        <w:textAlignment w:val="baseline"/>
        <w:rPr>
          <w:rFonts w:hint="eastAsia" w:ascii="宋体" w:hAnsi="宋体" w:cs="宋体"/>
          <w:color w:val="auto"/>
          <w:szCs w:val="21"/>
        </w:rPr>
      </w:pPr>
      <w:r>
        <w:rPr>
          <w:rFonts w:hint="eastAsia" w:ascii="宋体" w:hAnsi="宋体" w:cs="宋体"/>
          <w:color w:val="auto"/>
          <w:kern w:val="0"/>
          <w:sz w:val="24"/>
          <w:lang w:bidi="ar"/>
        </w:rPr>
        <w:t> </w:t>
      </w:r>
    </w:p>
    <w:p w14:paraId="173B96FB">
      <w:pPr>
        <w:widowControl/>
        <w:spacing w:line="460" w:lineRule="atLeast"/>
        <w:ind w:firstLine="480"/>
        <w:textAlignment w:val="baseline"/>
        <w:rPr>
          <w:rFonts w:hint="eastAsia" w:ascii="宋体" w:hAnsi="宋体" w:cs="宋体"/>
          <w:color w:val="auto"/>
          <w:szCs w:val="21"/>
        </w:rPr>
      </w:pPr>
      <w:r>
        <w:rPr>
          <w:rFonts w:hint="eastAsia" w:ascii="宋体" w:hAnsi="宋体" w:cs="宋体"/>
          <w:color w:val="auto"/>
          <w:kern w:val="0"/>
          <w:sz w:val="24"/>
          <w:lang w:bidi="ar"/>
        </w:rPr>
        <w:t> </w:t>
      </w:r>
    </w:p>
    <w:p w14:paraId="3252FCE8">
      <w:pPr>
        <w:widowControl/>
        <w:ind w:firstLine="600"/>
        <w:rPr>
          <w:rFonts w:hint="eastAsia" w:ascii="宋体" w:hAnsi="宋体" w:cs="宋体"/>
          <w:color w:val="auto"/>
          <w:szCs w:val="21"/>
        </w:rPr>
      </w:pPr>
      <w:r>
        <w:rPr>
          <w:rFonts w:hint="eastAsia" w:ascii="宋体" w:hAnsi="宋体" w:cs="宋体"/>
          <w:color w:val="auto"/>
          <w:kern w:val="0"/>
          <w:sz w:val="24"/>
          <w:lang w:bidi="ar"/>
        </w:rPr>
        <w:t> </w:t>
      </w:r>
    </w:p>
    <w:p w14:paraId="137105D9">
      <w:pPr>
        <w:widowControl/>
        <w:ind w:firstLine="600"/>
        <w:rPr>
          <w:rFonts w:hint="eastAsia" w:ascii="仿宋_GB2312" w:hAnsi="宋体" w:eastAsia="仿宋_GB2312" w:cs="仿宋_GB2312"/>
          <w:color w:val="auto"/>
          <w:kern w:val="0"/>
          <w:sz w:val="30"/>
          <w:szCs w:val="30"/>
          <w:lang w:bidi="ar"/>
        </w:rPr>
      </w:pPr>
    </w:p>
    <w:p w14:paraId="228372F2">
      <w:pPr>
        <w:widowControl/>
        <w:ind w:firstLine="600"/>
        <w:rPr>
          <w:rFonts w:hint="eastAsia" w:ascii="仿宋_GB2312" w:hAnsi="宋体" w:eastAsia="仿宋_GB2312" w:cs="仿宋_GB2312"/>
          <w:color w:val="auto"/>
          <w:kern w:val="0"/>
          <w:sz w:val="30"/>
          <w:szCs w:val="30"/>
          <w:lang w:bidi="ar"/>
        </w:rPr>
      </w:pPr>
    </w:p>
    <w:p w14:paraId="4CA3DA72">
      <w:pPr>
        <w:widowControl/>
        <w:ind w:firstLine="600"/>
        <w:rPr>
          <w:rFonts w:hint="eastAsia" w:ascii="仿宋_GB2312" w:hAnsi="宋体" w:eastAsia="仿宋_GB2312" w:cs="仿宋_GB2312"/>
          <w:color w:val="auto"/>
          <w:kern w:val="0"/>
          <w:sz w:val="30"/>
          <w:szCs w:val="30"/>
          <w:lang w:bidi="ar"/>
        </w:rPr>
      </w:pPr>
    </w:p>
    <w:p w14:paraId="4F529DE4">
      <w:pPr>
        <w:widowControl/>
        <w:ind w:firstLine="600"/>
        <w:rPr>
          <w:rFonts w:hint="eastAsia" w:ascii="仿宋_GB2312" w:hAnsi="宋体" w:eastAsia="仿宋_GB2312" w:cs="仿宋_GB2312"/>
          <w:color w:val="auto"/>
          <w:kern w:val="0"/>
          <w:sz w:val="30"/>
          <w:szCs w:val="30"/>
          <w:lang w:bidi="ar"/>
        </w:rPr>
      </w:pPr>
    </w:p>
    <w:p w14:paraId="75830F32">
      <w:pPr>
        <w:widowControl/>
        <w:ind w:firstLine="600"/>
        <w:rPr>
          <w:rFonts w:hint="eastAsia" w:ascii="仿宋_GB2312" w:hAnsi="宋体" w:eastAsia="仿宋_GB2312" w:cs="仿宋_GB2312"/>
          <w:color w:val="auto"/>
          <w:kern w:val="0"/>
          <w:sz w:val="30"/>
          <w:szCs w:val="30"/>
          <w:lang w:bidi="ar"/>
        </w:rPr>
      </w:pPr>
    </w:p>
    <w:p w14:paraId="1FABED97">
      <w:pPr>
        <w:widowControl/>
        <w:ind w:firstLine="600"/>
        <w:rPr>
          <w:rFonts w:hint="eastAsia" w:ascii="仿宋_GB2312" w:hAnsi="宋体" w:eastAsia="仿宋_GB2312" w:cs="仿宋_GB2312"/>
          <w:color w:val="auto"/>
          <w:kern w:val="0"/>
          <w:sz w:val="30"/>
          <w:szCs w:val="30"/>
          <w:lang w:bidi="ar"/>
        </w:rPr>
      </w:pPr>
    </w:p>
    <w:p w14:paraId="46406D24">
      <w:pPr>
        <w:widowControl/>
        <w:ind w:firstLine="600"/>
        <w:rPr>
          <w:rFonts w:hint="eastAsia" w:ascii="宋体" w:hAnsi="宋体" w:cs="宋体"/>
          <w:color w:val="auto"/>
          <w:szCs w:val="21"/>
        </w:rPr>
      </w:pPr>
      <w:r>
        <w:rPr>
          <w:rFonts w:hint="eastAsia" w:ascii="仿宋_GB2312" w:hAnsi="宋体" w:eastAsia="仿宋_GB2312" w:cs="仿宋_GB2312"/>
          <w:color w:val="auto"/>
          <w:kern w:val="0"/>
          <w:sz w:val="30"/>
          <w:szCs w:val="30"/>
          <w:lang w:bidi="ar"/>
        </w:rPr>
        <w:t>甘肃酒钢集团宏兴钢铁股份有限公司动力厂（以下称甲方）与 </w:t>
      </w:r>
      <w:r>
        <w:rPr>
          <w:rFonts w:hint="eastAsia" w:ascii="仿宋_GB2312" w:hAnsi="宋体" w:eastAsia="仿宋_GB2312" w:cs="仿宋_GB2312"/>
          <w:color w:val="auto"/>
          <w:kern w:val="0"/>
          <w:sz w:val="30"/>
          <w:szCs w:val="30"/>
          <w:u w:val="single"/>
          <w:lang w:bidi="ar"/>
        </w:rPr>
        <w:t>            </w:t>
      </w:r>
      <w:r>
        <w:rPr>
          <w:rFonts w:hint="eastAsia" w:ascii="仿宋_GB2312" w:hAnsi="宋体" w:eastAsia="仿宋_GB2312" w:cs="仿宋_GB2312"/>
          <w:color w:val="auto"/>
          <w:kern w:val="0"/>
          <w:sz w:val="30"/>
          <w:szCs w:val="30"/>
          <w:lang w:bidi="ar"/>
        </w:rPr>
        <w:t> （以下称乙方）就中水深度处理站膜阻垢剂采购经双方协商，达成如下</w:t>
      </w:r>
      <w:r>
        <w:rPr>
          <w:rFonts w:hint="eastAsia" w:ascii="仿宋_GB2312" w:hAnsi="宋体" w:eastAsia="仿宋_GB2312" w:cs="仿宋_GB2312"/>
          <w:color w:val="auto"/>
          <w:kern w:val="0"/>
          <w:sz w:val="30"/>
          <w:szCs w:val="30"/>
          <w:lang w:eastAsia="zh-CN" w:bidi="ar"/>
        </w:rPr>
        <w:t>技术规格书</w:t>
      </w:r>
      <w:r>
        <w:rPr>
          <w:rFonts w:hint="eastAsia" w:ascii="仿宋_GB2312" w:hAnsi="宋体" w:eastAsia="仿宋_GB2312" w:cs="仿宋_GB2312"/>
          <w:color w:val="auto"/>
          <w:kern w:val="0"/>
          <w:sz w:val="30"/>
          <w:szCs w:val="30"/>
          <w:lang w:bidi="ar"/>
        </w:rPr>
        <w:t>：</w:t>
      </w:r>
    </w:p>
    <w:p w14:paraId="6926BCD8">
      <w:pPr>
        <w:widowControl/>
        <w:ind w:firstLine="600"/>
        <w:rPr>
          <w:rFonts w:hint="eastAsia" w:ascii="宋体" w:hAnsi="宋体" w:cs="宋体"/>
          <w:color w:val="auto"/>
          <w:szCs w:val="21"/>
        </w:rPr>
      </w:pPr>
      <w:r>
        <w:rPr>
          <w:rFonts w:hint="eastAsia" w:ascii="仿宋_GB2312" w:hAnsi="宋体" w:eastAsia="仿宋_GB2312" w:cs="仿宋_GB2312"/>
          <w:b/>
          <w:bCs/>
          <w:color w:val="auto"/>
          <w:kern w:val="0"/>
          <w:sz w:val="30"/>
          <w:szCs w:val="30"/>
          <w:lang w:bidi="ar"/>
        </w:rPr>
        <w:t>一、总则</w:t>
      </w:r>
    </w:p>
    <w:p w14:paraId="00E64FB4">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本</w:t>
      </w:r>
      <w:r>
        <w:rPr>
          <w:rFonts w:hint="eastAsia" w:ascii="仿宋_GB2312" w:hAnsi="宋体" w:eastAsia="仿宋_GB2312" w:cs="仿宋_GB2312"/>
          <w:color w:val="auto"/>
          <w:kern w:val="0"/>
          <w:sz w:val="30"/>
          <w:szCs w:val="30"/>
          <w:lang w:eastAsia="zh-CN" w:bidi="ar"/>
        </w:rPr>
        <w:t>技术规格书</w:t>
      </w:r>
      <w:r>
        <w:rPr>
          <w:rFonts w:hint="eastAsia" w:ascii="仿宋_GB2312" w:hAnsi="宋体" w:eastAsia="仿宋_GB2312" w:cs="仿宋_GB2312"/>
          <w:color w:val="auto"/>
          <w:kern w:val="0"/>
          <w:sz w:val="30"/>
          <w:szCs w:val="30"/>
          <w:lang w:bidi="ar"/>
        </w:rPr>
        <w:t>作为甲方设备订货合同的附件，与订货合同同时生效，具有同等法律效力。合同执行期间双方再协商形成的补充协议和追加条款也具有同等法律效力。</w:t>
      </w:r>
    </w:p>
    <w:p w14:paraId="64638887">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1、本</w:t>
      </w:r>
      <w:r>
        <w:rPr>
          <w:rFonts w:hint="eastAsia" w:ascii="仿宋_GB2312" w:hAnsi="宋体" w:eastAsia="仿宋_GB2312" w:cs="仿宋_GB2312"/>
          <w:color w:val="auto"/>
          <w:kern w:val="0"/>
          <w:sz w:val="30"/>
          <w:szCs w:val="30"/>
          <w:lang w:eastAsia="zh-CN" w:bidi="ar"/>
        </w:rPr>
        <w:t>技术规格书</w:t>
      </w:r>
      <w:r>
        <w:rPr>
          <w:rFonts w:hint="eastAsia" w:ascii="仿宋_GB2312" w:hAnsi="宋体" w:eastAsia="仿宋_GB2312" w:cs="仿宋_GB2312"/>
          <w:color w:val="auto"/>
          <w:kern w:val="0"/>
          <w:sz w:val="30"/>
          <w:szCs w:val="30"/>
          <w:lang w:bidi="ar"/>
        </w:rPr>
        <w:t>所提出的是最低标准的技术要求，并未对一切技术细节做出规定，也未充分引述有关标准和规范的条文，乙方应保证提供符合有关标准和技术文件的优质品。</w:t>
      </w:r>
    </w:p>
    <w:p w14:paraId="28F77A38">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2、乙方提供的膜阻垢剂必须具有国内同行业近几年内的先进制造水平，采用先进工艺，合格材料，成熟的技术或专利技术,并有大型企业中水深度处理站使用业绩（附使用单位证明）。</w:t>
      </w:r>
    </w:p>
    <w:p w14:paraId="77E8D4A7">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3、乙方提供的膜阻垢剂必须是全新、规范、先进的高质量可靠产品，投加后能够保证反渗透设备连续稳定的工作。</w:t>
      </w:r>
    </w:p>
    <w:p w14:paraId="07786D84">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 xml:space="preserve">4、乙方提供货物的制造、材料的选择，都应按照国内外通用的现行标准和相应的技术规范执行，而这些标准和技术规范应为合同签字日为止最新公布发行的标准和技术规范。 </w:t>
      </w:r>
    </w:p>
    <w:p w14:paraId="3F9D61DA">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5、乙方在合同货物制造中，发生侵犯专利的行为时其侵权责任与甲方无关。</w:t>
      </w:r>
    </w:p>
    <w:p w14:paraId="1783EAEF">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6、适用范围：本</w:t>
      </w:r>
      <w:r>
        <w:rPr>
          <w:rFonts w:hint="eastAsia" w:ascii="仿宋_GB2312" w:hAnsi="宋体" w:eastAsia="仿宋_GB2312" w:cs="仿宋_GB2312"/>
          <w:color w:val="auto"/>
          <w:kern w:val="0"/>
          <w:sz w:val="30"/>
          <w:szCs w:val="30"/>
          <w:lang w:eastAsia="zh-CN" w:bidi="ar"/>
        </w:rPr>
        <w:t>技术规格书</w:t>
      </w:r>
      <w:r>
        <w:rPr>
          <w:rFonts w:hint="eastAsia" w:ascii="仿宋_GB2312" w:hAnsi="宋体" w:eastAsia="仿宋_GB2312" w:cs="仿宋_GB2312"/>
          <w:color w:val="auto"/>
          <w:kern w:val="0"/>
          <w:sz w:val="30"/>
          <w:szCs w:val="30"/>
          <w:lang w:bidi="ar"/>
        </w:rPr>
        <w:t>规定了膜阻垢剂组成的材料、技术和备件品牌要求，适用于酒钢集团宏兴股份公司动力厂中水深度处理站膜阻垢剂的采购，供货单位按本标准执行。</w:t>
      </w:r>
    </w:p>
    <w:p w14:paraId="12EF03BF">
      <w:pPr>
        <w:widowControl/>
        <w:ind w:firstLine="600"/>
        <w:rPr>
          <w:rFonts w:hint="eastAsia" w:ascii="宋体" w:hAnsi="宋体" w:cs="宋体"/>
          <w:color w:val="auto"/>
          <w:szCs w:val="21"/>
        </w:rPr>
      </w:pPr>
      <w:r>
        <w:rPr>
          <w:rFonts w:hint="eastAsia" w:ascii="仿宋_GB2312" w:hAnsi="宋体" w:eastAsia="仿宋_GB2312" w:cs="仿宋_GB2312"/>
          <w:b/>
          <w:bCs/>
          <w:color w:val="auto"/>
          <w:kern w:val="0"/>
          <w:sz w:val="30"/>
          <w:szCs w:val="30"/>
          <w:lang w:bidi="ar"/>
        </w:rPr>
        <w:t>二、供货范围及相关要求</w:t>
      </w:r>
    </w:p>
    <w:p w14:paraId="438598EA">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1、供货范围</w:t>
      </w:r>
    </w:p>
    <w:p w14:paraId="5CC48F95">
      <w:pPr>
        <w:spacing w:line="360" w:lineRule="auto"/>
        <w:ind w:firstLine="600" w:firstLineChars="2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要求提供能满足中水深度处理站反渗透装置进水水量、水质及供水水量水质的膜阻垢剂。含工现场技术服务、培训工作等，为反渗透膜运行及定期诊断、清洗维护等提供全过程服务。</w:t>
      </w:r>
    </w:p>
    <w:p w14:paraId="4F071A22">
      <w:pPr>
        <w:spacing w:line="360" w:lineRule="auto"/>
        <w:ind w:firstLine="600" w:firstLineChars="2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有机磷酸类螯合剂，应用于反渗透进水。</w:t>
      </w:r>
    </w:p>
    <w:p w14:paraId="0B62A338">
      <w:pPr>
        <w:spacing w:line="360" w:lineRule="auto"/>
        <w:ind w:firstLine="600" w:firstLineChars="2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纯度：标准液，液体，25kg或吨桶包装。</w:t>
      </w:r>
    </w:p>
    <w:p w14:paraId="684F9A58">
      <w:pPr>
        <w:spacing w:line="360" w:lineRule="auto"/>
        <w:ind w:firstLine="600" w:firstLineChars="2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数量：9吨。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1542"/>
        <w:gridCol w:w="1890"/>
        <w:gridCol w:w="2000"/>
        <w:gridCol w:w="2089"/>
      </w:tblGrid>
      <w:tr w14:paraId="110A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F1EE7C0">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参数要求</w:t>
            </w:r>
          </w:p>
        </w:tc>
      </w:tr>
      <w:tr w14:paraId="65F5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 w:type="pct"/>
            <w:vAlign w:val="center"/>
          </w:tcPr>
          <w:p w14:paraId="1CE1FBA7">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密度</w:t>
            </w:r>
          </w:p>
        </w:tc>
        <w:tc>
          <w:tcPr>
            <w:tcW w:w="828" w:type="pct"/>
            <w:vAlign w:val="center"/>
          </w:tcPr>
          <w:p w14:paraId="72221DD0">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透明度</w:t>
            </w:r>
          </w:p>
        </w:tc>
        <w:tc>
          <w:tcPr>
            <w:tcW w:w="1015" w:type="pct"/>
            <w:vAlign w:val="center"/>
          </w:tcPr>
          <w:p w14:paraId="6B6877C5">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pH（标准液）</w:t>
            </w:r>
          </w:p>
        </w:tc>
        <w:tc>
          <w:tcPr>
            <w:tcW w:w="1074" w:type="pct"/>
            <w:vAlign w:val="center"/>
          </w:tcPr>
          <w:p w14:paraId="387FAE52">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总磷</w:t>
            </w:r>
          </w:p>
        </w:tc>
        <w:tc>
          <w:tcPr>
            <w:tcW w:w="1120" w:type="pct"/>
          </w:tcPr>
          <w:p w14:paraId="7FA8EFAF">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外观</w:t>
            </w:r>
          </w:p>
        </w:tc>
      </w:tr>
      <w:tr w14:paraId="38A7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6E5A2950">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1.31~1.41</w:t>
            </w:r>
          </w:p>
        </w:tc>
        <w:tc>
          <w:tcPr>
            <w:tcW w:w="828" w:type="pct"/>
            <w:vAlign w:val="center"/>
          </w:tcPr>
          <w:p w14:paraId="506E5685">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澄清</w:t>
            </w:r>
          </w:p>
        </w:tc>
        <w:tc>
          <w:tcPr>
            <w:tcW w:w="1015" w:type="pct"/>
            <w:vAlign w:val="center"/>
          </w:tcPr>
          <w:p w14:paraId="0886BF0B">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10~11.5</w:t>
            </w:r>
          </w:p>
        </w:tc>
        <w:tc>
          <w:tcPr>
            <w:tcW w:w="1074" w:type="pct"/>
            <w:vAlign w:val="center"/>
          </w:tcPr>
          <w:p w14:paraId="38233A9B">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20.9~28.3</w:t>
            </w:r>
          </w:p>
        </w:tc>
        <w:tc>
          <w:tcPr>
            <w:tcW w:w="1120" w:type="pct"/>
          </w:tcPr>
          <w:p w14:paraId="0FA2F16D">
            <w:pPr>
              <w:pStyle w:val="20"/>
              <w:autoSpaceDE w:val="0"/>
              <w:autoSpaceDN w:val="0"/>
              <w:spacing w:line="360" w:lineRule="auto"/>
              <w:ind w:firstLine="0"/>
              <w:jc w:val="center"/>
              <w:rPr>
                <w:rFonts w:hint="eastAsia" w:ascii="宋体" w:hAnsi="宋体" w:cs="宋体"/>
                <w:color w:val="auto"/>
                <w:szCs w:val="21"/>
              </w:rPr>
            </w:pPr>
            <w:r>
              <w:rPr>
                <w:rFonts w:hint="eastAsia" w:ascii="宋体" w:hAnsi="宋体" w:cs="宋体"/>
                <w:color w:val="auto"/>
                <w:szCs w:val="21"/>
              </w:rPr>
              <w:t>淡黄色至琥珀色的澄清液体</w:t>
            </w:r>
          </w:p>
        </w:tc>
      </w:tr>
    </w:tbl>
    <w:p w14:paraId="4C864245">
      <w:pPr>
        <w:widowControl/>
        <w:ind w:firstLine="600"/>
        <w:rPr>
          <w:rFonts w:hint="eastAsia" w:ascii="宋体" w:hAnsi="宋体" w:cs="宋体"/>
          <w:color w:val="auto"/>
          <w:szCs w:val="21"/>
        </w:rPr>
      </w:pPr>
      <w:r>
        <w:rPr>
          <w:rFonts w:hint="eastAsia" w:ascii="仿宋_GB2312" w:hAnsi="宋体" w:eastAsia="仿宋_GB2312" w:cs="仿宋_GB2312"/>
          <w:color w:val="auto"/>
          <w:kern w:val="0"/>
          <w:sz w:val="30"/>
          <w:szCs w:val="30"/>
          <w:lang w:bidi="ar"/>
        </w:rPr>
        <w:t>2、主要技术参数及要求</w:t>
      </w:r>
    </w:p>
    <w:p w14:paraId="61263F29">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2.1 中水深度处理站反渗透系统参数</w:t>
      </w:r>
    </w:p>
    <w:p w14:paraId="5C36ED73">
      <w:pPr>
        <w:spacing w:line="360" w:lineRule="auto"/>
        <w:ind w:firstLine="600" w:firstLineChars="2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（1）一级反渗透系统进水水质</w:t>
      </w:r>
    </w:p>
    <w:tbl>
      <w:tblPr>
        <w:tblStyle w:val="11"/>
        <w:tblW w:w="4997" w:type="pct"/>
        <w:tblInd w:w="0" w:type="dxa"/>
        <w:tblLayout w:type="autofit"/>
        <w:tblCellMar>
          <w:top w:w="0" w:type="dxa"/>
          <w:left w:w="108" w:type="dxa"/>
          <w:bottom w:w="0" w:type="dxa"/>
          <w:right w:w="108" w:type="dxa"/>
        </w:tblCellMar>
      </w:tblPr>
      <w:tblGrid>
        <w:gridCol w:w="2323"/>
        <w:gridCol w:w="2648"/>
        <w:gridCol w:w="4333"/>
      </w:tblGrid>
      <w:tr w14:paraId="74CE9A17">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noWrap/>
            <w:vAlign w:val="center"/>
          </w:tcPr>
          <w:p w14:paraId="6655349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项目</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77B82F0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单位</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0CCC7D1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数值</w:t>
            </w:r>
          </w:p>
        </w:tc>
      </w:tr>
      <w:tr w14:paraId="1E50A0D8">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2FFBE43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ph</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12E9700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4176794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7-9</w:t>
            </w:r>
          </w:p>
        </w:tc>
      </w:tr>
      <w:tr w14:paraId="0A8CF209">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5549464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悬浮物</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4C496C8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352454A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1-10</w:t>
            </w:r>
          </w:p>
        </w:tc>
      </w:tr>
      <w:tr w14:paraId="2F5957C8">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2E3D37B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电导率 </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2FD9BC0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μs/cm</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44EFCB9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2000-4500</w:t>
            </w:r>
          </w:p>
        </w:tc>
      </w:tr>
      <w:tr w14:paraId="7D5E9F02">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023E491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氨氮</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548AD9F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6D4FF9A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5-15</w:t>
            </w:r>
          </w:p>
        </w:tc>
      </w:tr>
      <w:tr w14:paraId="748EE0E8">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4B7F8F5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总氮</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29C2C07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182D0B8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40-150</w:t>
            </w:r>
          </w:p>
        </w:tc>
      </w:tr>
      <w:tr w14:paraId="05212A96">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47BEA95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总磷</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3E6FA0C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5CC05EA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2-4</w:t>
            </w:r>
          </w:p>
        </w:tc>
      </w:tr>
      <w:tr w14:paraId="22810FFB">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70DDC53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油</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757B3AB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60196BC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0-2</w:t>
            </w:r>
          </w:p>
        </w:tc>
      </w:tr>
      <w:tr w14:paraId="5DF47E65">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5336E10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全铁 </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1CE0804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5EAC0B5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0-3</w:t>
            </w:r>
          </w:p>
        </w:tc>
      </w:tr>
      <w:tr w14:paraId="5F727FD6">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2DD1C09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硬度</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23AA5EA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54ADBF6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200-</w:t>
            </w: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00</w:t>
            </w:r>
          </w:p>
        </w:tc>
      </w:tr>
      <w:tr w14:paraId="015796A4">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5111280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Cl- </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5B620F8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7D3A1AF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150-550</w:t>
            </w:r>
          </w:p>
        </w:tc>
      </w:tr>
    </w:tbl>
    <w:p w14:paraId="4D040DF3">
      <w:pPr>
        <w:spacing w:line="360" w:lineRule="auto"/>
        <w:ind w:firstLine="600" w:firstLineChars="200"/>
        <w:rPr>
          <w:color w:val="auto"/>
          <w:szCs w:val="22"/>
        </w:rPr>
      </w:pPr>
      <w:r>
        <w:rPr>
          <w:rFonts w:hint="eastAsia" w:ascii="仿宋_GB2312" w:hAnsi="宋体" w:eastAsia="仿宋_GB2312" w:cs="仿宋_GB2312"/>
          <w:color w:val="auto"/>
          <w:kern w:val="0"/>
          <w:sz w:val="30"/>
          <w:szCs w:val="30"/>
          <w:lang w:bidi="ar"/>
        </w:rPr>
        <w:t>（2）浓水反渗透系统进水水质</w:t>
      </w:r>
    </w:p>
    <w:tbl>
      <w:tblPr>
        <w:tblStyle w:val="11"/>
        <w:tblW w:w="4997" w:type="pct"/>
        <w:tblInd w:w="0" w:type="dxa"/>
        <w:tblLayout w:type="autofit"/>
        <w:tblCellMar>
          <w:top w:w="0" w:type="dxa"/>
          <w:left w:w="108" w:type="dxa"/>
          <w:bottom w:w="0" w:type="dxa"/>
          <w:right w:w="108" w:type="dxa"/>
        </w:tblCellMar>
      </w:tblPr>
      <w:tblGrid>
        <w:gridCol w:w="2323"/>
        <w:gridCol w:w="2648"/>
        <w:gridCol w:w="4333"/>
      </w:tblGrid>
      <w:tr w14:paraId="21D78287">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noWrap/>
            <w:vAlign w:val="center"/>
          </w:tcPr>
          <w:p w14:paraId="7446CF8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项目</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42DA767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单位</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7C3E7D0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数值</w:t>
            </w:r>
          </w:p>
        </w:tc>
      </w:tr>
      <w:tr w14:paraId="0050FEEC">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56C9723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ph</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6FEF27E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5B6D2BA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6-9</w:t>
            </w:r>
          </w:p>
        </w:tc>
      </w:tr>
      <w:tr w14:paraId="4118C9E6">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479FCB9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悬浮物</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34B909B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7C2E705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1-10</w:t>
            </w:r>
          </w:p>
        </w:tc>
      </w:tr>
      <w:tr w14:paraId="41C4A02D">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299FC9F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电导率 </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6DD4B31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μs/cm</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3CA123A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9000-12000</w:t>
            </w:r>
          </w:p>
        </w:tc>
      </w:tr>
      <w:tr w14:paraId="4792363B">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2705501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氨氮</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1257888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40B7BD4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15-45</w:t>
            </w:r>
          </w:p>
        </w:tc>
      </w:tr>
      <w:tr w14:paraId="0C2CB915">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4E3CBCA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总氮</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49AD477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717E288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100-200</w:t>
            </w:r>
          </w:p>
        </w:tc>
      </w:tr>
      <w:tr w14:paraId="1A3B6B71">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1F12357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总磷</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2DC09A8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5880979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2-4</w:t>
            </w:r>
          </w:p>
        </w:tc>
      </w:tr>
      <w:tr w14:paraId="516D96E7">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2DF8466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油</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7328F8F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509D8BD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0-2</w:t>
            </w:r>
          </w:p>
        </w:tc>
      </w:tr>
      <w:tr w14:paraId="1C445D47">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616E19E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全铁 </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20F67D7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1AF35BE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0-3</w:t>
            </w:r>
          </w:p>
        </w:tc>
      </w:tr>
      <w:tr w14:paraId="3DC3A209">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6713E13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硬度</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2AD19C1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3D6403A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800-1600</w:t>
            </w:r>
          </w:p>
        </w:tc>
      </w:tr>
      <w:tr w14:paraId="555519CE">
        <w:tblPrEx>
          <w:tblCellMar>
            <w:top w:w="0" w:type="dxa"/>
            <w:left w:w="108" w:type="dxa"/>
            <w:bottom w:w="0" w:type="dxa"/>
            <w:right w:w="108" w:type="dxa"/>
          </w:tblCellMar>
        </w:tblPrEx>
        <w:trPr>
          <w:trHeight w:val="460" w:hRule="atLeast"/>
        </w:trPr>
        <w:tc>
          <w:tcPr>
            <w:tcW w:w="1248" w:type="pct"/>
            <w:tcBorders>
              <w:top w:val="single" w:color="000000" w:sz="4" w:space="0"/>
              <w:left w:val="single" w:color="000000" w:sz="4" w:space="0"/>
              <w:bottom w:val="single" w:color="000000" w:sz="4" w:space="0"/>
              <w:right w:val="single" w:color="000000" w:sz="4" w:space="0"/>
            </w:tcBorders>
            <w:vAlign w:val="center"/>
          </w:tcPr>
          <w:p w14:paraId="0002C35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Cl- </w:t>
            </w:r>
          </w:p>
        </w:tc>
        <w:tc>
          <w:tcPr>
            <w:tcW w:w="1423" w:type="pct"/>
            <w:tcBorders>
              <w:top w:val="single" w:color="000000" w:sz="4" w:space="0"/>
              <w:left w:val="single" w:color="000000" w:sz="4" w:space="0"/>
              <w:bottom w:val="single" w:color="000000" w:sz="4" w:space="0"/>
              <w:right w:val="single" w:color="000000" w:sz="4" w:space="0"/>
            </w:tcBorders>
            <w:noWrap/>
            <w:vAlign w:val="center"/>
          </w:tcPr>
          <w:p w14:paraId="6AFA384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mg/L</w:t>
            </w:r>
          </w:p>
        </w:tc>
        <w:tc>
          <w:tcPr>
            <w:tcW w:w="2328" w:type="pct"/>
            <w:tcBorders>
              <w:top w:val="single" w:color="000000" w:sz="4" w:space="0"/>
              <w:left w:val="single" w:color="000000" w:sz="4" w:space="0"/>
              <w:bottom w:val="single" w:color="000000" w:sz="4" w:space="0"/>
              <w:right w:val="single" w:color="000000" w:sz="4" w:space="0"/>
            </w:tcBorders>
            <w:noWrap/>
            <w:vAlign w:val="center"/>
          </w:tcPr>
          <w:p w14:paraId="21EF8EA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800-1800</w:t>
            </w:r>
          </w:p>
        </w:tc>
      </w:tr>
    </w:tbl>
    <w:p w14:paraId="64DD3F5F">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2.2膜阻垢剂技术要求</w:t>
      </w:r>
    </w:p>
    <w:p w14:paraId="503277FA">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（1）外观：淡黄色至琥珀色的澄清液体，无悬浮物、分层、漂油。</w:t>
      </w:r>
    </w:p>
    <w:p w14:paraId="18861E6D">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（2）pH：10.0-11.5（用酸度计检测）。</w:t>
      </w:r>
    </w:p>
    <w:p w14:paraId="6826C27E">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（3）密度（25℃）：1.31-1.41（用密度计或比重计可测量）。</w:t>
      </w:r>
    </w:p>
    <w:p w14:paraId="081D1758">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（4）总磷：20.9-28.3。</w:t>
      </w:r>
    </w:p>
    <w:p w14:paraId="2181603D">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5</w:t>
      </w:r>
      <w:r>
        <w:rPr>
          <w:rFonts w:hint="eastAsia" w:ascii="仿宋_GB2312" w:hAnsi="宋体" w:eastAsia="仿宋_GB2312" w:cs="仿宋_GB2312"/>
          <w:color w:val="auto"/>
          <w:kern w:val="0"/>
          <w:sz w:val="30"/>
          <w:szCs w:val="30"/>
          <w:lang w:bidi="ar"/>
        </w:rPr>
        <w:t>）溶解性：与水任意比例互溶，24h无沉淀、无浑浊。</w:t>
      </w:r>
    </w:p>
    <w:p w14:paraId="09685E2C">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6</w:t>
      </w:r>
      <w:r>
        <w:rPr>
          <w:rFonts w:hint="eastAsia" w:ascii="仿宋_GB2312" w:hAnsi="宋体" w:eastAsia="仿宋_GB2312" w:cs="仿宋_GB2312"/>
          <w:color w:val="auto"/>
          <w:kern w:val="0"/>
          <w:sz w:val="30"/>
          <w:szCs w:val="30"/>
          <w:lang w:bidi="ar"/>
        </w:rPr>
        <w:t>）阻垢率</w:t>
      </w:r>
      <w:r>
        <w:rPr>
          <w:rFonts w:hint="eastAsia" w:ascii="仿宋_GB2312" w:hAnsi="宋体" w:eastAsia="仿宋_GB2312" w:cs="仿宋_GB2312"/>
          <w:color w:val="auto"/>
          <w:kern w:val="0"/>
          <w:sz w:val="30"/>
          <w:szCs w:val="30"/>
          <w:lang w:eastAsia="zh-CN" w:bidi="ar"/>
        </w:rPr>
        <w:t>：</w:t>
      </w:r>
      <w:r>
        <w:rPr>
          <w:rFonts w:hint="eastAsia" w:ascii="仿宋_GB2312" w:hAnsi="宋体" w:eastAsia="仿宋_GB2312" w:cs="仿宋_GB2312"/>
          <w:color w:val="auto"/>
          <w:kern w:val="0"/>
          <w:sz w:val="30"/>
          <w:szCs w:val="30"/>
          <w:lang w:bidi="ar"/>
        </w:rPr>
        <w:t>≥90%。</w:t>
      </w:r>
    </w:p>
    <w:p w14:paraId="7AA6635F">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7</w:t>
      </w:r>
      <w:r>
        <w:rPr>
          <w:rFonts w:hint="eastAsia" w:ascii="仿宋_GB2312" w:hAnsi="宋体" w:eastAsia="仿宋_GB2312" w:cs="仿宋_GB2312"/>
          <w:color w:val="auto"/>
          <w:kern w:val="0"/>
          <w:sz w:val="30"/>
          <w:szCs w:val="30"/>
          <w:lang w:bidi="ar"/>
        </w:rPr>
        <w:t>）硅稳定/抑制率：</w:t>
      </w:r>
      <w:r>
        <w:rPr>
          <w:rFonts w:hint="eastAsia" w:ascii="仿宋_GB2312" w:hAnsi="宋体" w:eastAsia="仿宋_GB2312" w:cs="仿宋_GB2312"/>
          <w:color w:val="auto"/>
          <w:kern w:val="0"/>
          <w:sz w:val="30"/>
          <w:szCs w:val="30"/>
          <w:lang w:eastAsia="zh-CN" w:bidi="ar"/>
        </w:rPr>
        <w:t>反渗透</w:t>
      </w:r>
      <w:r>
        <w:rPr>
          <w:rFonts w:hint="eastAsia" w:ascii="仿宋_GB2312" w:hAnsi="宋体" w:eastAsia="仿宋_GB2312" w:cs="仿宋_GB2312"/>
          <w:color w:val="auto"/>
          <w:kern w:val="0"/>
          <w:sz w:val="30"/>
          <w:szCs w:val="30"/>
          <w:lang w:bidi="ar"/>
        </w:rPr>
        <w:t>浓水</w:t>
      </w:r>
      <w:r>
        <w:rPr>
          <w:rFonts w:hint="eastAsia" w:ascii="仿宋_GB2312" w:hAnsi="宋体" w:eastAsia="仿宋_GB2312" w:cs="仿宋_GB2312"/>
          <w:color w:val="auto"/>
          <w:kern w:val="0"/>
          <w:sz w:val="30"/>
          <w:szCs w:val="30"/>
          <w:lang w:eastAsia="zh-CN" w:bidi="ar"/>
        </w:rPr>
        <w:t>侧</w:t>
      </w:r>
      <w:r>
        <w:rPr>
          <w:rFonts w:hint="eastAsia" w:ascii="仿宋_GB2312" w:hAnsi="宋体" w:eastAsia="仿宋_GB2312" w:cs="仿宋_GB2312"/>
          <w:color w:val="auto"/>
          <w:kern w:val="0"/>
          <w:sz w:val="30"/>
          <w:szCs w:val="30"/>
          <w:lang w:bidi="ar"/>
        </w:rPr>
        <w:t>SiO₂≤80mg/L仍稳定，抑制率≥85%。</w:t>
      </w:r>
    </w:p>
    <w:p w14:paraId="02E04F8A">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8</w:t>
      </w:r>
      <w:r>
        <w:rPr>
          <w:rFonts w:hint="eastAsia" w:ascii="仿宋_GB2312" w:hAnsi="宋体" w:eastAsia="仿宋_GB2312" w:cs="仿宋_GB2312"/>
          <w:color w:val="auto"/>
          <w:kern w:val="0"/>
          <w:sz w:val="30"/>
          <w:szCs w:val="30"/>
          <w:lang w:bidi="ar"/>
        </w:rPr>
        <w:t>）膜材质适配：与陶氏/海德能等聚酰胺RO膜100%兼容，提供膜厂家兼容性认证。</w:t>
      </w:r>
    </w:p>
    <w:p w14:paraId="02918CAB">
      <w:pPr>
        <w:widowControl/>
        <w:ind w:firstLine="600" w:firstLineChars="2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9</w:t>
      </w:r>
      <w:r>
        <w:rPr>
          <w:rFonts w:hint="eastAsia" w:ascii="仿宋_GB2312" w:hAnsi="宋体" w:eastAsia="仿宋_GB2312" w:cs="仿宋_GB2312"/>
          <w:color w:val="auto"/>
          <w:kern w:val="0"/>
          <w:sz w:val="30"/>
          <w:szCs w:val="30"/>
          <w:lang w:bidi="ar"/>
        </w:rPr>
        <w:t>）与其他药剂配伍：与絮凝剂、非氧化杀菌剂、还原剂、酸/碱无反应、无沉淀，提供配伍报告。（可做配伍性试验，与现场使用的药剂混合后观察，24小时无沉淀、无浑浊、无絮凝）。</w:t>
      </w:r>
    </w:p>
    <w:p w14:paraId="1B8019F6">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10</w:t>
      </w:r>
      <w:r>
        <w:rPr>
          <w:rFonts w:hint="eastAsia" w:ascii="仿宋_GB2312" w:hAnsi="宋体" w:eastAsia="仿宋_GB2312" w:cs="仿宋_GB2312"/>
          <w:color w:val="auto"/>
          <w:kern w:val="0"/>
          <w:sz w:val="30"/>
          <w:szCs w:val="30"/>
          <w:lang w:bidi="ar"/>
        </w:rPr>
        <w:t>）储存稳定性：密封储存24个月，指标无明显变化。</w:t>
      </w:r>
    </w:p>
    <w:p w14:paraId="0F0568CF">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11</w:t>
      </w: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eastAsia="zh-CN" w:bidi="ar"/>
        </w:rPr>
        <w:t>在进水水质稳定运行的工况下（即满足协议内进水水质条件下），</w:t>
      </w:r>
      <w:r>
        <w:rPr>
          <w:rFonts w:hint="eastAsia" w:ascii="仿宋_GB2312" w:hAnsi="宋体" w:eastAsia="仿宋_GB2312" w:cs="仿宋_GB2312"/>
          <w:color w:val="auto"/>
          <w:kern w:val="0"/>
          <w:sz w:val="30"/>
          <w:szCs w:val="30"/>
          <w:lang w:bidi="ar"/>
        </w:rPr>
        <w:t>因药剂质量/兼容性问题</w:t>
      </w:r>
      <w:r>
        <w:rPr>
          <w:rFonts w:hint="eastAsia" w:ascii="仿宋_GB2312" w:hAnsi="宋体" w:eastAsia="仿宋_GB2312" w:cs="仿宋_GB2312"/>
          <w:color w:val="auto"/>
          <w:kern w:val="0"/>
          <w:sz w:val="30"/>
          <w:szCs w:val="30"/>
          <w:lang w:eastAsia="zh-CN" w:bidi="ar"/>
        </w:rPr>
        <w:t>，</w:t>
      </w:r>
      <w:r>
        <w:rPr>
          <w:rFonts w:hint="eastAsia" w:ascii="仿宋_GB2312" w:hAnsi="宋体" w:eastAsia="仿宋_GB2312" w:cs="仿宋_GB2312"/>
          <w:color w:val="auto"/>
          <w:kern w:val="0"/>
          <w:sz w:val="30"/>
          <w:szCs w:val="30"/>
          <w:lang w:bidi="ar"/>
        </w:rPr>
        <w:t>导致膜损坏、产水量下降、脱盐率下降、清洗频率异常升高，供应商全额赔偿（膜更换费+停产损失+清洗费）。</w:t>
      </w:r>
    </w:p>
    <w:p w14:paraId="680E3D39">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12</w:t>
      </w:r>
      <w:r>
        <w:rPr>
          <w:rFonts w:hint="eastAsia" w:ascii="仿宋_GB2312" w:hAnsi="宋体" w:eastAsia="仿宋_GB2312" w:cs="仿宋_GB2312"/>
          <w:color w:val="auto"/>
          <w:kern w:val="0"/>
          <w:sz w:val="30"/>
          <w:szCs w:val="30"/>
          <w:lang w:bidi="ar"/>
        </w:rPr>
        <w:t>）水质波动时，12小时内书面给出调整方案；响应不及时造成损失，供应商担责免费培训、定期水质分析、优化投加方案、24h技术支持。</w:t>
      </w:r>
    </w:p>
    <w:p w14:paraId="28BB6877">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13</w:t>
      </w:r>
      <w:r>
        <w:rPr>
          <w:rFonts w:hint="eastAsia" w:ascii="仿宋_GB2312" w:hAnsi="宋体" w:eastAsia="仿宋_GB2312" w:cs="仿宋_GB2312"/>
          <w:color w:val="auto"/>
          <w:kern w:val="0"/>
          <w:sz w:val="30"/>
          <w:szCs w:val="30"/>
          <w:lang w:bidi="ar"/>
        </w:rPr>
        <w:t>）药剂运输及卸货过程中不应发生泄漏。</w:t>
      </w:r>
    </w:p>
    <w:p w14:paraId="01541384">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14</w:t>
      </w:r>
      <w:r>
        <w:rPr>
          <w:rFonts w:hint="eastAsia" w:ascii="仿宋_GB2312" w:hAnsi="宋体" w:eastAsia="仿宋_GB2312" w:cs="仿宋_GB2312"/>
          <w:color w:val="auto"/>
          <w:kern w:val="0"/>
          <w:sz w:val="30"/>
          <w:szCs w:val="30"/>
          <w:lang w:bidi="ar"/>
        </w:rPr>
        <w:t>）出厂前应进行性能测试，合格后方可出厂。</w:t>
      </w:r>
    </w:p>
    <w:p w14:paraId="3CF33051">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15</w:t>
      </w:r>
      <w:r>
        <w:rPr>
          <w:rFonts w:hint="eastAsia" w:ascii="仿宋_GB2312" w:hAnsi="宋体" w:eastAsia="仿宋_GB2312" w:cs="仿宋_GB2312"/>
          <w:color w:val="auto"/>
          <w:kern w:val="0"/>
          <w:sz w:val="30"/>
          <w:szCs w:val="30"/>
          <w:lang w:bidi="ar"/>
        </w:rPr>
        <w:t>）阻垢剂投加后必须能够在线监测药剂浓度，供货厂家免费提供在线监测设备，便于随时监控阻垢剂实际加药浓度</w:t>
      </w:r>
    </w:p>
    <w:p w14:paraId="33421587">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16</w:t>
      </w:r>
      <w:r>
        <w:rPr>
          <w:rFonts w:hint="eastAsia" w:ascii="仿宋_GB2312" w:hAnsi="宋体" w:eastAsia="仿宋_GB2312" w:cs="仿宋_GB2312"/>
          <w:color w:val="auto"/>
          <w:kern w:val="0"/>
          <w:sz w:val="30"/>
          <w:szCs w:val="30"/>
          <w:lang w:bidi="ar"/>
        </w:rPr>
        <w:t>）阻垢剂应取得NFS认证，能够</w:t>
      </w:r>
      <w:r>
        <w:rPr>
          <w:rFonts w:hint="eastAsia" w:ascii="仿宋_GB2312" w:hAnsi="宋体" w:eastAsia="仿宋_GB2312" w:cs="仿宋_GB2312"/>
          <w:color w:val="auto"/>
          <w:kern w:val="0"/>
          <w:sz w:val="30"/>
          <w:szCs w:val="30"/>
          <w:lang w:bidi="ar"/>
        </w:rPr>
        <w:fldChar w:fldCharType="begin"/>
      </w:r>
      <w:r>
        <w:rPr>
          <w:rFonts w:hint="eastAsia" w:ascii="仿宋_GB2312" w:hAnsi="宋体" w:eastAsia="仿宋_GB2312" w:cs="仿宋_GB2312"/>
          <w:color w:val="auto"/>
          <w:kern w:val="0"/>
          <w:sz w:val="30"/>
          <w:szCs w:val="30"/>
          <w:lang w:bidi="ar"/>
        </w:rPr>
        <w:instrText xml:space="preserve">HYPERLINK "http://info.nsf.org/Certified/PwsChemicals/"</w:instrText>
      </w:r>
      <w:r>
        <w:rPr>
          <w:rFonts w:hint="eastAsia" w:ascii="仿宋_GB2312" w:hAnsi="宋体" w:eastAsia="仿宋_GB2312" w:cs="仿宋_GB2312"/>
          <w:color w:val="auto"/>
          <w:kern w:val="0"/>
          <w:sz w:val="30"/>
          <w:szCs w:val="30"/>
          <w:lang w:bidi="ar"/>
        </w:rPr>
        <w:fldChar w:fldCharType="separate"/>
      </w:r>
      <w:r>
        <w:rPr>
          <w:rFonts w:hint="eastAsia" w:ascii="仿宋_GB2312" w:hAnsi="宋体" w:eastAsia="仿宋_GB2312" w:cs="仿宋_GB2312"/>
          <w:color w:val="auto"/>
          <w:kern w:val="0"/>
          <w:sz w:val="30"/>
          <w:szCs w:val="30"/>
          <w:lang w:bidi="ar"/>
        </w:rPr>
        <w:t>http://info.nsf.org/Certified/PwsChemicals/</w:t>
      </w:r>
      <w:r>
        <w:rPr>
          <w:rFonts w:hint="eastAsia" w:ascii="仿宋_GB2312" w:hAnsi="宋体" w:eastAsia="仿宋_GB2312" w:cs="仿宋_GB2312"/>
          <w:color w:val="auto"/>
          <w:kern w:val="0"/>
          <w:sz w:val="30"/>
          <w:szCs w:val="30"/>
          <w:lang w:bidi="ar"/>
        </w:rPr>
        <w:fldChar w:fldCharType="end"/>
      </w:r>
      <w:r>
        <w:rPr>
          <w:rFonts w:hint="eastAsia" w:ascii="仿宋_GB2312" w:hAnsi="宋体" w:eastAsia="仿宋_GB2312" w:cs="仿宋_GB2312"/>
          <w:color w:val="auto"/>
          <w:kern w:val="0"/>
          <w:sz w:val="30"/>
          <w:szCs w:val="30"/>
          <w:lang w:bidi="ar"/>
        </w:rPr>
        <w:t>网站查询到相关备案。</w:t>
      </w:r>
    </w:p>
    <w:p w14:paraId="3B3FBDBF">
      <w:pPr>
        <w:widowControl/>
        <w:ind w:firstLine="600" w:firstLineChars="2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w:t>
      </w:r>
      <w:r>
        <w:rPr>
          <w:rFonts w:hint="eastAsia" w:ascii="仿宋_GB2312" w:hAnsi="宋体" w:eastAsia="仿宋_GB2312" w:cs="仿宋_GB2312"/>
          <w:color w:val="auto"/>
          <w:kern w:val="0"/>
          <w:sz w:val="30"/>
          <w:szCs w:val="30"/>
          <w:lang w:val="en-US" w:eastAsia="zh-CN" w:bidi="ar"/>
        </w:rPr>
        <w:t>17</w:t>
      </w:r>
      <w:r>
        <w:rPr>
          <w:rFonts w:hint="eastAsia" w:ascii="仿宋_GB2312" w:hAnsi="宋体" w:eastAsia="仿宋_GB2312" w:cs="仿宋_GB2312"/>
          <w:color w:val="auto"/>
          <w:kern w:val="0"/>
          <w:sz w:val="30"/>
          <w:szCs w:val="30"/>
          <w:lang w:bidi="ar"/>
        </w:rPr>
        <w:t>）每批到货必须附：产品合格证、批次检验报告、MSDS安全说明书、与RO膜兼容性证明、涉水卫生许可/相关认证。</w:t>
      </w:r>
    </w:p>
    <w:p w14:paraId="61807C98">
      <w:pPr>
        <w:spacing w:line="360" w:lineRule="auto"/>
        <w:ind w:firstLine="602" w:firstLineChars="200"/>
        <w:rPr>
          <w:rFonts w:hint="eastAsia" w:ascii="仿宋_GB2312" w:hAnsi="宋体" w:eastAsia="仿宋_GB2312" w:cs="仿宋_GB2312"/>
          <w:b/>
          <w:bCs/>
          <w:color w:val="auto"/>
          <w:sz w:val="30"/>
          <w:szCs w:val="30"/>
        </w:rPr>
      </w:pPr>
      <w:r>
        <w:rPr>
          <w:rFonts w:hint="eastAsia" w:ascii="仿宋_GB2312" w:hAnsi="宋体" w:eastAsia="仿宋_GB2312" w:cs="仿宋_GB2312"/>
          <w:b/>
          <w:bCs/>
          <w:color w:val="auto"/>
          <w:sz w:val="30"/>
          <w:szCs w:val="30"/>
        </w:rPr>
        <w:t>三、验收及技术服务</w:t>
      </w:r>
    </w:p>
    <w:p w14:paraId="07340596">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1、乙方保证所提供的药剂，具备在</w:t>
      </w:r>
      <w:r>
        <w:rPr>
          <w:rFonts w:hint="eastAsia" w:ascii="仿宋_GB2312" w:hAnsi="宋体" w:eastAsia="仿宋_GB2312" w:cs="仿宋_GB2312"/>
          <w:color w:val="auto"/>
          <w:kern w:val="0"/>
          <w:sz w:val="30"/>
          <w:szCs w:val="30"/>
          <w:lang w:eastAsia="zh-CN" w:bidi="ar"/>
        </w:rPr>
        <w:t>技术规格书</w:t>
      </w:r>
      <w:r>
        <w:rPr>
          <w:rFonts w:hint="eastAsia" w:ascii="仿宋_GB2312" w:hAnsi="宋体" w:eastAsia="仿宋_GB2312" w:cs="仿宋_GB2312"/>
          <w:color w:val="auto"/>
          <w:kern w:val="0"/>
          <w:sz w:val="30"/>
          <w:szCs w:val="30"/>
          <w:lang w:bidi="ar"/>
        </w:rPr>
        <w:t>中所提出的全部功能，并保证达到其在</w:t>
      </w:r>
      <w:r>
        <w:rPr>
          <w:rFonts w:hint="eastAsia" w:ascii="仿宋_GB2312" w:hAnsi="宋体" w:eastAsia="仿宋_GB2312" w:cs="仿宋_GB2312"/>
          <w:color w:val="auto"/>
          <w:kern w:val="0"/>
          <w:sz w:val="30"/>
          <w:szCs w:val="30"/>
          <w:lang w:eastAsia="zh-CN" w:bidi="ar"/>
        </w:rPr>
        <w:t>技术规格书</w:t>
      </w:r>
      <w:r>
        <w:rPr>
          <w:rFonts w:hint="eastAsia" w:ascii="仿宋_GB2312" w:hAnsi="宋体" w:eastAsia="仿宋_GB2312" w:cs="仿宋_GB2312"/>
          <w:color w:val="auto"/>
          <w:kern w:val="0"/>
          <w:sz w:val="30"/>
          <w:szCs w:val="30"/>
          <w:lang w:bidi="ar"/>
        </w:rPr>
        <w:t>中所提出的全部技术性能指标，技术参数要求内容为验收依据。</w:t>
      </w:r>
    </w:p>
    <w:p w14:paraId="02D0621A">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2、技术服务</w:t>
      </w:r>
    </w:p>
    <w:p w14:paraId="6231A9C9">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2.1甲方在药剂的使用过程，乙方必须派有经验的技术人员负责项现场的指导，培训资料由乙方提供。</w:t>
      </w:r>
    </w:p>
    <w:p w14:paraId="43DBC310">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2.2药剂使用过程出现故障时，供应商应及时赶赴现场解决问题,费用自理。</w:t>
      </w:r>
    </w:p>
    <w:p w14:paraId="21DEF3C6">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2.3药剂到达现场后，甲方及有关单位将按照本协议书中条款和订货合同中条款内容验收。如发现药剂质量不符合本协议书要求，乙方应无条件地更换，直至退货。</w:t>
      </w:r>
    </w:p>
    <w:p w14:paraId="70E5C68F">
      <w:pPr>
        <w:widowControl/>
        <w:ind w:firstLine="600" w:firstLineChars="200"/>
        <w:jc w:val="left"/>
        <w:rPr>
          <w:rFonts w:hint="default" w:ascii="仿宋_GB2312" w:hAnsi="宋体" w:eastAsia="仿宋_GB2312" w:cs="仿宋_GB2312"/>
          <w:color w:val="auto"/>
          <w:kern w:val="0"/>
          <w:sz w:val="30"/>
          <w:szCs w:val="30"/>
          <w:lang w:val="en-US" w:eastAsia="zh-CN" w:bidi="ar"/>
        </w:rPr>
      </w:pPr>
      <w:r>
        <w:rPr>
          <w:rFonts w:hint="eastAsia" w:ascii="仿宋_GB2312" w:hAnsi="宋体" w:eastAsia="仿宋_GB2312" w:cs="仿宋_GB2312"/>
          <w:color w:val="auto"/>
          <w:kern w:val="0"/>
          <w:sz w:val="30"/>
          <w:szCs w:val="30"/>
          <w:lang w:val="en-US" w:eastAsia="zh-CN" w:bidi="ar"/>
        </w:rPr>
        <w:t>2.4药剂必须进行第三方质量检测，由甲方负责选定并委托具备资质的检测机构实施，相关检测费用由乙方承担。</w:t>
      </w:r>
    </w:p>
    <w:p w14:paraId="7ABCD1AC">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3、考核办法</w:t>
      </w:r>
    </w:p>
    <w:p w14:paraId="0FB3A742">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3.1质量保证期内合同产品出现质量问题，乙方应及时派遣技术人员给予无偿服务，甲方为其提供工作方便。</w:t>
      </w:r>
    </w:p>
    <w:p w14:paraId="797F44DC">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3.2对于检验达不到技术性能要求的</w:t>
      </w:r>
      <w:r>
        <w:rPr>
          <w:rFonts w:hint="eastAsia" w:ascii="仿宋_GB2312" w:hAnsi="宋体" w:eastAsia="仿宋_GB2312" w:cs="仿宋_GB2312"/>
          <w:color w:val="auto"/>
          <w:kern w:val="0"/>
          <w:sz w:val="30"/>
          <w:szCs w:val="30"/>
          <w:lang w:eastAsia="zh-CN" w:bidi="ar"/>
        </w:rPr>
        <w:t>药剂</w:t>
      </w:r>
      <w:r>
        <w:rPr>
          <w:rFonts w:hint="eastAsia" w:ascii="仿宋_GB2312" w:hAnsi="宋体" w:eastAsia="仿宋_GB2312" w:cs="仿宋_GB2312"/>
          <w:color w:val="auto"/>
          <w:kern w:val="0"/>
          <w:sz w:val="30"/>
          <w:szCs w:val="30"/>
          <w:lang w:bidi="ar"/>
        </w:rPr>
        <w:t>，乙方应无条件免费予以升级或更换，并承担所造成的损失。</w:t>
      </w:r>
    </w:p>
    <w:p w14:paraId="533C5E58">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3.3乙方应保证按期到货。延期到货，乙方要承担延误所造成的损失。</w:t>
      </w:r>
    </w:p>
    <w:p w14:paraId="61BC7E6B">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3.4</w:t>
      </w:r>
      <w:r>
        <w:rPr>
          <w:rFonts w:hint="eastAsia" w:ascii="仿宋_GB2312" w:hAnsi="宋体" w:eastAsia="仿宋_GB2312" w:cs="仿宋_GB2312"/>
          <w:color w:val="auto"/>
          <w:kern w:val="0"/>
          <w:sz w:val="30"/>
          <w:szCs w:val="30"/>
          <w:lang w:eastAsia="zh-CN" w:bidi="ar"/>
        </w:rPr>
        <w:t>在进水水质稳定运行的工况下（即满足协议内进水水质条件下），</w:t>
      </w:r>
      <w:r>
        <w:rPr>
          <w:rFonts w:hint="eastAsia" w:ascii="仿宋_GB2312" w:hAnsi="宋体" w:eastAsia="仿宋_GB2312" w:cs="仿宋_GB2312"/>
          <w:color w:val="auto"/>
          <w:kern w:val="0"/>
          <w:sz w:val="30"/>
          <w:szCs w:val="30"/>
          <w:lang w:bidi="ar"/>
        </w:rPr>
        <w:t>因药剂质量/兼容性问题导致膜损坏、产水量下降、脱盐率下降、清洗频率异常升高，供应商全额赔偿（膜更换费+停产损失+清洗费）。</w:t>
      </w:r>
    </w:p>
    <w:p w14:paraId="4DD6B5C3">
      <w:pPr>
        <w:widowControl/>
        <w:ind w:firstLine="600" w:firstLineChars="200"/>
        <w:jc w:val="left"/>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3.5药剂性能指标验收不达标，由厂家负责对药剂整体进行更换，直至性能指标验收达标，造成的所有损失费用全部由厂家负责。</w:t>
      </w:r>
    </w:p>
    <w:p w14:paraId="2E7DFA71">
      <w:pPr>
        <w:widowControl/>
        <w:ind w:firstLine="600" w:firstLineChars="200"/>
        <w:jc w:val="left"/>
        <w:rPr>
          <w:rFonts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3.6药剂使用过程中，由厂家出具正式盖章的投加指导书，若药剂的使用量超出投加指导书，超出的药剂量全部由厂家免费提供。</w:t>
      </w:r>
    </w:p>
    <w:p w14:paraId="32DEE5C1">
      <w:pPr>
        <w:widowControl/>
        <w:ind w:firstLine="600"/>
        <w:rPr>
          <w:rFonts w:hint="eastAsia" w:ascii="宋体" w:hAnsi="宋体" w:cs="宋体"/>
          <w:color w:val="auto"/>
          <w:szCs w:val="21"/>
        </w:rPr>
      </w:pPr>
      <w:r>
        <w:rPr>
          <w:rFonts w:hint="eastAsia" w:ascii="仿宋_GB2312" w:hAnsi="宋体" w:eastAsia="仿宋_GB2312" w:cs="仿宋_GB2312"/>
          <w:b/>
          <w:bCs/>
          <w:color w:val="auto"/>
          <w:kern w:val="0"/>
          <w:sz w:val="30"/>
          <w:szCs w:val="30"/>
          <w:lang w:bidi="ar"/>
        </w:rPr>
        <w:t>四、提供资料</w:t>
      </w:r>
    </w:p>
    <w:p w14:paraId="07DECE0F">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乙方向甲方提供如下技术文件:</w:t>
      </w:r>
    </w:p>
    <w:p w14:paraId="5C76AB27">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1、提供详细的的说明书，还应包括注意事项和工艺要求等。</w:t>
      </w:r>
    </w:p>
    <w:p w14:paraId="49C2EBAA">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2、产品合格证书。</w:t>
      </w:r>
    </w:p>
    <w:p w14:paraId="6EE25EE1">
      <w:pPr>
        <w:widowControl/>
        <w:ind w:firstLine="600"/>
        <w:rPr>
          <w:rFonts w:hint="eastAsia" w:ascii="仿宋_GB2312" w:hAnsi="宋体" w:eastAsia="仿宋_GB2312" w:cs="仿宋_GB2312"/>
          <w:color w:val="auto"/>
          <w:kern w:val="0"/>
          <w:sz w:val="30"/>
          <w:szCs w:val="30"/>
          <w:lang w:eastAsia="zh-CN" w:bidi="ar"/>
        </w:rPr>
      </w:pPr>
      <w:r>
        <w:rPr>
          <w:rFonts w:hint="eastAsia" w:ascii="仿宋_GB2312" w:hAnsi="宋体" w:eastAsia="仿宋_GB2312" w:cs="仿宋_GB2312"/>
          <w:color w:val="auto"/>
          <w:kern w:val="0"/>
          <w:sz w:val="30"/>
          <w:szCs w:val="30"/>
          <w:lang w:val="en-US" w:eastAsia="zh-CN" w:bidi="ar"/>
        </w:rPr>
        <w:t>3</w:t>
      </w:r>
      <w:r>
        <w:rPr>
          <w:rFonts w:hint="eastAsia" w:ascii="仿宋_GB2312" w:hAnsi="宋体" w:eastAsia="仿宋_GB2312" w:cs="仿宋_GB2312"/>
          <w:color w:val="auto"/>
          <w:kern w:val="0"/>
          <w:sz w:val="30"/>
          <w:szCs w:val="30"/>
          <w:lang w:bidi="ar"/>
        </w:rPr>
        <w:t>、以上资料随同药剂一起提供给甲方</w:t>
      </w:r>
      <w:r>
        <w:rPr>
          <w:rFonts w:hint="eastAsia" w:ascii="仿宋_GB2312" w:hAnsi="宋体" w:eastAsia="仿宋_GB2312" w:cs="仿宋_GB2312"/>
          <w:color w:val="auto"/>
          <w:kern w:val="0"/>
          <w:sz w:val="30"/>
          <w:szCs w:val="30"/>
          <w:lang w:eastAsia="zh-CN" w:bidi="ar"/>
        </w:rPr>
        <w:t>。</w:t>
      </w:r>
    </w:p>
    <w:p w14:paraId="14D5FBFB">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val="en-US" w:eastAsia="zh-CN" w:bidi="ar"/>
        </w:rPr>
        <w:t>4</w:t>
      </w:r>
      <w:r>
        <w:rPr>
          <w:rFonts w:hint="eastAsia" w:ascii="仿宋_GB2312" w:hAnsi="宋体" w:eastAsia="仿宋_GB2312" w:cs="仿宋_GB2312"/>
          <w:color w:val="auto"/>
          <w:kern w:val="0"/>
          <w:sz w:val="30"/>
          <w:szCs w:val="30"/>
          <w:lang w:bidi="ar"/>
        </w:rPr>
        <w:t>、邮寄地址</w:t>
      </w:r>
    </w:p>
    <w:p w14:paraId="2035E2B5">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甲方邮寄信息：甘肃省嘉峪关市酒钢集团动力厂</w:t>
      </w:r>
    </w:p>
    <w:p w14:paraId="4A7C6F6C">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邮政编码：735100</w:t>
      </w:r>
    </w:p>
    <w:p w14:paraId="04D7EEC2">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收件人：</w:t>
      </w:r>
    </w:p>
    <w:p w14:paraId="40310707">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联系电话：</w:t>
      </w:r>
    </w:p>
    <w:p w14:paraId="6032D460">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电子邮箱：</w:t>
      </w:r>
    </w:p>
    <w:p w14:paraId="2C7FBC80">
      <w:pPr>
        <w:pStyle w:val="9"/>
        <w:widowControl/>
        <w:spacing w:line="240" w:lineRule="atLeast"/>
        <w:rPr>
          <w:rFonts w:hint="eastAsia" w:ascii="宋体" w:hAnsi="宋体" w:cs="宋体"/>
          <w:color w:val="auto"/>
          <w:sz w:val="18"/>
          <w:szCs w:val="18"/>
        </w:rPr>
      </w:pPr>
      <w:r>
        <w:rPr>
          <w:rFonts w:hint="eastAsia" w:ascii="宋体" w:hAnsi="宋体" w:cs="宋体"/>
          <w:color w:val="auto"/>
          <w:sz w:val="18"/>
          <w:szCs w:val="18"/>
        </w:rPr>
        <w:t> </w:t>
      </w:r>
    </w:p>
    <w:p w14:paraId="72842AD8">
      <w:pPr>
        <w:widowControl/>
        <w:ind w:firstLine="600"/>
        <w:rPr>
          <w:rFonts w:hint="eastAsia" w:ascii="宋体" w:hAnsi="宋体" w:cs="宋体"/>
          <w:color w:val="auto"/>
          <w:szCs w:val="21"/>
        </w:rPr>
      </w:pPr>
      <w:r>
        <w:rPr>
          <w:rFonts w:hint="eastAsia" w:ascii="仿宋_GB2312" w:hAnsi="宋体" w:eastAsia="仿宋_GB2312" w:cs="仿宋_GB2312"/>
          <w:b/>
          <w:bCs/>
          <w:color w:val="auto"/>
          <w:kern w:val="0"/>
          <w:sz w:val="30"/>
          <w:szCs w:val="30"/>
          <w:lang w:bidi="ar"/>
        </w:rPr>
        <w:t>五、交货时间及地点</w:t>
      </w:r>
    </w:p>
    <w:p w14:paraId="1A6D72FE">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1.交货时间：</w:t>
      </w:r>
    </w:p>
    <w:p w14:paraId="59A921C7">
      <w:pPr>
        <w:widowControl/>
        <w:ind w:firstLine="600"/>
        <w:rPr>
          <w:rFonts w:hint="eastAsia" w:ascii="仿宋_GB2312" w:hAnsi="宋体" w:eastAsia="仿宋_GB2312" w:cs="仿宋_GB2312"/>
          <w:color w:val="auto"/>
          <w:kern w:val="0"/>
          <w:sz w:val="30"/>
          <w:szCs w:val="30"/>
          <w:lang w:bidi="ar"/>
        </w:rPr>
      </w:pPr>
      <w:r>
        <w:rPr>
          <w:rFonts w:hint="eastAsia" w:ascii="仿宋_GB2312" w:hAnsi="宋体" w:eastAsia="仿宋_GB2312" w:cs="仿宋_GB2312"/>
          <w:color w:val="auto"/>
          <w:kern w:val="0"/>
          <w:sz w:val="30"/>
          <w:szCs w:val="30"/>
          <w:lang w:bidi="ar"/>
        </w:rPr>
        <w:t>2.交货地点：</w:t>
      </w:r>
    </w:p>
    <w:p w14:paraId="395FD043">
      <w:pPr>
        <w:widowControl/>
        <w:ind w:firstLine="600"/>
        <w:rPr>
          <w:rFonts w:hint="eastAsia" w:ascii="仿宋_GB2312" w:hAnsi="宋体" w:eastAsia="仿宋_GB2312" w:cs="仿宋_GB2312"/>
          <w:b/>
          <w:bCs/>
          <w:color w:val="auto"/>
          <w:kern w:val="0"/>
          <w:sz w:val="30"/>
          <w:szCs w:val="30"/>
          <w:lang w:bidi="ar"/>
        </w:rPr>
      </w:pPr>
      <w:r>
        <w:rPr>
          <w:rFonts w:hint="eastAsia" w:ascii="仿宋_GB2312" w:hAnsi="宋体" w:eastAsia="仿宋_GB2312" w:cs="仿宋_GB2312"/>
          <w:b/>
          <w:bCs/>
          <w:color w:val="auto"/>
          <w:kern w:val="0"/>
          <w:sz w:val="30"/>
          <w:szCs w:val="30"/>
          <w:lang w:bidi="ar"/>
        </w:rPr>
        <w:t>六、其它</w:t>
      </w:r>
    </w:p>
    <w:p w14:paraId="340A6AF1">
      <w:pPr>
        <w:keepNext w:val="0"/>
        <w:keepLines w:val="0"/>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eastAsia="zh-CN"/>
        </w:rPr>
        <w:t>1.本协议一式四份，甲方三份，乙方一份。</w:t>
      </w:r>
    </w:p>
    <w:p w14:paraId="54988281">
      <w:pPr>
        <w:keepNext w:val="0"/>
        <w:keepLines w:val="0"/>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eastAsia="zh-CN"/>
        </w:rPr>
        <w:t>2.本技术规格书作为使用协议附件，具有与使用协议同等的法律效力，经甲、乙双方签字盖章后生效</w:t>
      </w:r>
    </w:p>
    <w:p w14:paraId="3901CFA6">
      <w:pPr>
        <w:keepNext w:val="0"/>
        <w:keepLines w:val="0"/>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val="en-US" w:eastAsia="zh-CN"/>
        </w:rPr>
        <w:t>3.</w:t>
      </w:r>
      <w:r>
        <w:rPr>
          <w:rFonts w:hint="eastAsia" w:ascii="仿宋_GB2312" w:hAnsi="仿宋_GB2312" w:eastAsia="仿宋_GB2312" w:cs="仿宋_GB2312"/>
          <w:color w:val="auto"/>
          <w:kern w:val="2"/>
          <w:sz w:val="28"/>
          <w:szCs w:val="28"/>
          <w:highlight w:val="none"/>
          <w:lang w:eastAsia="zh-CN"/>
        </w:rPr>
        <w:t>本技术规格书作为使用协议附件，具有与使用协议同等的法律效力，经甲、乙双方签字盖章后生效</w:t>
      </w:r>
    </w:p>
    <w:p w14:paraId="28A37BFB">
      <w:pPr>
        <w:keepNext w:val="0"/>
        <w:keepLines w:val="0"/>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4.若乙方不能中标，则本技术规格书自动失效，双方互不承担任何责任。</w:t>
      </w:r>
    </w:p>
    <w:p w14:paraId="053F6915">
      <w:pPr>
        <w:keepNext w:val="0"/>
        <w:keepLines w:val="0"/>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5.本规格书内容经由甲乙双方于</w:t>
      </w:r>
      <w:r>
        <w:rPr>
          <w:rFonts w:hint="eastAsia" w:ascii="仿宋_GB2312" w:hAnsi="仿宋_GB2312" w:eastAsia="仿宋_GB2312" w:cs="仿宋_GB2312"/>
          <w:color w:val="auto"/>
          <w:kern w:val="2"/>
          <w:sz w:val="28"/>
          <w:szCs w:val="28"/>
          <w:highlight w:val="none"/>
          <w:u w:val="single"/>
          <w:lang w:val="en-US" w:eastAsia="zh-CN"/>
        </w:rPr>
        <w:t>      </w:t>
      </w:r>
      <w:r>
        <w:rPr>
          <w:rFonts w:hint="eastAsia" w:ascii="仿宋_GB2312" w:hAnsi="仿宋_GB2312" w:eastAsia="仿宋_GB2312" w:cs="仿宋_GB2312"/>
          <w:color w:val="auto"/>
          <w:kern w:val="2"/>
          <w:sz w:val="28"/>
          <w:szCs w:val="28"/>
          <w:highlight w:val="none"/>
          <w:lang w:val="en-US" w:eastAsia="zh-CN"/>
        </w:rPr>
        <w:t>年</w:t>
      </w:r>
      <w:r>
        <w:rPr>
          <w:rFonts w:hint="eastAsia" w:ascii="仿宋_GB2312" w:hAnsi="仿宋_GB2312" w:eastAsia="仿宋_GB2312" w:cs="仿宋_GB2312"/>
          <w:color w:val="auto"/>
          <w:kern w:val="2"/>
          <w:sz w:val="28"/>
          <w:szCs w:val="28"/>
          <w:highlight w:val="none"/>
          <w:u w:val="single"/>
          <w:lang w:val="en-US" w:eastAsia="zh-CN"/>
        </w:rPr>
        <w:t>    </w:t>
      </w:r>
      <w:r>
        <w:rPr>
          <w:rFonts w:hint="eastAsia" w:ascii="仿宋_GB2312" w:hAnsi="仿宋_GB2312" w:eastAsia="仿宋_GB2312" w:cs="仿宋_GB2312"/>
          <w:color w:val="auto"/>
          <w:kern w:val="2"/>
          <w:sz w:val="28"/>
          <w:szCs w:val="28"/>
          <w:highlight w:val="none"/>
          <w:lang w:val="en-US" w:eastAsia="zh-CN"/>
        </w:rPr>
        <w:t>月</w:t>
      </w:r>
      <w:bookmarkStart w:id="0" w:name="_GoBack"/>
      <w:bookmarkEnd w:id="0"/>
      <w:r>
        <w:rPr>
          <w:rFonts w:hint="eastAsia" w:ascii="仿宋_GB2312" w:hAnsi="仿宋_GB2312" w:eastAsia="仿宋_GB2312" w:cs="仿宋_GB2312"/>
          <w:color w:val="auto"/>
          <w:kern w:val="2"/>
          <w:sz w:val="28"/>
          <w:szCs w:val="28"/>
          <w:highlight w:val="none"/>
          <w:u w:val="single"/>
          <w:lang w:val="en-US" w:eastAsia="zh-CN"/>
        </w:rPr>
        <w:t>    </w:t>
      </w:r>
      <w:r>
        <w:rPr>
          <w:rFonts w:hint="eastAsia" w:ascii="仿宋_GB2312" w:hAnsi="仿宋_GB2312" w:eastAsia="仿宋_GB2312" w:cs="仿宋_GB2312"/>
          <w:color w:val="auto"/>
          <w:kern w:val="2"/>
          <w:sz w:val="28"/>
          <w:szCs w:val="28"/>
          <w:highlight w:val="none"/>
          <w:lang w:val="en-US" w:eastAsia="zh-CN"/>
        </w:rPr>
        <w:t>日</w:t>
      </w:r>
      <w:r>
        <w:rPr>
          <w:rFonts w:hint="eastAsia" w:ascii="仿宋_GB2312" w:hAnsi="仿宋_GB2312" w:eastAsia="仿宋_GB2312" w:cs="仿宋_GB2312"/>
          <w:color w:val="auto"/>
          <w:kern w:val="2"/>
          <w:sz w:val="28"/>
          <w:szCs w:val="28"/>
          <w:highlight w:val="none"/>
          <w:u w:val="single"/>
          <w:lang w:val="en-US" w:eastAsia="zh-CN"/>
        </w:rPr>
        <w:t>    </w:t>
      </w:r>
      <w:r>
        <w:rPr>
          <w:rFonts w:hint="eastAsia" w:ascii="仿宋_GB2312" w:hAnsi="仿宋_GB2312" w:eastAsia="仿宋_GB2312" w:cs="仿宋_GB2312"/>
          <w:color w:val="auto"/>
          <w:kern w:val="2"/>
          <w:sz w:val="28"/>
          <w:szCs w:val="28"/>
          <w:highlight w:val="none"/>
          <w:lang w:val="en-US" w:eastAsia="zh-CN"/>
        </w:rPr>
        <w:t>时至</w:t>
      </w:r>
      <w:r>
        <w:rPr>
          <w:rFonts w:hint="eastAsia" w:ascii="仿宋_GB2312" w:hAnsi="仿宋_GB2312" w:eastAsia="仿宋_GB2312" w:cs="仿宋_GB2312"/>
          <w:color w:val="auto"/>
          <w:kern w:val="2"/>
          <w:sz w:val="28"/>
          <w:szCs w:val="28"/>
          <w:highlight w:val="none"/>
          <w:u w:val="single"/>
          <w:lang w:val="en-US" w:eastAsia="zh-CN"/>
        </w:rPr>
        <w:t>    </w:t>
      </w:r>
      <w:r>
        <w:rPr>
          <w:rFonts w:hint="eastAsia" w:ascii="仿宋_GB2312" w:hAnsi="仿宋_GB2312" w:eastAsia="仿宋_GB2312" w:cs="仿宋_GB2312"/>
          <w:color w:val="auto"/>
          <w:kern w:val="2"/>
          <w:sz w:val="28"/>
          <w:szCs w:val="28"/>
          <w:highlight w:val="none"/>
          <w:lang w:val="en-US" w:eastAsia="zh-CN"/>
        </w:rPr>
        <w:t>时通过</w:t>
      </w:r>
      <w:r>
        <w:rPr>
          <w:rFonts w:hint="eastAsia" w:ascii="仿宋_GB2312" w:hAnsi="仿宋_GB2312" w:eastAsia="仿宋_GB2312" w:cs="仿宋_GB2312"/>
          <w:color w:val="auto"/>
          <w:kern w:val="2"/>
          <w:sz w:val="28"/>
          <w:szCs w:val="28"/>
          <w:highlight w:val="none"/>
          <w:u w:val="single"/>
          <w:lang w:val="en-US" w:eastAsia="zh-CN"/>
        </w:rPr>
        <w:t>                      </w:t>
      </w:r>
      <w:r>
        <w:rPr>
          <w:rFonts w:hint="eastAsia" w:ascii="仿宋_GB2312" w:hAnsi="仿宋_GB2312" w:eastAsia="仿宋_GB2312" w:cs="仿宋_GB2312"/>
          <w:color w:val="auto"/>
          <w:kern w:val="2"/>
          <w:sz w:val="28"/>
          <w:szCs w:val="28"/>
          <w:highlight w:val="none"/>
          <w:u w:val="none"/>
          <w:lang w:val="en-US" w:eastAsia="zh-CN"/>
        </w:rPr>
        <w:t>方</w:t>
      </w:r>
      <w:r>
        <w:rPr>
          <w:rFonts w:hint="eastAsia" w:ascii="仿宋_GB2312" w:hAnsi="仿宋_GB2312" w:eastAsia="仿宋_GB2312" w:cs="仿宋_GB2312"/>
          <w:color w:val="auto"/>
          <w:kern w:val="2"/>
          <w:sz w:val="28"/>
          <w:szCs w:val="28"/>
          <w:highlight w:val="none"/>
          <w:lang w:val="en-US" w:eastAsia="zh-CN"/>
        </w:rPr>
        <w:t>式商定。</w:t>
      </w:r>
    </w:p>
    <w:p w14:paraId="604F5491">
      <w:pPr>
        <w:keepNext w:val="0"/>
        <w:keepLines w:val="0"/>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6.甲乙双方应当就签订本规格书的相关事宜保密，不得将签订主体、时间、内容等信息透露给其他第三人。</w:t>
      </w:r>
    </w:p>
    <w:p w14:paraId="1639657A">
      <w:pPr>
        <w:keepNext w:val="0"/>
        <w:keepLines w:val="0"/>
        <w:pageBreakBefore w:val="0"/>
        <w:kinsoku/>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7.若</w:t>
      </w:r>
      <w:r>
        <w:rPr>
          <w:rFonts w:hint="eastAsia" w:ascii="仿宋_GB2312" w:hAnsi="仿宋_GB2312" w:eastAsia="仿宋_GB2312" w:cs="仿宋_GB2312"/>
          <w:color w:val="auto"/>
          <w:kern w:val="2"/>
          <w:sz w:val="28"/>
          <w:szCs w:val="28"/>
          <w:highlight w:val="none"/>
          <w:u w:val="single"/>
          <w:lang w:val="en-US" w:eastAsia="zh-CN"/>
        </w:rPr>
        <w:t>                     </w:t>
      </w:r>
      <w:r>
        <w:rPr>
          <w:rFonts w:hint="eastAsia" w:ascii="仿宋_GB2312" w:hAnsi="仿宋_GB2312" w:eastAsia="仿宋_GB2312" w:cs="仿宋_GB2312"/>
          <w:color w:val="auto"/>
          <w:kern w:val="2"/>
          <w:sz w:val="28"/>
          <w:szCs w:val="28"/>
          <w:highlight w:val="none"/>
          <w:lang w:val="en-US" w:eastAsia="zh-CN"/>
        </w:rPr>
        <w:t>单位不中标，本技术规格书自动失效，双方互不承担任何责任。</w:t>
      </w:r>
    </w:p>
    <w:p w14:paraId="151D7E1B">
      <w:pPr>
        <w:widowControl/>
        <w:ind w:firstLine="560"/>
        <w:rPr>
          <w:rFonts w:hint="eastAsia" w:ascii="仿宋_GB2312" w:hAnsi="宋体" w:eastAsia="仿宋_GB2312" w:cs="仿宋_GB2312"/>
          <w:color w:val="auto"/>
          <w:kern w:val="0"/>
          <w:sz w:val="28"/>
          <w:szCs w:val="28"/>
          <w:lang w:bidi="ar"/>
        </w:rPr>
      </w:pPr>
    </w:p>
    <w:p w14:paraId="2048C8A0">
      <w:pPr>
        <w:widowControl/>
        <w:ind w:firstLine="560"/>
        <w:rPr>
          <w:rFonts w:hint="eastAsia" w:ascii="宋体" w:hAnsi="宋体" w:cs="宋体"/>
          <w:color w:val="auto"/>
          <w:szCs w:val="21"/>
        </w:rPr>
      </w:pPr>
      <w:r>
        <w:rPr>
          <w:rFonts w:hint="eastAsia" w:ascii="仿宋_GB2312" w:hAnsi="宋体" w:eastAsia="仿宋_GB2312" w:cs="仿宋_GB2312"/>
          <w:color w:val="auto"/>
          <w:kern w:val="0"/>
          <w:sz w:val="28"/>
          <w:szCs w:val="28"/>
          <w:lang w:bidi="ar"/>
        </w:rPr>
        <w:t>甲方：         </w:t>
      </w:r>
      <w:r>
        <w:rPr>
          <w:rFonts w:hint="eastAsia" w:ascii="仿宋_GB2312" w:hAnsi="宋体" w:eastAsia="仿宋_GB2312" w:cs="仿宋_GB2312"/>
          <w:color w:val="auto"/>
          <w:kern w:val="0"/>
          <w:sz w:val="28"/>
          <w:szCs w:val="28"/>
          <w:lang w:val="en-US" w:eastAsia="zh-CN" w:bidi="ar"/>
        </w:rPr>
        <w:t xml:space="preserve">             </w:t>
      </w:r>
      <w:r>
        <w:rPr>
          <w:rFonts w:hint="eastAsia" w:ascii="仿宋_GB2312" w:hAnsi="宋体" w:eastAsia="仿宋_GB2312" w:cs="仿宋_GB2312"/>
          <w:color w:val="auto"/>
          <w:kern w:val="0"/>
          <w:sz w:val="28"/>
          <w:szCs w:val="28"/>
          <w:lang w:bidi="ar"/>
        </w:rPr>
        <w:t>乙方：（</w:t>
      </w:r>
      <w:r>
        <w:rPr>
          <w:rFonts w:hint="eastAsia" w:ascii="仿宋_GB2312" w:hAnsi="宋体" w:eastAsia="仿宋_GB2312" w:cs="仿宋_GB2312"/>
          <w:color w:val="auto"/>
          <w:kern w:val="0"/>
          <w:sz w:val="28"/>
          <w:szCs w:val="28"/>
          <w:lang w:val="en-US" w:eastAsia="zh-CN" w:bidi="ar"/>
        </w:rPr>
        <w:t>盖</w:t>
      </w:r>
      <w:r>
        <w:rPr>
          <w:rFonts w:hint="eastAsia" w:ascii="仿宋_GB2312" w:hAnsi="宋体" w:eastAsia="仿宋_GB2312" w:cs="仿宋_GB2312"/>
          <w:color w:val="auto"/>
          <w:kern w:val="0"/>
          <w:sz w:val="28"/>
          <w:szCs w:val="28"/>
          <w:lang w:bidi="ar"/>
        </w:rPr>
        <w:t>章）</w:t>
      </w:r>
    </w:p>
    <w:p w14:paraId="1F795889">
      <w:pPr>
        <w:widowControl/>
        <w:ind w:firstLine="560"/>
        <w:rPr>
          <w:rFonts w:hint="eastAsia" w:ascii="宋体" w:hAnsi="宋体" w:cs="宋体"/>
          <w:color w:val="auto"/>
          <w:szCs w:val="21"/>
        </w:rPr>
      </w:pPr>
      <w:r>
        <w:rPr>
          <w:rFonts w:hint="eastAsia" w:ascii="仿宋_GB2312" w:hAnsi="宋体" w:eastAsia="仿宋_GB2312" w:cs="仿宋_GB2312"/>
          <w:color w:val="auto"/>
          <w:kern w:val="0"/>
          <w:sz w:val="28"/>
          <w:szCs w:val="28"/>
          <w:lang w:bidi="ar"/>
        </w:rPr>
        <w:t> </w:t>
      </w:r>
    </w:p>
    <w:p w14:paraId="1D0607FE">
      <w:pPr>
        <w:widowControl/>
        <w:ind w:firstLine="560"/>
        <w:rPr>
          <w:rFonts w:hint="eastAsia" w:ascii="宋体" w:hAnsi="宋体" w:cs="宋体"/>
          <w:color w:val="auto"/>
          <w:szCs w:val="21"/>
        </w:rPr>
      </w:pPr>
      <w:r>
        <w:rPr>
          <w:rFonts w:hint="eastAsia" w:ascii="仿宋_GB2312" w:hAnsi="宋体" w:eastAsia="仿宋_GB2312" w:cs="仿宋_GB2312"/>
          <w:color w:val="auto"/>
          <w:kern w:val="0"/>
          <w:sz w:val="28"/>
          <w:szCs w:val="28"/>
          <w:lang w:bidi="ar"/>
        </w:rPr>
        <w:t>甲方代表：                乙方代表：</w:t>
      </w:r>
    </w:p>
    <w:p w14:paraId="072BAD23">
      <w:pPr>
        <w:widowControl/>
        <w:ind w:firstLine="840"/>
        <w:rPr>
          <w:rFonts w:hint="eastAsia" w:ascii="宋体" w:hAnsi="宋体" w:cs="宋体"/>
          <w:color w:val="auto"/>
          <w:szCs w:val="21"/>
        </w:rPr>
      </w:pPr>
      <w:r>
        <w:rPr>
          <w:rFonts w:hint="eastAsia" w:ascii="仿宋_GB2312" w:hAnsi="宋体" w:eastAsia="仿宋_GB2312" w:cs="仿宋_GB2312"/>
          <w:color w:val="auto"/>
          <w:kern w:val="0"/>
          <w:sz w:val="28"/>
          <w:szCs w:val="28"/>
          <w:lang w:bidi="ar"/>
        </w:rPr>
        <w:t> </w:t>
      </w:r>
    </w:p>
    <w:p w14:paraId="7691444B">
      <w:pPr>
        <w:widowControl/>
        <w:ind w:firstLine="560"/>
        <w:rPr>
          <w:rFonts w:hint="eastAsia" w:ascii="宋体" w:hAnsi="宋体" w:cs="宋体"/>
          <w:color w:val="auto"/>
          <w:szCs w:val="21"/>
        </w:rPr>
      </w:pPr>
      <w:r>
        <w:rPr>
          <w:rFonts w:hint="eastAsia" w:ascii="仿宋_GB2312" w:hAnsi="宋体" w:eastAsia="仿宋_GB2312" w:cs="仿宋_GB2312"/>
          <w:color w:val="auto"/>
          <w:kern w:val="0"/>
          <w:sz w:val="28"/>
          <w:szCs w:val="28"/>
          <w:lang w:bidi="ar"/>
        </w:rPr>
        <w:t>年   月  日         年   月    日</w:t>
      </w:r>
    </w:p>
    <w:sectPr>
      <w:pgSz w:w="11906" w:h="16838"/>
      <w:pgMar w:top="1440" w:right="1406" w:bottom="1440"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85FAE"/>
    <w:multiLevelType w:val="multilevel"/>
    <w:tmpl w:val="0BF85FAE"/>
    <w:lvl w:ilvl="0" w:tentative="0">
      <w:start w:val="1"/>
      <w:numFmt w:val="chineseCountingThousand"/>
      <w:pStyle w:val="2"/>
      <w:suff w:val="space"/>
      <w:lvlText w:val="第%1章"/>
      <w:lvlJc w:val="center"/>
      <w:pPr>
        <w:ind w:left="565" w:firstLine="2495"/>
      </w:pPr>
      <w:rPr>
        <w:rFonts w:hint="eastAsia"/>
        <w:sz w:val="44"/>
        <w:szCs w:val="44"/>
      </w:rPr>
    </w:lvl>
    <w:lvl w:ilvl="1" w:tentative="0">
      <w:start w:val="1"/>
      <w:numFmt w:val="decimal"/>
      <w:isLgl/>
      <w:suff w:val="space"/>
      <w:lvlText w:val="%1.%2"/>
      <w:lvlJc w:val="left"/>
      <w:pPr>
        <w:ind w:left="0" w:firstLine="0"/>
      </w:pPr>
      <w:rPr>
        <w:rFonts w:hint="eastAsia" w:ascii="宋体" w:hAnsi="宋体" w:eastAsia="宋体"/>
        <w:b/>
        <w:caps w:val="0"/>
        <w:strike w:val="0"/>
        <w:dstrike w:val="0"/>
        <w:vanish w:val="0"/>
        <w:sz w:val="32"/>
        <w:vertAlign w:val="baseline"/>
      </w:rPr>
    </w:lvl>
    <w:lvl w:ilvl="2" w:tentative="0">
      <w:start w:val="1"/>
      <w:numFmt w:val="decimal"/>
      <w:isLgl/>
      <w:suff w:val="space"/>
      <w:lvlText w:val="%1.%2.%3"/>
      <w:lvlJc w:val="left"/>
      <w:pPr>
        <w:ind w:left="0" w:firstLine="0"/>
      </w:pPr>
      <w:rPr>
        <w:rFonts w:hint="eastAsia" w:ascii="宋体" w:hAnsi="宋体" w:eastAsia="宋体"/>
        <w:b/>
        <w:sz w:val="32"/>
        <w:szCs w:val="32"/>
      </w:rPr>
    </w:lvl>
    <w:lvl w:ilvl="3" w:tentative="0">
      <w:start w:val="1"/>
      <w:numFmt w:val="decimal"/>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66"/>
    <w:rsid w:val="00175BA0"/>
    <w:rsid w:val="001E1B11"/>
    <w:rsid w:val="00382DEE"/>
    <w:rsid w:val="00700904"/>
    <w:rsid w:val="0098388D"/>
    <w:rsid w:val="00F33F66"/>
    <w:rsid w:val="00FC0D76"/>
    <w:rsid w:val="034877EC"/>
    <w:rsid w:val="06093262"/>
    <w:rsid w:val="07040FCD"/>
    <w:rsid w:val="07237076"/>
    <w:rsid w:val="087A102D"/>
    <w:rsid w:val="0A4F1460"/>
    <w:rsid w:val="0A7809B7"/>
    <w:rsid w:val="0AA60662"/>
    <w:rsid w:val="0BC23F01"/>
    <w:rsid w:val="0D8536BD"/>
    <w:rsid w:val="0DA47D15"/>
    <w:rsid w:val="0E6059EA"/>
    <w:rsid w:val="0EE7610B"/>
    <w:rsid w:val="0F295F6C"/>
    <w:rsid w:val="0F8751F8"/>
    <w:rsid w:val="0FF06A11"/>
    <w:rsid w:val="11511F61"/>
    <w:rsid w:val="11F03528"/>
    <w:rsid w:val="125515DD"/>
    <w:rsid w:val="155362A8"/>
    <w:rsid w:val="1600454E"/>
    <w:rsid w:val="16FF4242"/>
    <w:rsid w:val="17E94CA2"/>
    <w:rsid w:val="185F6D12"/>
    <w:rsid w:val="195308EE"/>
    <w:rsid w:val="1A053239"/>
    <w:rsid w:val="1A6B5E42"/>
    <w:rsid w:val="1A7D269C"/>
    <w:rsid w:val="1B701236"/>
    <w:rsid w:val="1E560BB7"/>
    <w:rsid w:val="1F65178F"/>
    <w:rsid w:val="215A502B"/>
    <w:rsid w:val="215D225D"/>
    <w:rsid w:val="2186620B"/>
    <w:rsid w:val="22C5630B"/>
    <w:rsid w:val="239F090A"/>
    <w:rsid w:val="25431230"/>
    <w:rsid w:val="25D54AB7"/>
    <w:rsid w:val="28C11323"/>
    <w:rsid w:val="29D972D3"/>
    <w:rsid w:val="2A437089"/>
    <w:rsid w:val="2AC916EC"/>
    <w:rsid w:val="2B0A6FB1"/>
    <w:rsid w:val="2B6D26DE"/>
    <w:rsid w:val="2B8B1777"/>
    <w:rsid w:val="2BAA42F0"/>
    <w:rsid w:val="2D1F486A"/>
    <w:rsid w:val="2D4C682C"/>
    <w:rsid w:val="2DDF4725"/>
    <w:rsid w:val="2E2F20AC"/>
    <w:rsid w:val="2E5E060A"/>
    <w:rsid w:val="2FB27C17"/>
    <w:rsid w:val="30D53BBD"/>
    <w:rsid w:val="30E97669"/>
    <w:rsid w:val="310100E3"/>
    <w:rsid w:val="31411253"/>
    <w:rsid w:val="316433D0"/>
    <w:rsid w:val="32476D3D"/>
    <w:rsid w:val="347311D6"/>
    <w:rsid w:val="370C40B1"/>
    <w:rsid w:val="3720190B"/>
    <w:rsid w:val="37931B4D"/>
    <w:rsid w:val="38C3164B"/>
    <w:rsid w:val="395A29D0"/>
    <w:rsid w:val="39B747A8"/>
    <w:rsid w:val="3A4A73CA"/>
    <w:rsid w:val="3AE35129"/>
    <w:rsid w:val="3B516536"/>
    <w:rsid w:val="3BC02F13"/>
    <w:rsid w:val="3BD17677"/>
    <w:rsid w:val="3CD63197"/>
    <w:rsid w:val="3DCB0822"/>
    <w:rsid w:val="40693C3C"/>
    <w:rsid w:val="40B57568"/>
    <w:rsid w:val="414546A9"/>
    <w:rsid w:val="41A90E7A"/>
    <w:rsid w:val="42DE616B"/>
    <w:rsid w:val="446D7F8E"/>
    <w:rsid w:val="451E392D"/>
    <w:rsid w:val="47617B01"/>
    <w:rsid w:val="4A121093"/>
    <w:rsid w:val="4A6F287F"/>
    <w:rsid w:val="4B983D0E"/>
    <w:rsid w:val="4D4B54DB"/>
    <w:rsid w:val="4DAD74CF"/>
    <w:rsid w:val="4E127DA7"/>
    <w:rsid w:val="4E6D1482"/>
    <w:rsid w:val="4F4246BC"/>
    <w:rsid w:val="4FF21C3E"/>
    <w:rsid w:val="4FFD4212"/>
    <w:rsid w:val="50AA7C6B"/>
    <w:rsid w:val="50B13185"/>
    <w:rsid w:val="50E0418D"/>
    <w:rsid w:val="51455336"/>
    <w:rsid w:val="51894824"/>
    <w:rsid w:val="51DD247A"/>
    <w:rsid w:val="54D51B2F"/>
    <w:rsid w:val="54E104D3"/>
    <w:rsid w:val="56576C9F"/>
    <w:rsid w:val="566118CC"/>
    <w:rsid w:val="57A0639F"/>
    <w:rsid w:val="58C75E36"/>
    <w:rsid w:val="58CA156E"/>
    <w:rsid w:val="593E7CA2"/>
    <w:rsid w:val="5A296BA4"/>
    <w:rsid w:val="5A5F4374"/>
    <w:rsid w:val="5E443FAD"/>
    <w:rsid w:val="5E9F11E3"/>
    <w:rsid w:val="5F950838"/>
    <w:rsid w:val="60DB227B"/>
    <w:rsid w:val="62DB47B4"/>
    <w:rsid w:val="66F145A6"/>
    <w:rsid w:val="675D7E8D"/>
    <w:rsid w:val="67656D42"/>
    <w:rsid w:val="67A3444D"/>
    <w:rsid w:val="684B418A"/>
    <w:rsid w:val="6AE12B83"/>
    <w:rsid w:val="6D36073B"/>
    <w:rsid w:val="6E46167B"/>
    <w:rsid w:val="70117A67"/>
    <w:rsid w:val="711D243B"/>
    <w:rsid w:val="71F413EE"/>
    <w:rsid w:val="73BC69EE"/>
    <w:rsid w:val="73C66DBA"/>
    <w:rsid w:val="743C2100"/>
    <w:rsid w:val="79870D9A"/>
    <w:rsid w:val="79AA406C"/>
    <w:rsid w:val="7A24483B"/>
    <w:rsid w:val="7A7B26AD"/>
    <w:rsid w:val="7AD16771"/>
    <w:rsid w:val="7B452CBB"/>
    <w:rsid w:val="7D06333F"/>
    <w:rsid w:val="7E2E5C88"/>
    <w:rsid w:val="7EA61CC2"/>
    <w:rsid w:val="7ED20D09"/>
    <w:rsid w:val="7ED72E9F"/>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unhideWhenUsed/>
    <w:qFormat/>
    <w:uiPriority w:val="9"/>
    <w:pPr>
      <w:keepNext/>
      <w:keepLines/>
      <w:spacing w:before="200"/>
      <w:outlineLvl w:val="2"/>
    </w:pPr>
    <w:rPr>
      <w:rFonts w:ascii="Cambria" w:hAnsi="Cambria" w:cs="黑体"/>
      <w:bCs/>
      <w:color w:val="00000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pPr>
      <w:jc w:val="left"/>
    </w:pPr>
  </w:style>
  <w:style w:type="paragraph" w:styleId="6">
    <w:name w:val="Body Text"/>
    <w:basedOn w:val="1"/>
    <w:next w:val="1"/>
    <w:unhideWhenUsed/>
    <w:qFormat/>
    <w:uiPriority w:val="99"/>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annotation subject"/>
    <w:basedOn w:val="5"/>
    <w:next w:val="5"/>
    <w:link w:val="23"/>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font31"/>
    <w:basedOn w:val="12"/>
    <w:qFormat/>
    <w:uiPriority w:val="0"/>
    <w:rPr>
      <w:rFonts w:ascii="仿宋" w:hAnsi="仿宋" w:eastAsia="仿宋" w:cs="仿宋"/>
      <w:color w:val="000000"/>
      <w:sz w:val="21"/>
      <w:szCs w:val="21"/>
      <w:u w:val="none"/>
    </w:rPr>
  </w:style>
  <w:style w:type="character" w:customStyle="1" w:styleId="17">
    <w:name w:val="font41"/>
    <w:basedOn w:val="12"/>
    <w:qFormat/>
    <w:uiPriority w:val="0"/>
    <w:rPr>
      <w:rFonts w:hint="default" w:ascii="Times New Roman" w:hAnsi="Times New Roman" w:cs="Times New Roman"/>
      <w:color w:val="000000"/>
      <w:sz w:val="21"/>
      <w:szCs w:val="21"/>
      <w:u w:val="none"/>
    </w:rPr>
  </w:style>
  <w:style w:type="character" w:customStyle="1" w:styleId="18">
    <w:name w:val="font51"/>
    <w:basedOn w:val="12"/>
    <w:qFormat/>
    <w:uiPriority w:val="0"/>
    <w:rPr>
      <w:rFonts w:hint="default" w:ascii="Times New Roman" w:hAnsi="Times New Roman" w:cs="Times New Roman"/>
      <w:color w:val="000000"/>
      <w:sz w:val="21"/>
      <w:szCs w:val="21"/>
      <w:u w:val="none"/>
      <w:vertAlign w:val="superscript"/>
    </w:rPr>
  </w:style>
  <w:style w:type="character" w:customStyle="1" w:styleId="19">
    <w:name w:val="font61"/>
    <w:basedOn w:val="12"/>
    <w:qFormat/>
    <w:uiPriority w:val="0"/>
    <w:rPr>
      <w:rFonts w:hint="default" w:ascii="Times New Roman" w:hAnsi="Times New Roman" w:cs="Times New Roman"/>
      <w:color w:val="000000"/>
      <w:sz w:val="21"/>
      <w:szCs w:val="21"/>
      <w:u w:val="none"/>
      <w:vertAlign w:val="subscript"/>
    </w:rPr>
  </w:style>
  <w:style w:type="paragraph" w:styleId="20">
    <w:name w:val="List Paragraph"/>
    <w:basedOn w:val="1"/>
    <w:qFormat/>
    <w:uiPriority w:val="34"/>
    <w:pPr>
      <w:ind w:firstLine="420"/>
    </w:pPr>
  </w:style>
  <w:style w:type="character" w:customStyle="1" w:styleId="21">
    <w:name w:val="页眉 字符"/>
    <w:basedOn w:val="12"/>
    <w:link w:val="8"/>
    <w:qFormat/>
    <w:uiPriority w:val="0"/>
    <w:rPr>
      <w:rFonts w:ascii="Calibri" w:hAnsi="Calibri"/>
      <w:kern w:val="2"/>
      <w:sz w:val="18"/>
      <w:szCs w:val="18"/>
    </w:rPr>
  </w:style>
  <w:style w:type="character" w:customStyle="1" w:styleId="22">
    <w:name w:val="批注文字 字符"/>
    <w:basedOn w:val="12"/>
    <w:link w:val="5"/>
    <w:qFormat/>
    <w:uiPriority w:val="0"/>
    <w:rPr>
      <w:rFonts w:ascii="Calibri" w:hAnsi="Calibri"/>
      <w:kern w:val="2"/>
      <w:sz w:val="21"/>
      <w:szCs w:val="24"/>
    </w:rPr>
  </w:style>
  <w:style w:type="character" w:customStyle="1" w:styleId="23">
    <w:name w:val="批注主题 字符"/>
    <w:basedOn w:val="22"/>
    <w:link w:val="10"/>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7648-624A-43D7-868B-4987B7E9E623}">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2615</Words>
  <Characters>2928</Characters>
  <Lines>162</Lines>
  <Paragraphs>193</Paragraphs>
  <TotalTime>0</TotalTime>
  <ScaleCrop>false</ScaleCrop>
  <LinksUpToDate>false</LinksUpToDate>
  <CharactersWithSpaces>3135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2026-01-22T10:56:00Z</dcterms:created>
  <dc:creator>Administrator</dc:creator>
  <cp:lastModifiedBy>路金宝</cp:lastModifiedBy>
  <dcterms:modified xsi:type="dcterms:W3CDTF">2026-04-14T07:06:22Z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eyJoZGlkIjoiOTZkNDE4MjliZjA0OGNlNzA2MDM2YmUxYzNjNjcyMjMiLCJ1c2VySWQiOiIxNDg5MzAyODE1In0=</vt:lpwstr>
  </property>
  <property fmtid="{D5CDD505-2E9C-101B-9397-08002B2CF9AE}" pid="4" name="ICV">
    <vt:lpwstr>D17353DD43154110823AB64231C72B55_13</vt:lpwstr>
  </property>
</Properties>
</file>