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EF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西部重工公司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轧辊作业区10吨中频炉</w:t>
      </w:r>
    </w:p>
    <w:p w14:paraId="1DDEC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600" w:lineRule="exact"/>
        <w:jc w:val="center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线圈修复技术规格书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 xml:space="preserve"> </w:t>
      </w:r>
    </w:p>
    <w:p w14:paraId="032AC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甲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甘肃酒钢集团西部重工股份有限公司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469D5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乙方：</w:t>
      </w:r>
    </w:p>
    <w:p w14:paraId="078D0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经甲、乙双方协商，就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</w:t>
      </w:r>
      <w:r>
        <w:rPr>
          <w:rFonts w:hint="eastAsia" w:ascii="仿宋" w:hAnsi="仿宋" w:eastAsia="仿宋" w:cs="仿宋"/>
          <w:sz w:val="32"/>
          <w:szCs w:val="32"/>
        </w:rPr>
        <w:t>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已损坏的10吨中频炉线圈修复</w:t>
      </w:r>
      <w:r>
        <w:rPr>
          <w:rFonts w:hint="eastAsia" w:ascii="仿宋" w:hAnsi="仿宋" w:eastAsia="仿宋" w:cs="仿宋"/>
          <w:sz w:val="32"/>
          <w:szCs w:val="32"/>
        </w:rPr>
        <w:t>有关技术要求达成如下协议：</w:t>
      </w:r>
    </w:p>
    <w:p w14:paraId="5FF4A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一、总则</w:t>
      </w:r>
    </w:p>
    <w:p w14:paraId="114E1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本技术协议提出了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修复</w:t>
      </w:r>
      <w:r>
        <w:rPr>
          <w:rFonts w:hint="eastAsia" w:ascii="仿宋" w:hAnsi="仿宋" w:eastAsia="仿宋" w:cs="仿宋"/>
          <w:sz w:val="32"/>
          <w:szCs w:val="32"/>
        </w:rPr>
        <w:t>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10吨中频炉线圈</w:t>
      </w:r>
      <w:r>
        <w:rPr>
          <w:rFonts w:hint="eastAsia" w:ascii="仿宋" w:hAnsi="仿宋" w:eastAsia="仿宋" w:cs="仿宋"/>
          <w:sz w:val="32"/>
          <w:szCs w:val="32"/>
        </w:rPr>
        <w:t>设备的技术要求、质量保证、技术服务等方面的技术要求；</w:t>
      </w:r>
    </w:p>
    <w:p w14:paraId="1025B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本技术协议提出的是最低限度的技术要求，并未规定所有技术要求和适用标准，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乙</w:t>
      </w:r>
      <w:r>
        <w:rPr>
          <w:rFonts w:hint="eastAsia" w:ascii="仿宋" w:hAnsi="仿宋" w:eastAsia="仿宋" w:cs="仿宋"/>
          <w:sz w:val="32"/>
          <w:szCs w:val="32"/>
        </w:rPr>
        <w:t>方应提供一套满足本技术协议要求的高质量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修复后的10吨中频炉线圈</w:t>
      </w:r>
      <w:r>
        <w:rPr>
          <w:rFonts w:hint="eastAsia" w:ascii="仿宋" w:hAnsi="仿宋" w:eastAsia="仿宋" w:cs="仿宋"/>
          <w:sz w:val="32"/>
          <w:szCs w:val="32"/>
        </w:rPr>
        <w:t>及相应服务；</w:t>
      </w:r>
    </w:p>
    <w:p w14:paraId="70CD8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10吨中频炉线圈</w:t>
      </w:r>
      <w:r>
        <w:rPr>
          <w:rFonts w:hint="eastAsia" w:ascii="仿宋" w:hAnsi="仿宋" w:eastAsia="仿宋" w:cs="仿宋"/>
          <w:sz w:val="32"/>
          <w:szCs w:val="32"/>
        </w:rPr>
        <w:t>设备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修复</w:t>
      </w:r>
      <w:r>
        <w:rPr>
          <w:rFonts w:hint="eastAsia" w:ascii="仿宋" w:hAnsi="仿宋" w:eastAsia="仿宋" w:cs="仿宋"/>
          <w:sz w:val="32"/>
          <w:szCs w:val="32"/>
        </w:rPr>
        <w:t>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用于修复</w:t>
      </w:r>
      <w:r>
        <w:rPr>
          <w:rFonts w:hint="eastAsia" w:ascii="仿宋" w:hAnsi="仿宋" w:eastAsia="仿宋" w:cs="仿宋"/>
          <w:sz w:val="32"/>
          <w:szCs w:val="32"/>
        </w:rPr>
        <w:t>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10吨中频炉线圈</w:t>
      </w:r>
      <w:r>
        <w:rPr>
          <w:rFonts w:hint="eastAsia" w:ascii="仿宋" w:hAnsi="仿宋" w:eastAsia="仿宋" w:cs="仿宋"/>
          <w:sz w:val="32"/>
          <w:szCs w:val="32"/>
        </w:rPr>
        <w:t>设备零配件采用的专利涉及到的全部费用均被认为已包含在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</w:t>
      </w:r>
      <w:r>
        <w:rPr>
          <w:rFonts w:hint="eastAsia" w:ascii="仿宋" w:hAnsi="仿宋" w:eastAsia="仿宋" w:cs="仿宋"/>
          <w:sz w:val="32"/>
          <w:szCs w:val="32"/>
        </w:rPr>
        <w:t>设备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修复</w:t>
      </w:r>
      <w:r>
        <w:rPr>
          <w:rFonts w:hint="eastAsia" w:ascii="仿宋" w:hAnsi="仿宋" w:eastAsia="仿宋" w:cs="仿宋"/>
          <w:sz w:val="32"/>
          <w:szCs w:val="32"/>
        </w:rPr>
        <w:t>报价中，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乙</w:t>
      </w:r>
      <w:r>
        <w:rPr>
          <w:rFonts w:hint="eastAsia" w:ascii="仿宋" w:hAnsi="仿宋" w:eastAsia="仿宋" w:cs="仿宋"/>
          <w:sz w:val="32"/>
          <w:szCs w:val="32"/>
        </w:rPr>
        <w:t>方应保证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</w:t>
      </w:r>
      <w:r>
        <w:rPr>
          <w:rFonts w:hint="eastAsia" w:ascii="仿宋" w:hAnsi="仿宋" w:eastAsia="仿宋" w:cs="仿宋"/>
          <w:sz w:val="32"/>
          <w:szCs w:val="32"/>
        </w:rPr>
        <w:t>方不承担有关设备专利的一切责任；</w:t>
      </w:r>
    </w:p>
    <w:p w14:paraId="18654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本技术协议为商务合同的附件，与合同正文具有同等法律效力；</w:t>
      </w:r>
    </w:p>
    <w:p w14:paraId="6B2ED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本技术协议一式贰份，甲、乙双方各执一份。</w:t>
      </w:r>
    </w:p>
    <w:p w14:paraId="096BF8E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二、修复内容及要求：</w:t>
      </w:r>
    </w:p>
    <w:p w14:paraId="3908EB6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1.将</w:t>
      </w:r>
      <w:r>
        <w:rPr>
          <w:rFonts w:hint="eastAsia" w:ascii="仿宋" w:hAnsi="仿宋" w:eastAsia="仿宋" w:cs="仿宋"/>
          <w:sz w:val="32"/>
          <w:szCs w:val="32"/>
        </w:rPr>
        <w:t>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10吨中频炉线圈原绝缘层全部清理干净，除锈并去除氧化层。</w:t>
      </w:r>
    </w:p>
    <w:p w14:paraId="68F13A4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2.修复线圈损伤部位，并检测线圈其他部位是否存在异常，如存在异常，需要进行修复，确保该线圈与10吨中频炉原装线圈达到同样技术等级。</w:t>
      </w:r>
    </w:p>
    <w:p w14:paraId="76332551">
      <w:pPr>
        <w:ind w:firstLine="640" w:firstLineChars="2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.该10吨中频炉线圈设备修复时，需按照轧辊分公司10吨中频炉原装线圈工艺，对线圈进行校正，确保该线圈与10吨中频炉原装线圈匝距、接头等完全保持一致，并确保整体及局部尺寸与原装线圈一致，保证线圈与现有炉壳完全匹配。校正后该线圈引出接头丝口应灵活可靠、密封良好,引出接头校正完好。</w:t>
      </w:r>
    </w:p>
    <w:p w14:paraId="20A5657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三、修复技术要求：</w:t>
      </w:r>
    </w:p>
    <w:p w14:paraId="0E40720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10吨中频炉线圈设备修复后，需开展线圈泄漏耐压试验，要求线圈在水压0.8Mpa以上保压4个小时以上无泄压情况出现。</w:t>
      </w:r>
    </w:p>
    <w:p w14:paraId="03FB72D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2.修复后的</w:t>
      </w:r>
      <w:r>
        <w:rPr>
          <w:rFonts w:hint="eastAsia" w:ascii="仿宋" w:hAnsi="仿宋" w:eastAsia="仿宋" w:cs="仿宋"/>
          <w:sz w:val="32"/>
          <w:szCs w:val="32"/>
        </w:rPr>
        <w:t>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吨中频炉线圈在内壁除垢后，需进行壁厚检测并附检测数据。要求在修复过程中，将低于原壁厚部分或存在裂纹、点蚀等缺陷部分必须进行更换或修复，更换的部位铜线圈纯度要求达到99.99%（铜管采用材质高于T2（99.9%）标准的优质冷挤制铜管），并附更换线圈的检查报告。</w:t>
      </w:r>
    </w:p>
    <w:p w14:paraId="1E26774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3.修复后的</w:t>
      </w:r>
      <w:r>
        <w:rPr>
          <w:rFonts w:hint="eastAsia" w:ascii="仿宋" w:hAnsi="仿宋" w:eastAsia="仿宋" w:cs="仿宋"/>
          <w:sz w:val="32"/>
          <w:szCs w:val="32"/>
        </w:rPr>
        <w:t>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10吨中频炉线圈设备要求整体外观整洁，并喷涂烤瓷绝缘漆（静电吸附工艺），按该10吨中频炉原装厂家应达工业（上海）有限公司烘干工艺进行烘干，确保修复后的线圈表面绝缘等级不低于H级。</w:t>
      </w:r>
    </w:p>
    <w:p w14:paraId="7F5128D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4.修复后的</w:t>
      </w:r>
      <w:r>
        <w:rPr>
          <w:rFonts w:hint="eastAsia" w:ascii="仿宋" w:hAnsi="仿宋" w:eastAsia="仿宋" w:cs="仿宋"/>
          <w:sz w:val="32"/>
          <w:szCs w:val="32"/>
        </w:rPr>
        <w:t>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10吨中频炉线圈设备，匝间距误差小于2mm。同时要求线圈外侧匝间光滑，不允许留有缺口、阶梯和粗糙面。</w:t>
      </w:r>
    </w:p>
    <w:p w14:paraId="7D3743B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5.修复后的</w:t>
      </w:r>
      <w:r>
        <w:rPr>
          <w:rFonts w:hint="eastAsia" w:ascii="仿宋" w:hAnsi="仿宋" w:eastAsia="仿宋" w:cs="仿宋"/>
          <w:sz w:val="32"/>
          <w:szCs w:val="32"/>
        </w:rPr>
        <w:t>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10吨中频炉线圈设备，感应圈与工装（接地）之间的绝缘电阻在使用1000V摇表测量时，不低于30兆欧。</w:t>
      </w:r>
    </w:p>
    <w:p w14:paraId="7F9CDBC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6.修复后的</w:t>
      </w:r>
      <w:r>
        <w:rPr>
          <w:rFonts w:hint="eastAsia" w:ascii="仿宋" w:hAnsi="仿宋" w:eastAsia="仿宋" w:cs="仿宋"/>
          <w:sz w:val="32"/>
          <w:szCs w:val="32"/>
        </w:rPr>
        <w:t>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10吨中频炉线圈设备需进行耐压试验，乙方需出具耐压试验合格证明书，要求以3000V电压试验1分钟，该线圈应无闪络和击穿现象，耐压试验从500V值开始，10秒钟内逐步增加到最大值。</w:t>
      </w:r>
    </w:p>
    <w:p w14:paraId="3B5FDEA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7.未涉及项目按《GB10067.3.88》标准和《GB/T10067.3-1988》规定执行。</w:t>
      </w:r>
    </w:p>
    <w:p w14:paraId="31BEB60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四、质保要求</w:t>
      </w:r>
    </w:p>
    <w:p w14:paraId="52453F6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1.修复后的</w:t>
      </w:r>
      <w:r>
        <w:rPr>
          <w:rFonts w:hint="eastAsia" w:ascii="仿宋" w:hAnsi="仿宋" w:eastAsia="仿宋" w:cs="仿宋"/>
          <w:sz w:val="32"/>
          <w:szCs w:val="32"/>
        </w:rPr>
        <w:t>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吨中频炉线圈设备，质量保证期为一年，质量保证期从甲方开始使用该线圈之日起计算（甲方开始使用该线圈时，甲方需以电话、微信或者函件等方式通知乙方），在质量保证期内，如果由于甲方误操作等导致漏炉，损失由甲方自行承担，其他由于修复质量问题等导致的该线圈设备损坏，甲方的一切损失由乙方负责赔偿。</w:t>
      </w:r>
    </w:p>
    <w:p w14:paraId="405CAE2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在质保期内，如发生修理质量问题，甲方在通知乙方后，乙方应在40小时内到甲方现场进行服务，如不能按时按要求到甲方现场服务，乙方需赔偿甲方该线圈设备修复费用2倍罚金，同时甲方有权扣罚乙方的全部质保金。</w:t>
      </w:r>
    </w:p>
    <w:p w14:paraId="44B0F2B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900" w:leftChars="0"/>
        <w:textAlignment w:val="baseline"/>
        <w:rPr>
          <w:rFonts w:hint="eastAsia" w:ascii="仿宋" w:hAnsi="仿宋" w:eastAsia="仿宋" w:cs="仿宋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</w:p>
    <w:p w14:paraId="51894C4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900" w:leftChars="0"/>
        <w:textAlignment w:val="baseline"/>
        <w:rPr>
          <w:rFonts w:hint="eastAsia" w:ascii="仿宋" w:hAnsi="仿宋" w:eastAsia="仿宋" w:cs="仿宋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</w:p>
    <w:p w14:paraId="4BC5ED0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900" w:leftChars="0"/>
        <w:textAlignment w:val="baseline"/>
        <w:rPr>
          <w:rFonts w:hint="eastAsia" w:ascii="仿宋" w:hAnsi="仿宋" w:eastAsia="仿宋" w:cs="仿宋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甲方：                           　  乙方：</w:t>
      </w:r>
    </w:p>
    <w:p w14:paraId="5230697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900" w:leftChars="0"/>
        <w:textAlignment w:val="baseline"/>
        <w:rPr>
          <w:rFonts w:hint="eastAsia" w:ascii="仿宋" w:hAnsi="仿宋" w:eastAsia="仿宋" w:cs="仿宋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　　　　　　　　　　　　　　　　　　　　　　</w:t>
      </w:r>
    </w:p>
    <w:p w14:paraId="61A8EC8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900" w:leftChars="0"/>
        <w:textAlignment w:val="baseline"/>
        <w:rPr>
          <w:rFonts w:hint="eastAsia" w:ascii="仿宋" w:hAnsi="仿宋" w:eastAsia="仿宋" w:cs="仿宋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代表：                               代表</w:t>
      </w:r>
    </w:p>
    <w:p w14:paraId="7597F2C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baseline"/>
        <w:rPr>
          <w:rFonts w:hint="eastAsia" w:ascii="仿宋" w:hAnsi="仿宋" w:eastAsia="仿宋" w:cs="仿宋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</w:p>
    <w:p w14:paraId="56199EB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900" w:leftChars="0"/>
        <w:textAlignment w:val="baseline"/>
        <w:rPr>
          <w:rFonts w:hint="eastAsia" w:ascii="仿宋" w:hAnsi="仿宋" w:eastAsia="仿宋" w:cs="仿宋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0"/>
          <w:sz w:val="28"/>
          <w:szCs w:val="28"/>
          <w:lang w:val="en-US" w:eastAsia="zh-CN"/>
        </w:rPr>
        <w:t>2024年   月    日                   2024年   月    日</w:t>
      </w:r>
    </w:p>
    <w:p w14:paraId="1A7F1C4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0F90173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644" w:right="1531" w:bottom="164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0598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7F3337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7F3337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0YTgzMjlhNDc2OTk3MWY1NDk0NDMwNDBkNGIyN2EifQ=="/>
  </w:docVars>
  <w:rsids>
    <w:rsidRoot w:val="2D697679"/>
    <w:rsid w:val="1E8042AC"/>
    <w:rsid w:val="2D697679"/>
    <w:rsid w:val="2F6C1A67"/>
    <w:rsid w:val="3A266352"/>
    <w:rsid w:val="3F807049"/>
    <w:rsid w:val="45F25365"/>
    <w:rsid w:val="48013F4F"/>
    <w:rsid w:val="534267E0"/>
    <w:rsid w:val="63F6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24"/>
    </w:rPr>
  </w:style>
  <w:style w:type="paragraph" w:styleId="3">
    <w:name w:val="Body Text Indent"/>
    <w:basedOn w:val="1"/>
    <w:qFormat/>
    <w:uiPriority w:val="0"/>
    <w:pPr>
      <w:spacing w:line="440" w:lineRule="exact"/>
      <w:ind w:firstLine="560" w:firstLineChars="200"/>
    </w:pPr>
    <w:rPr>
      <w:rFonts w:ascii="宋体" w:hAnsi="宋体"/>
      <w:sz w:val="28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unhideWhenUsed/>
    <w:qFormat/>
    <w:uiPriority w:val="99"/>
    <w:pPr>
      <w:spacing w:after="0" w:line="360" w:lineRule="exact"/>
      <w:ind w:left="0" w:leftChars="0" w:firstLine="420" w:firstLineChars="200"/>
    </w:pPr>
  </w:style>
  <w:style w:type="character" w:styleId="10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xbzg</Company>
  <Pages>4</Pages>
  <Words>1321</Words>
  <Characters>1414</Characters>
  <Lines>0</Lines>
  <Paragraphs>0</Paragraphs>
  <TotalTime>0</TotalTime>
  <ScaleCrop>false</ScaleCrop>
  <LinksUpToDate>false</LinksUpToDate>
  <CharactersWithSpaces>1424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2021-12-18T10:54:00Z</dcterms:created>
  <dc:creator>赵象彪</dc:creator>
  <cp:lastModifiedBy>张春鹏</cp:lastModifiedBy>
  <dcterms:modified xsi:type="dcterms:W3CDTF">2024-10-15T03:17:35Z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19E5B4F3CA604C17925881F6A7622EB4</vt:lpwstr>
  </property>
</Properties>
</file>