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11C09DEB">
      <w:pPr>
        <w:pStyle w:val="style0"/>
        <w:autoSpaceDE w:val="false"/>
        <w:autoSpaceDN w:val="false"/>
        <w:spacing w:lineRule="auto" w:line="360"/>
        <w:ind w:left="-240" w:leftChars="-100" w:firstLine="239" w:firstLineChars="54"/>
        <w:jc w:val="center"/>
        <w:rPr>
          <w:rFonts w:ascii="仿宋" w:cs="仿宋" w:eastAsia="仿宋" w:hAnsi="仿宋" w:hint="eastAsia"/>
          <w:b/>
          <w:sz w:val="44"/>
          <w:szCs w:val="44"/>
        </w:rPr>
      </w:pPr>
    </w:p>
    <w:p w14:paraId="2577096E">
      <w:pPr>
        <w:pStyle w:val="style0"/>
        <w:autoSpaceDE w:val="false"/>
        <w:autoSpaceDN w:val="false"/>
        <w:spacing w:lineRule="auto" w:line="360"/>
        <w:ind w:left="-240" w:leftChars="-100" w:firstLine="239" w:firstLineChars="54"/>
        <w:jc w:val="center"/>
        <w:rPr>
          <w:rFonts w:ascii="仿宋" w:cs="仿宋" w:eastAsia="仿宋" w:hAnsi="仿宋" w:hint="eastAsia"/>
          <w:b/>
          <w:sz w:val="44"/>
          <w:szCs w:val="44"/>
        </w:rPr>
      </w:pPr>
    </w:p>
    <w:p w14:paraId="62B17842">
      <w:pPr>
        <w:pStyle w:val="style0"/>
        <w:autoSpaceDE w:val="false"/>
        <w:autoSpaceDN w:val="false"/>
        <w:spacing w:lineRule="auto" w:line="360"/>
        <w:ind w:left="-240" w:leftChars="-100" w:firstLine="239" w:firstLineChars="54"/>
        <w:jc w:val="center"/>
        <w:rPr>
          <w:rFonts w:ascii="仿宋" w:cs="仿宋" w:eastAsia="仿宋" w:hAnsi="仿宋" w:hint="eastAsia"/>
          <w:b/>
          <w:sz w:val="44"/>
          <w:szCs w:val="44"/>
        </w:rPr>
      </w:pPr>
      <w:r>
        <w:rPr>
          <w:rFonts w:ascii="仿宋" w:cs="仿宋" w:eastAsia="仿宋" w:hAnsi="仿宋" w:hint="eastAsia"/>
          <w:b/>
          <w:sz w:val="44"/>
          <w:szCs w:val="44"/>
        </w:rPr>
        <w:t>甘肃酒钢集团宏兴钢铁股份有限公司炼铁厂</w:t>
      </w:r>
    </w:p>
    <w:p w14:paraId="5DB6C13C">
      <w:pPr>
        <w:pStyle w:val="style0"/>
        <w:snapToGrid w:val="false"/>
        <w:spacing w:lineRule="auto" w:line="360"/>
        <w:ind w:right="-447"/>
        <w:jc w:val="center"/>
        <w:rPr>
          <w:rFonts w:ascii="仿宋" w:cs="仿宋" w:eastAsia="仿宋" w:hAnsi="仿宋" w:hint="eastAsia"/>
          <w:b/>
          <w:sz w:val="36"/>
          <w:szCs w:val="48"/>
        </w:rPr>
      </w:pPr>
      <w:r>
        <w:rPr>
          <w:rFonts w:ascii="仿宋" w:cs="仿宋" w:eastAsia="仿宋" w:hAnsi="仿宋" w:hint="eastAsia"/>
          <w:b/>
          <w:sz w:val="36"/>
          <w:szCs w:val="48"/>
        </w:rPr>
        <w:t>钢衬耐磨陶瓷弯头</w:t>
      </w:r>
    </w:p>
    <w:p w14:paraId="471FFC21">
      <w:pPr>
        <w:pStyle w:val="style0"/>
        <w:snapToGrid w:val="false"/>
        <w:spacing w:lineRule="auto" w:line="360"/>
        <w:ind w:right="-447"/>
        <w:jc w:val="center"/>
        <w:rPr>
          <w:rFonts w:ascii="仿宋" w:cs="仿宋" w:eastAsia="仿宋" w:hAnsi="仿宋" w:hint="eastAsia"/>
          <w:b/>
          <w:sz w:val="36"/>
          <w:szCs w:val="36"/>
        </w:rPr>
      </w:pPr>
      <w:r>
        <w:rPr>
          <w:rFonts w:ascii="仿宋" w:cs="仿宋" w:eastAsia="仿宋" w:hAnsi="仿宋" w:hint="eastAsia"/>
          <w:b/>
          <w:sz w:val="36"/>
          <w:szCs w:val="48"/>
        </w:rPr>
        <w:t>采购技术规格书</w:t>
      </w:r>
    </w:p>
    <w:p w14:paraId="311855F5">
      <w:pPr>
        <w:pStyle w:val="style0"/>
        <w:snapToGrid w:val="false"/>
        <w:spacing w:lineRule="auto" w:line="360"/>
        <w:ind w:right="-447"/>
        <w:jc w:val="center"/>
        <w:rPr>
          <w:rFonts w:ascii="仿宋" w:cs="仿宋" w:eastAsia="仿宋" w:hAnsi="仿宋" w:hint="eastAsia"/>
          <w:b/>
          <w:sz w:val="36"/>
          <w:szCs w:val="48"/>
        </w:rPr>
      </w:pPr>
    </w:p>
    <w:p w14:paraId="0DA654ED">
      <w:pPr>
        <w:pStyle w:val="style0"/>
        <w:snapToGrid w:val="false"/>
        <w:spacing w:lineRule="auto" w:line="360"/>
        <w:ind w:right="-447"/>
        <w:jc w:val="center"/>
        <w:rPr>
          <w:rFonts w:ascii="仿宋" w:cs="仿宋" w:eastAsia="仿宋" w:hAnsi="仿宋" w:hint="eastAsia"/>
          <w:b/>
          <w:sz w:val="36"/>
          <w:szCs w:val="48"/>
        </w:rPr>
      </w:pPr>
    </w:p>
    <w:p w14:paraId="4114AF10">
      <w:pPr>
        <w:pStyle w:val="style4"/>
        <w:rPr>
          <w:rFonts w:ascii="仿宋" w:cs="仿宋" w:eastAsia="仿宋" w:hAnsi="仿宋" w:hint="eastAsia"/>
        </w:rPr>
      </w:pPr>
    </w:p>
    <w:p w14:paraId="518CBDAC">
      <w:pPr>
        <w:pStyle w:val="style0"/>
        <w:snapToGrid w:val="false"/>
        <w:spacing w:lineRule="auto" w:line="360"/>
        <w:ind w:right="2" w:rightChars="1" w:firstLine="703" w:firstLineChars="250"/>
        <w:rPr>
          <w:rFonts w:ascii="仿宋" w:cs="仿宋" w:eastAsia="仿宋" w:hAnsi="仿宋" w:hint="eastAsia"/>
          <w:b/>
          <w:sz w:val="28"/>
          <w:szCs w:val="28"/>
        </w:rPr>
      </w:pPr>
      <w:r>
        <w:rPr>
          <w:rFonts w:ascii="仿宋" w:cs="仿宋" w:eastAsia="仿宋" w:hAnsi="仿宋" w:hint="eastAsia"/>
          <w:b/>
          <w:sz w:val="28"/>
          <w:szCs w:val="28"/>
        </w:rPr>
        <w:t>甲方：甘肃酒钢集团宏兴钢铁股份有限公司炼铁厂</w:t>
      </w:r>
    </w:p>
    <w:p w14:paraId="1F55468E">
      <w:pPr>
        <w:pStyle w:val="style0"/>
        <w:spacing w:before="100" w:beforeAutospacing="true" w:after="100" w:afterAutospacing="true" w:lineRule="auto" w:line="360"/>
        <w:ind w:firstLine="722" w:firstLineChars="257"/>
        <w:rPr>
          <w:rFonts w:ascii="仿宋" w:cs="仿宋" w:eastAsia="仿宋" w:hAnsi="仿宋" w:hint="eastAsia"/>
          <w:b/>
          <w:bCs/>
          <w:sz w:val="28"/>
          <w:szCs w:val="28"/>
        </w:rPr>
      </w:pPr>
      <w:r>
        <w:rPr>
          <w:rFonts w:ascii="仿宋" w:cs="仿宋" w:eastAsia="仿宋" w:hAnsi="仿宋" w:hint="eastAsia"/>
          <w:b/>
          <w:bCs/>
          <w:sz w:val="28"/>
          <w:szCs w:val="28"/>
        </w:rPr>
        <w:t>甲方代表（签字）：</w:t>
      </w:r>
    </w:p>
    <w:p w14:paraId="25806B9C">
      <w:pPr>
        <w:pStyle w:val="style0"/>
        <w:spacing w:before="100" w:beforeAutospacing="true" w:after="100" w:afterAutospacing="true" w:lineRule="auto" w:line="360"/>
        <w:ind w:firstLine="722" w:firstLineChars="257"/>
        <w:rPr>
          <w:rFonts w:ascii="仿宋" w:cs="仿宋" w:eastAsia="仿宋" w:hAnsi="仿宋" w:hint="eastAsia"/>
          <w:b/>
          <w:sz w:val="28"/>
          <w:szCs w:val="28"/>
        </w:rPr>
      </w:pPr>
      <w:r>
        <w:rPr>
          <w:rFonts w:ascii="仿宋" w:cs="仿宋" w:eastAsia="仿宋" w:hAnsi="仿宋" w:hint="eastAsia"/>
          <w:b/>
          <w:sz w:val="28"/>
          <w:szCs w:val="28"/>
        </w:rPr>
        <w:t>乙方：</w:t>
      </w:r>
    </w:p>
    <w:p w14:paraId="4AAD1816">
      <w:pPr>
        <w:pStyle w:val="style0"/>
        <w:snapToGrid w:val="false"/>
        <w:spacing w:before="100" w:beforeAutospacing="true" w:after="100" w:afterAutospacing="true" w:lineRule="auto" w:line="360"/>
        <w:ind w:right="-447" w:firstLine="722" w:firstLineChars="257"/>
        <w:rPr>
          <w:rFonts w:ascii="仿宋" w:cs="仿宋" w:eastAsia="仿宋" w:hAnsi="仿宋" w:hint="eastAsia"/>
          <w:b/>
          <w:sz w:val="28"/>
          <w:szCs w:val="28"/>
        </w:rPr>
      </w:pPr>
      <w:r>
        <w:rPr>
          <w:rFonts w:ascii="仿宋" w:cs="仿宋" w:eastAsia="仿宋" w:hAnsi="仿宋" w:hint="eastAsia"/>
          <w:b/>
          <w:sz w:val="28"/>
          <w:szCs w:val="28"/>
        </w:rPr>
        <w:t>乙方代表（签字）：</w:t>
      </w:r>
    </w:p>
    <w:p w14:paraId="6D81EAB7">
      <w:pPr>
        <w:pStyle w:val="style0"/>
        <w:snapToGrid w:val="false"/>
        <w:spacing w:before="100" w:beforeAutospacing="true" w:after="100" w:afterAutospacing="true" w:lineRule="auto" w:line="360"/>
        <w:ind w:right="-447" w:firstLine="1349" w:firstLineChars="420"/>
        <w:rPr>
          <w:rFonts w:ascii="仿宋" w:cs="仿宋" w:eastAsia="仿宋" w:hAnsi="仿宋" w:hint="eastAsia"/>
          <w:b/>
          <w:sz w:val="32"/>
          <w:szCs w:val="32"/>
        </w:rPr>
      </w:pPr>
    </w:p>
    <w:p w14:paraId="2C166FCF">
      <w:pPr>
        <w:pStyle w:val="style0"/>
        <w:snapToGrid w:val="false"/>
        <w:spacing w:before="100" w:beforeAutospacing="true" w:after="100" w:afterAutospacing="true" w:lineRule="auto" w:line="360"/>
        <w:ind w:right="-447"/>
        <w:rPr>
          <w:rFonts w:ascii="仿宋" w:cs="仿宋" w:eastAsia="仿宋" w:hAnsi="仿宋" w:hint="eastAsia"/>
          <w:b/>
          <w:sz w:val="32"/>
          <w:szCs w:val="32"/>
        </w:rPr>
      </w:pPr>
    </w:p>
    <w:p w14:paraId="73CC1F74">
      <w:pPr>
        <w:pStyle w:val="style0"/>
        <w:widowControl/>
        <w:spacing w:before="100" w:beforeAutospacing="true" w:after="100" w:afterAutospacing="true" w:lineRule="auto" w:line="360"/>
        <w:ind w:right="72" w:rightChars="30" w:firstLine="5409" w:firstLineChars="1796"/>
        <w:rPr>
          <w:rFonts w:ascii="仿宋" w:cs="仿宋" w:eastAsia="仿宋" w:hAnsi="仿宋" w:hint="eastAsia"/>
          <w:sz w:val="48"/>
          <w:szCs w:val="48"/>
        </w:rPr>
      </w:pPr>
      <w:r>
        <w:rPr>
          <w:rFonts w:ascii="仿宋" w:cs="仿宋" w:eastAsia="仿宋" w:hAnsi="仿宋" w:hint="eastAsia"/>
          <w:b/>
          <w:sz w:val="30"/>
          <w:szCs w:val="30"/>
        </w:rPr>
        <w:t>2025年8月</w:t>
      </w:r>
      <w:r>
        <w:rPr>
          <w:rFonts w:ascii="仿宋" w:cs="仿宋" w:eastAsia="仿宋" w:hAnsi="仿宋" w:hint="eastAsia"/>
          <w:b/>
          <w:sz w:val="30"/>
          <w:szCs w:val="30"/>
        </w:rPr>
        <w:t>25</w:t>
      </w:r>
      <w:r>
        <w:rPr>
          <w:rFonts w:ascii="仿宋" w:cs="仿宋" w:eastAsia="仿宋" w:hAnsi="仿宋" w:hint="eastAsia"/>
          <w:b/>
          <w:sz w:val="30"/>
          <w:szCs w:val="30"/>
        </w:rPr>
        <w:t>日</w:t>
      </w:r>
    </w:p>
    <w:p w14:paraId="78DF9B60">
      <w:pPr>
        <w:pStyle w:val="style0"/>
        <w:spacing w:lineRule="auto" w:line="360"/>
        <w:rPr>
          <w:rFonts w:ascii="仿宋" w:cs="仿宋" w:eastAsia="仿宋" w:hAnsi="仿宋" w:hint="eastAsia"/>
          <w:bCs/>
        </w:rPr>
      </w:pPr>
    </w:p>
    <w:p w14:paraId="3558A3FE">
      <w:pPr>
        <w:pStyle w:val="style0"/>
        <w:spacing w:lineRule="auto" w:line="360"/>
        <w:ind w:firstLine="3791" w:firstLineChars="1049"/>
        <w:rPr>
          <w:rFonts w:ascii="仿宋" w:cs="仿宋" w:eastAsia="仿宋" w:hAnsi="仿宋" w:hint="eastAsia"/>
          <w:b/>
          <w:sz w:val="36"/>
          <w:szCs w:val="36"/>
        </w:rPr>
      </w:pPr>
      <w:r>
        <w:rPr>
          <w:rFonts w:ascii="仿宋" w:cs="仿宋" w:eastAsia="仿宋" w:hAnsi="仿宋" w:hint="eastAsia"/>
          <w:b/>
          <w:sz w:val="36"/>
          <w:szCs w:val="36"/>
        </w:rPr>
        <w:t>目    录</w:t>
      </w:r>
    </w:p>
    <w:p w14:paraId="24981354">
      <w:pPr>
        <w:pStyle w:val="style0"/>
        <w:spacing w:lineRule="auto" w:line="360"/>
        <w:ind w:firstLine="3791" w:firstLineChars="1049"/>
        <w:rPr>
          <w:rFonts w:ascii="仿宋" w:cs="仿宋" w:eastAsia="仿宋" w:hAnsi="仿宋" w:hint="eastAsia"/>
          <w:b/>
          <w:sz w:val="36"/>
          <w:szCs w:val="36"/>
        </w:rPr>
      </w:pPr>
    </w:p>
    <w:p w14:paraId="792A3F00">
      <w:pPr>
        <w:pStyle w:val="style0"/>
        <w:widowControl/>
        <w:adjustRightInd/>
        <w:spacing w:before="100" w:beforeAutospacing="true" w:after="100" w:afterAutospacing="true" w:lineRule="auto" w:line="480"/>
        <w:ind w:firstLine="2530" w:firstLineChars="900"/>
        <w:textAlignment w:val="auto"/>
        <w:rPr>
          <w:rFonts w:ascii="仿宋" w:cs="仿宋" w:eastAsia="仿宋" w:hAnsi="仿宋" w:hint="eastAsia"/>
          <w:b/>
          <w:sz w:val="28"/>
          <w:szCs w:val="28"/>
        </w:rPr>
      </w:pPr>
      <w:r>
        <w:rPr>
          <w:rFonts w:ascii="仿宋" w:cs="仿宋" w:eastAsia="仿宋" w:hAnsi="仿宋" w:hint="eastAsia"/>
          <w:b/>
          <w:sz w:val="28"/>
          <w:szCs w:val="28"/>
        </w:rPr>
        <w:t>附件一    总则</w:t>
      </w:r>
    </w:p>
    <w:p w14:paraId="64BFD9C2">
      <w:pPr>
        <w:pStyle w:val="style0"/>
        <w:widowControl/>
        <w:adjustRightInd/>
        <w:spacing w:before="100" w:beforeAutospacing="true" w:after="100" w:afterAutospacing="true" w:lineRule="auto" w:line="480"/>
        <w:ind w:firstLine="2530" w:firstLineChars="900"/>
        <w:textAlignment w:val="auto"/>
        <w:rPr>
          <w:rFonts w:ascii="仿宋" w:cs="仿宋" w:eastAsia="仿宋" w:hAnsi="仿宋" w:hint="eastAsia"/>
          <w:b/>
          <w:sz w:val="28"/>
          <w:szCs w:val="28"/>
        </w:rPr>
      </w:pPr>
      <w:r>
        <w:rPr>
          <w:rFonts w:ascii="仿宋" w:cs="仿宋" w:eastAsia="仿宋" w:hAnsi="仿宋" w:hint="eastAsia"/>
          <w:b/>
          <w:sz w:val="28"/>
          <w:szCs w:val="28"/>
        </w:rPr>
        <w:t>附件二    制造要求</w:t>
      </w:r>
    </w:p>
    <w:p w14:paraId="2F11E3EF">
      <w:pPr>
        <w:pStyle w:val="style0"/>
        <w:widowControl/>
        <w:adjustRightInd/>
        <w:spacing w:before="100" w:beforeAutospacing="true" w:after="100" w:afterAutospacing="true" w:lineRule="auto" w:line="480"/>
        <w:ind w:firstLine="2530" w:firstLineChars="900"/>
        <w:textAlignment w:val="auto"/>
        <w:rPr>
          <w:rFonts w:ascii="仿宋" w:cs="仿宋" w:eastAsia="仿宋" w:hAnsi="仿宋" w:hint="eastAsia"/>
          <w:b/>
          <w:sz w:val="28"/>
          <w:szCs w:val="28"/>
        </w:rPr>
      </w:pPr>
      <w:r>
        <w:rPr>
          <w:rFonts w:ascii="仿宋" w:cs="仿宋" w:eastAsia="仿宋" w:hAnsi="仿宋" w:hint="eastAsia"/>
          <w:b/>
          <w:sz w:val="28"/>
          <w:szCs w:val="28"/>
        </w:rPr>
        <w:t>附件三    系统设备设施供货范围</w:t>
      </w:r>
    </w:p>
    <w:p w14:paraId="5C621659">
      <w:pPr>
        <w:pStyle w:val="style0"/>
        <w:widowControl/>
        <w:adjustRightInd/>
        <w:spacing w:before="100" w:beforeAutospacing="true" w:after="100" w:afterAutospacing="true" w:lineRule="auto" w:line="480"/>
        <w:ind w:firstLine="2530" w:firstLineChars="900"/>
        <w:textAlignment w:val="auto"/>
        <w:rPr>
          <w:rFonts w:ascii="仿宋" w:cs="仿宋" w:eastAsia="仿宋" w:hAnsi="仿宋" w:hint="eastAsia"/>
          <w:b/>
          <w:sz w:val="28"/>
          <w:szCs w:val="28"/>
        </w:rPr>
      </w:pPr>
      <w:r>
        <w:rPr>
          <w:rFonts w:ascii="仿宋" w:cs="仿宋" w:eastAsia="仿宋" w:hAnsi="仿宋" w:hint="eastAsia"/>
          <w:b/>
          <w:sz w:val="28"/>
          <w:szCs w:val="28"/>
        </w:rPr>
        <w:t>附件四    提供资料</w:t>
      </w:r>
    </w:p>
    <w:p w14:paraId="3A003BF5">
      <w:pPr>
        <w:pStyle w:val="style0"/>
        <w:widowControl/>
        <w:adjustRightInd/>
        <w:spacing w:before="100" w:beforeAutospacing="true" w:after="100" w:afterAutospacing="true" w:lineRule="auto" w:line="480"/>
        <w:ind w:firstLine="2530" w:firstLineChars="900"/>
        <w:textAlignment w:val="auto"/>
        <w:rPr>
          <w:rFonts w:ascii="仿宋" w:cs="仿宋" w:eastAsia="仿宋" w:hAnsi="仿宋" w:hint="eastAsia"/>
          <w:b/>
          <w:sz w:val="28"/>
          <w:szCs w:val="28"/>
        </w:rPr>
      </w:pPr>
      <w:r>
        <w:rPr>
          <w:rFonts w:ascii="仿宋" w:cs="仿宋" w:eastAsia="仿宋" w:hAnsi="仿宋" w:hint="eastAsia"/>
          <w:b/>
          <w:sz w:val="28"/>
          <w:szCs w:val="28"/>
        </w:rPr>
        <w:t>附件五    售后服务</w:t>
      </w:r>
    </w:p>
    <w:p w14:paraId="360907DC">
      <w:pPr>
        <w:pStyle w:val="style0"/>
        <w:widowControl/>
        <w:adjustRightInd/>
        <w:spacing w:before="100" w:beforeAutospacing="true" w:after="100" w:afterAutospacing="true" w:lineRule="auto" w:line="480"/>
        <w:ind w:firstLine="2530" w:firstLineChars="900"/>
        <w:textAlignment w:val="auto"/>
        <w:rPr>
          <w:rFonts w:ascii="仿宋" w:cs="仿宋" w:eastAsia="仿宋" w:hAnsi="仿宋" w:hint="eastAsia"/>
          <w:b/>
          <w:sz w:val="28"/>
          <w:szCs w:val="28"/>
        </w:rPr>
      </w:pPr>
      <w:r>
        <w:rPr>
          <w:rFonts w:ascii="仿宋" w:cs="仿宋" w:eastAsia="仿宋" w:hAnsi="仿宋" w:hint="eastAsia"/>
          <w:b/>
          <w:sz w:val="28"/>
          <w:szCs w:val="28"/>
        </w:rPr>
        <w:t>附件六    交货时间及地点</w:t>
      </w:r>
    </w:p>
    <w:p w14:paraId="137F654E">
      <w:pPr>
        <w:pStyle w:val="style0"/>
        <w:widowControl/>
        <w:adjustRightInd/>
        <w:spacing w:before="100" w:beforeAutospacing="true" w:after="100" w:afterAutospacing="true" w:lineRule="auto" w:line="480"/>
        <w:ind w:firstLine="2530" w:firstLineChars="900"/>
        <w:textAlignment w:val="auto"/>
        <w:rPr>
          <w:rFonts w:ascii="仿宋" w:cs="仿宋" w:eastAsia="仿宋" w:hAnsi="仿宋" w:hint="eastAsia"/>
          <w:b/>
          <w:sz w:val="28"/>
          <w:szCs w:val="28"/>
        </w:rPr>
      </w:pPr>
      <w:r>
        <w:rPr>
          <w:rFonts w:ascii="仿宋" w:cs="仿宋" w:eastAsia="仿宋" w:hAnsi="仿宋" w:hint="eastAsia"/>
          <w:b/>
          <w:sz w:val="28"/>
          <w:szCs w:val="28"/>
        </w:rPr>
        <w:t>附件七    其它</w:t>
      </w:r>
    </w:p>
    <w:p w14:paraId="195E27C5">
      <w:pPr>
        <w:pStyle w:val="style0"/>
        <w:snapToGrid w:val="false"/>
        <w:spacing w:lineRule="auto" w:line="360"/>
        <w:ind w:right="-447"/>
        <w:jc w:val="both"/>
        <w:rPr>
          <w:rFonts w:ascii="仿宋" w:cs="仿宋" w:eastAsia="仿宋" w:hAnsi="仿宋" w:hint="eastAsia"/>
          <w:b/>
          <w:sz w:val="28"/>
          <w:szCs w:val="28"/>
        </w:rPr>
      </w:pPr>
    </w:p>
    <w:p w14:paraId="4C288084">
      <w:pPr>
        <w:pStyle w:val="style0"/>
        <w:snapToGrid w:val="false"/>
        <w:spacing w:lineRule="auto" w:line="360"/>
        <w:ind w:right="-447"/>
        <w:jc w:val="both"/>
        <w:rPr>
          <w:rFonts w:ascii="仿宋" w:cs="仿宋" w:eastAsia="仿宋" w:hAnsi="仿宋" w:hint="eastAsia"/>
          <w:b/>
          <w:sz w:val="28"/>
          <w:szCs w:val="28"/>
        </w:rPr>
      </w:pPr>
    </w:p>
    <w:p w14:paraId="48D71A86">
      <w:pPr>
        <w:pStyle w:val="style0"/>
        <w:snapToGrid w:val="false"/>
        <w:spacing w:lineRule="auto" w:line="360"/>
        <w:ind w:right="-447"/>
        <w:jc w:val="both"/>
        <w:rPr>
          <w:rFonts w:ascii="仿宋" w:cs="仿宋" w:eastAsia="仿宋" w:hAnsi="仿宋" w:hint="eastAsia"/>
          <w:b/>
          <w:sz w:val="28"/>
          <w:szCs w:val="28"/>
        </w:rPr>
      </w:pPr>
    </w:p>
    <w:p w14:paraId="7F2166F6">
      <w:pPr>
        <w:pStyle w:val="style0"/>
        <w:snapToGrid w:val="false"/>
        <w:spacing w:lineRule="auto" w:line="360"/>
        <w:ind w:right="-447"/>
        <w:jc w:val="both"/>
        <w:rPr>
          <w:rFonts w:ascii="仿宋" w:cs="仿宋" w:eastAsia="仿宋" w:hAnsi="仿宋" w:hint="eastAsia"/>
          <w:b/>
          <w:sz w:val="28"/>
          <w:szCs w:val="28"/>
        </w:rPr>
      </w:pPr>
    </w:p>
    <w:p w14:paraId="3F77D4DE">
      <w:pPr>
        <w:pStyle w:val="style0"/>
        <w:snapToGrid w:val="false"/>
        <w:spacing w:lineRule="auto" w:line="360"/>
        <w:ind w:right="-447"/>
        <w:jc w:val="both"/>
        <w:rPr>
          <w:rFonts w:ascii="仿宋" w:cs="仿宋" w:eastAsia="仿宋" w:hAnsi="仿宋" w:hint="eastAsia"/>
          <w:b/>
          <w:sz w:val="28"/>
          <w:szCs w:val="28"/>
        </w:rPr>
      </w:pPr>
    </w:p>
    <w:p w14:paraId="732E18E5">
      <w:pPr>
        <w:pStyle w:val="style0"/>
        <w:snapToGrid w:val="false"/>
        <w:spacing w:lineRule="auto" w:line="360"/>
        <w:ind w:right="-447"/>
        <w:jc w:val="both"/>
        <w:rPr>
          <w:rFonts w:ascii="仿宋" w:cs="仿宋" w:eastAsia="仿宋" w:hAnsi="仿宋" w:hint="eastAsia"/>
          <w:b/>
          <w:sz w:val="28"/>
          <w:szCs w:val="28"/>
        </w:rPr>
      </w:pPr>
    </w:p>
    <w:p w14:paraId="4A7DF7A3">
      <w:pPr>
        <w:pStyle w:val="style0"/>
        <w:snapToGrid w:val="false"/>
        <w:spacing w:lineRule="auto" w:line="360"/>
        <w:ind w:right="-447"/>
        <w:jc w:val="both"/>
        <w:rPr>
          <w:rFonts w:ascii="仿宋" w:cs="仿宋" w:eastAsia="仿宋" w:hAnsi="仿宋" w:hint="eastAsia"/>
          <w:b/>
          <w:sz w:val="28"/>
          <w:szCs w:val="28"/>
        </w:rPr>
      </w:pPr>
    </w:p>
    <w:p w14:paraId="5D91F829">
      <w:pPr>
        <w:pStyle w:val="style0"/>
        <w:widowControl/>
        <w:autoSpaceDE w:val="false"/>
        <w:autoSpaceDN w:val="false"/>
        <w:adjustRightInd/>
        <w:spacing w:lineRule="auto" w:line="360"/>
        <w:ind w:firstLine="420" w:firstLineChars="200"/>
        <w:textAlignment w:val="auto"/>
        <w:rPr>
          <w:rFonts w:ascii="仿宋" w:cs="仿宋" w:eastAsia="仿宋" w:hAnsi="仿宋" w:hint="eastAsia"/>
          <w:sz w:val="21"/>
          <w:szCs w:val="21"/>
        </w:rPr>
      </w:pPr>
    </w:p>
    <w:p w14:paraId="43EA35D4">
      <w:pPr>
        <w:pStyle w:val="style0"/>
        <w:widowControl/>
        <w:autoSpaceDE w:val="false"/>
        <w:autoSpaceDN w:val="false"/>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甘肃酒钢集团宏兴钢铁股份有限公司炼铁厂（以下称甲方）与</w:t>
      </w:r>
      <w:r>
        <w:rPr>
          <w:rFonts w:ascii="仿宋" w:cs="仿宋" w:eastAsia="仿宋" w:hAnsi="仿宋" w:hint="eastAsia"/>
          <w:sz w:val="21"/>
          <w:szCs w:val="21"/>
          <w:u w:val="single"/>
        </w:rPr>
        <w:t xml:space="preserve">                 </w:t>
      </w:r>
      <w:r>
        <w:rPr>
          <w:rFonts w:ascii="仿宋" w:cs="仿宋" w:eastAsia="仿宋" w:hAnsi="仿宋" w:hint="eastAsia"/>
          <w:sz w:val="21"/>
          <w:szCs w:val="21"/>
        </w:rPr>
        <w:t>（以下称乙方）就甲方炼铁厂钢衬耐磨陶瓷弯头Q235+陶瓷</w:t>
      </w:r>
      <w:r>
        <w:rPr>
          <w:rFonts w:ascii="仿宋" w:cs="仿宋" w:eastAsia="仿宋" w:hAnsi="仿宋" w:hint="eastAsia"/>
          <w:sz w:val="21"/>
          <w:szCs w:val="21"/>
        </w:rPr>
        <w:t>贴片</w:t>
      </w:r>
      <w:r>
        <w:rPr>
          <w:rFonts w:ascii="仿宋" w:cs="仿宋" w:eastAsia="仿宋" w:hAnsi="仿宋" w:hint="eastAsia"/>
          <w:sz w:val="21"/>
          <w:szCs w:val="21"/>
        </w:rPr>
        <w:t>采购经双方协商，达成如下技术协议：</w:t>
      </w:r>
    </w:p>
    <w:p w14:paraId="0B1FE64D">
      <w:pPr>
        <w:pStyle w:val="style0"/>
        <w:widowControl/>
        <w:adjustRightInd/>
        <w:spacing w:lineRule="auto" w:line="360"/>
        <w:textAlignment w:val="auto"/>
        <w:rPr>
          <w:rFonts w:ascii="仿宋" w:cs="仿宋" w:eastAsia="仿宋" w:hAnsi="仿宋" w:hint="eastAsia"/>
          <w:b/>
          <w:sz w:val="21"/>
          <w:szCs w:val="21"/>
        </w:rPr>
      </w:pPr>
      <w:r>
        <w:rPr>
          <w:rFonts w:ascii="仿宋" w:cs="仿宋" w:eastAsia="仿宋" w:hAnsi="仿宋" w:hint="eastAsia"/>
          <w:b/>
          <w:sz w:val="21"/>
          <w:szCs w:val="21"/>
        </w:rPr>
        <w:t>附件一 总则</w:t>
      </w:r>
    </w:p>
    <w:p w14:paraId="61D2DB1B">
      <w:pPr>
        <w:pStyle w:val="style0"/>
        <w:tabs>
          <w:tab w:val="left" w:leader="none" w:pos="1080"/>
        </w:tabs>
        <w:spacing w:lineRule="auto" w:line="360"/>
        <w:ind w:firstLine="525" w:firstLineChars="250"/>
        <w:rPr>
          <w:rFonts w:ascii="仿宋" w:cs="仿宋" w:eastAsia="仿宋" w:hAnsi="仿宋" w:hint="eastAsia"/>
          <w:sz w:val="21"/>
          <w:szCs w:val="21"/>
        </w:rPr>
      </w:pPr>
      <w:r>
        <w:rPr>
          <w:rFonts w:ascii="仿宋" w:cs="仿宋" w:eastAsia="仿宋" w:hAnsi="仿宋" w:hint="eastAsia"/>
          <w:sz w:val="21"/>
          <w:szCs w:val="21"/>
        </w:rPr>
        <w:t>本技术协议作为甲方设备订货合同的附件，与订货合同同时生效，具有同等法律效力。合同执行</w:t>
      </w:r>
      <w:r>
        <w:rPr>
          <w:rFonts w:ascii="仿宋" w:cs="仿宋" w:eastAsia="仿宋" w:hAnsi="仿宋" w:hint="eastAsia"/>
          <w:sz w:val="21"/>
          <w:szCs w:val="21"/>
        </w:rPr>
        <w:t>期间双方再协商形成的补充协议和追加条款也具有同等法律效力。</w:t>
      </w:r>
    </w:p>
    <w:p w14:paraId="712C916B">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1.1本技术协议所提出的是最低标准的技术要求，并未对一切技术细节做出规定，也未充分引述有关标准和规范的条文，乙方应保证提供符合有关标准和技术文件的优质产品。</w:t>
      </w:r>
    </w:p>
    <w:p w14:paraId="55D3A450">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1.2乙方提供的设备必须具有国内同行业近几年内的先进制造水平，采用先进工艺，合格材料，成熟的技术或专利技术。</w:t>
      </w:r>
    </w:p>
    <w:p w14:paraId="33538760">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1.3乙方提供的设备必须是全新、规范、先进的高质量可靠产品，能够确保连续稳定的工作。</w:t>
      </w:r>
    </w:p>
    <w:p w14:paraId="267D4073">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1.4乙方提供货物的制造、材料的选择，都应按照国内外通用的现行标准和相应的技术规范执行，而这些标准和技术规范应为合同签字日为止最新公布发问的标准和技术规范。</w:t>
      </w:r>
    </w:p>
    <w:p w14:paraId="2E1E35B3">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1.5乙方须对振动电动机的完整性、合理性和设计质量承担全部责任。保证设备满足系统工艺要求。</w:t>
      </w:r>
    </w:p>
    <w:p w14:paraId="57FED729">
      <w:pPr>
        <w:pStyle w:val="style0"/>
        <w:tabs>
          <w:tab w:val="left" w:leader="none" w:pos="360"/>
        </w:tabs>
        <w:spacing w:lineRule="auto" w:line="360"/>
        <w:ind w:firstLine="420" w:firstLineChars="200"/>
        <w:jc w:val="both"/>
        <w:rPr>
          <w:rFonts w:ascii="仿宋" w:cs="仿宋" w:eastAsia="仿宋" w:hAnsi="仿宋" w:hint="eastAsia"/>
          <w:sz w:val="21"/>
          <w:szCs w:val="21"/>
        </w:rPr>
      </w:pPr>
      <w:r>
        <w:rPr>
          <w:rFonts w:ascii="仿宋" w:cs="仿宋" w:eastAsia="仿宋" w:hAnsi="仿宋" w:hint="eastAsia"/>
          <w:sz w:val="21"/>
          <w:szCs w:val="21"/>
        </w:rPr>
        <w:t>1.6乙方在合同货物制造中，发生侵犯专利的行为时其侵权责任与甲方无关。</w:t>
      </w:r>
    </w:p>
    <w:p w14:paraId="66913681">
      <w:pPr>
        <w:pStyle w:val="style0"/>
        <w:spacing w:lineRule="auto" w:line="360"/>
        <w:ind w:firstLine="420" w:firstLineChars="200"/>
        <w:rPr>
          <w:rFonts w:ascii="仿宋" w:cs="仿宋" w:eastAsia="仿宋" w:hAnsi="仿宋" w:hint="eastAsia"/>
          <w:b/>
          <w:sz w:val="21"/>
          <w:szCs w:val="21"/>
        </w:rPr>
      </w:pPr>
      <w:r>
        <w:rPr>
          <w:rFonts w:ascii="仿宋" w:cs="仿宋" w:eastAsia="仿宋" w:hAnsi="仿宋" w:hint="eastAsia"/>
          <w:bCs/>
          <w:sz w:val="21"/>
          <w:szCs w:val="21"/>
        </w:rPr>
        <w:t>1.7乙方在投标前，按照本技术协议所规定的技术参数与甲方技术人员充分技术交流，并签订标签技术协议后，方可具备投标资质参标。</w:t>
      </w:r>
    </w:p>
    <w:p w14:paraId="6BE4E14E">
      <w:pPr>
        <w:pStyle w:val="style0"/>
        <w:spacing w:lineRule="auto" w:line="360"/>
        <w:rPr>
          <w:rFonts w:ascii="仿宋" w:cs="仿宋" w:eastAsia="仿宋" w:hAnsi="仿宋" w:hint="eastAsia"/>
          <w:b/>
          <w:sz w:val="21"/>
          <w:szCs w:val="21"/>
        </w:rPr>
      </w:pPr>
      <w:r>
        <w:rPr>
          <w:rFonts w:ascii="仿宋" w:cs="仿宋" w:eastAsia="仿宋" w:hAnsi="仿宋" w:hint="eastAsia"/>
          <w:b/>
          <w:sz w:val="21"/>
          <w:szCs w:val="21"/>
        </w:rPr>
        <w:t>附件二 制造要求</w:t>
      </w:r>
    </w:p>
    <w:p w14:paraId="46A4637F">
      <w:pPr>
        <w:pStyle w:val="style0"/>
        <w:spacing w:lineRule="auto" w:line="360"/>
        <w:ind w:firstLine="413" w:firstLineChars="196"/>
        <w:rPr>
          <w:rFonts w:ascii="仿宋" w:cs="仿宋" w:eastAsia="仿宋" w:hAnsi="仿宋" w:hint="eastAsia"/>
          <w:b/>
          <w:sz w:val="21"/>
          <w:szCs w:val="21"/>
        </w:rPr>
      </w:pPr>
      <w:r>
        <w:rPr>
          <w:rFonts w:ascii="仿宋" w:cs="仿宋" w:eastAsia="仿宋" w:hAnsi="仿宋" w:hint="eastAsia"/>
          <w:b/>
          <w:sz w:val="21"/>
          <w:szCs w:val="21"/>
        </w:rPr>
        <w:t>2.1 使用环境</w:t>
      </w:r>
    </w:p>
    <w:p w14:paraId="2B89EA36">
      <w:pPr>
        <w:pStyle w:val="style0"/>
        <w:spacing w:lineRule="auto" w:line="360"/>
        <w:ind w:firstLine="412" w:firstLineChars="196"/>
        <w:rPr>
          <w:rFonts w:ascii="仿宋" w:cs="仿宋" w:eastAsia="仿宋" w:hAnsi="仿宋" w:hint="eastAsia"/>
          <w:sz w:val="21"/>
          <w:szCs w:val="21"/>
        </w:rPr>
      </w:pPr>
      <w:r>
        <w:rPr>
          <w:rFonts w:ascii="仿宋" w:cs="仿宋" w:eastAsia="仿宋" w:hAnsi="仿宋" w:hint="eastAsia"/>
          <w:sz w:val="21"/>
          <w:szCs w:val="21"/>
        </w:rPr>
        <w:t>2.1.1安装地点：户外型、高粉尘、爆炸危险场所2区、工业大气环境、工作温度-20℃-500℃。</w:t>
      </w:r>
    </w:p>
    <w:p w14:paraId="64EAE2BF">
      <w:pPr>
        <w:pStyle w:val="style0"/>
        <w:spacing w:lineRule="auto" w:line="360"/>
        <w:ind w:left="475" w:leftChars="175" w:hanging="55" w:hangingChars="26"/>
        <w:rPr>
          <w:rFonts w:ascii="仿宋" w:cs="仿宋" w:eastAsia="仿宋" w:hAnsi="仿宋" w:hint="eastAsia"/>
          <w:b/>
          <w:sz w:val="21"/>
          <w:szCs w:val="21"/>
        </w:rPr>
      </w:pPr>
      <w:r>
        <w:rPr>
          <w:rFonts w:ascii="仿宋" w:cs="仿宋" w:eastAsia="仿宋" w:hAnsi="仿宋" w:hint="eastAsia"/>
          <w:b/>
          <w:sz w:val="21"/>
          <w:szCs w:val="21"/>
        </w:rPr>
        <w:t>2.3 相关技术要求</w:t>
      </w:r>
    </w:p>
    <w:p w14:paraId="22099E04">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2.3.1 相关参数</w:t>
      </w:r>
    </w:p>
    <w:p w14:paraId="4966D570">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2.3.2 钢衬耐磨陶瓷弯头其他主要技术要求</w:t>
      </w:r>
    </w:p>
    <w:p w14:paraId="09170999">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2.3.2.1工作介质：氮气、粉尘、烟尘。</w:t>
      </w:r>
    </w:p>
    <w:p w14:paraId="53D7F93D">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2.3.2.2</w:t>
      </w:r>
      <w:r>
        <w:rPr>
          <w:rFonts w:ascii="仿宋" w:cs="仿宋" w:eastAsia="仿宋" w:hAnsi="仿宋" w:hint="eastAsia"/>
          <w:sz w:val="21"/>
          <w:szCs w:val="21"/>
        </w:rPr>
        <w:t>钢衬耐磨陶瓷弯头Q235+陶瓷贴片</w:t>
      </w:r>
      <w:r>
        <w:rPr>
          <w:rFonts w:ascii="仿宋" w:cs="仿宋" w:eastAsia="仿宋" w:hAnsi="仿宋" w:hint="eastAsia"/>
          <w:sz w:val="21"/>
          <w:szCs w:val="21"/>
        </w:rPr>
        <w:t>需</w:t>
      </w:r>
      <w:r>
        <w:rPr>
          <w:rFonts w:ascii="仿宋" w:cs="仿宋" w:eastAsia="仿宋" w:hAnsi="仿宋" w:hint="eastAsia"/>
          <w:sz w:val="21"/>
          <w:szCs w:val="21"/>
        </w:rPr>
        <w:t>参照或等同于</w:t>
      </w:r>
      <w:r>
        <w:rPr>
          <w:rFonts w:ascii="仿宋" w:cs="仿宋" w:eastAsia="仿宋" w:hAnsi="仿宋" w:hint="eastAsia"/>
          <w:sz w:val="21"/>
          <w:szCs w:val="21"/>
        </w:rPr>
        <w:t>：沈阳龙骧防腐耐磨材料有限公司、扬州巨业耐磨复合材料有限公司</w:t>
      </w:r>
    </w:p>
    <w:p w14:paraId="1F817E04">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2.3.2.3</w:t>
      </w:r>
      <w:r>
        <w:rPr>
          <w:rFonts w:ascii="仿宋" w:cs="仿宋" w:eastAsia="仿宋" w:hAnsi="仿宋" w:hint="eastAsia"/>
          <w:sz w:val="21"/>
          <w:szCs w:val="21"/>
        </w:rPr>
        <w:t>钢衬耐磨陶瓷弯头Q235+陶瓷贴片</w:t>
      </w:r>
      <w:r>
        <w:rPr>
          <w:rFonts w:ascii="仿宋" w:cs="仿宋" w:eastAsia="仿宋" w:hAnsi="仿宋" w:hint="eastAsia"/>
          <w:sz w:val="21"/>
          <w:szCs w:val="21"/>
        </w:rPr>
        <w:t xml:space="preserve">环境温度：常温、室外温度、极端最高温度：120℃ </w:t>
      </w:r>
      <w:r>
        <w:rPr>
          <w:rFonts w:ascii="仿宋" w:cs="仿宋" w:eastAsia="仿宋" w:hAnsi="仿宋" w:hint="eastAsia"/>
          <w:sz w:val="21"/>
          <w:szCs w:val="21"/>
        </w:rPr>
        <w:br/>
      </w:r>
      <w:r>
        <w:rPr>
          <w:rFonts w:ascii="仿宋" w:cs="仿宋" w:eastAsia="仿宋" w:hAnsi="仿宋" w:hint="eastAsia"/>
          <w:sz w:val="21"/>
          <w:szCs w:val="21"/>
        </w:rPr>
        <w:t xml:space="preserve">极端最底温度： -31.6℃ </w:t>
      </w:r>
    </w:p>
    <w:p w14:paraId="45CC25A9">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2.3.2.4</w:t>
      </w:r>
      <w:r>
        <w:rPr>
          <w:rFonts w:ascii="仿宋" w:cs="仿宋" w:eastAsia="仿宋" w:hAnsi="仿宋" w:hint="eastAsia"/>
          <w:sz w:val="21"/>
          <w:szCs w:val="21"/>
        </w:rPr>
        <w:t>钢衬耐磨陶瓷弯头Q235+陶瓷贴片</w:t>
      </w:r>
      <w:r>
        <w:rPr>
          <w:rFonts w:ascii="仿宋" w:cs="仿宋" w:eastAsia="仿宋" w:hAnsi="仿宋" w:hint="eastAsia"/>
          <w:sz w:val="21"/>
          <w:szCs w:val="21"/>
        </w:rPr>
        <w:t>须符合</w:t>
      </w:r>
      <w:r>
        <w:rPr>
          <w:rFonts w:ascii="仿宋" w:cs="仿宋" w:eastAsia="仿宋" w:hAnsi="仿宋" w:hint="eastAsia"/>
          <w:sz w:val="21"/>
          <w:szCs w:val="21"/>
        </w:rPr>
        <w:t>陶瓷贴片</w:t>
      </w:r>
      <w:r>
        <w:rPr>
          <w:rFonts w:ascii="仿宋" w:cs="仿宋" w:eastAsia="仿宋" w:hAnsi="仿宋" w:hint="eastAsia"/>
          <w:sz w:val="21"/>
          <w:szCs w:val="21"/>
        </w:rPr>
        <w:t>国家标准：</w:t>
      </w:r>
    </w:p>
    <w:p w14:paraId="43CDA5CD">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GB/T 12232-2005通用内衬陶瓷耐磨弯头法兰，法兰为活套法兰。</w:t>
      </w:r>
    </w:p>
    <w:p w14:paraId="435E8868">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GB/T12224-2005钢制内衬陶瓷耐磨弯头一般求</w:t>
      </w:r>
    </w:p>
    <w:p w14:paraId="1CA3DCF1">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JB/T9092-1999 内衬陶瓷耐磨弯头的验收与实验。</w:t>
      </w:r>
    </w:p>
    <w:p w14:paraId="555FD740">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2.3.2.5</w:t>
      </w:r>
      <w:r>
        <w:rPr>
          <w:rFonts w:ascii="仿宋" w:cs="仿宋" w:eastAsia="仿宋" w:hAnsi="仿宋" w:hint="eastAsia"/>
          <w:sz w:val="21"/>
          <w:szCs w:val="21"/>
        </w:rPr>
        <w:t>钢衬耐磨陶瓷弯头Q235+陶瓷贴片</w:t>
      </w:r>
      <w:r>
        <w:rPr>
          <w:rFonts w:ascii="仿宋" w:cs="仿宋" w:eastAsia="仿宋" w:hAnsi="仿宋" w:hint="eastAsia"/>
          <w:sz w:val="21"/>
          <w:szCs w:val="21"/>
        </w:rPr>
        <w:t>正常使用</w:t>
      </w:r>
      <w:r>
        <w:rPr>
          <w:rFonts w:ascii="仿宋" w:cs="仿宋" w:eastAsia="仿宋" w:hAnsi="仿宋" w:hint="eastAsia"/>
          <w:sz w:val="21"/>
          <w:szCs w:val="21"/>
        </w:rPr>
        <w:t>48</w:t>
      </w:r>
      <w:r>
        <w:rPr>
          <w:rFonts w:ascii="仿宋" w:cs="仿宋" w:eastAsia="仿宋" w:hAnsi="仿宋" w:hint="eastAsia"/>
          <w:sz w:val="21"/>
          <w:szCs w:val="21"/>
        </w:rPr>
        <w:t>个月，</w:t>
      </w:r>
      <w:r>
        <w:rPr>
          <w:rFonts w:ascii="仿宋" w:cs="仿宋" w:eastAsia="仿宋" w:hAnsi="仿宋" w:hint="eastAsia"/>
          <w:sz w:val="21"/>
          <w:szCs w:val="21"/>
        </w:rPr>
        <w:t>48</w:t>
      </w:r>
      <w:r>
        <w:rPr>
          <w:rFonts w:ascii="仿宋" w:cs="仿宋" w:eastAsia="仿宋" w:hAnsi="仿宋" w:hint="eastAsia"/>
          <w:sz w:val="21"/>
          <w:szCs w:val="21"/>
        </w:rPr>
        <w:t>个月以内不得出现①泄漏 ②内衬陶瓷耐磨弯头磨损漏气、</w:t>
      </w:r>
      <w:r>
        <w:rPr>
          <w:rFonts w:ascii="仿宋" w:cs="仿宋" w:eastAsia="仿宋" w:hAnsi="仿宋" w:hint="eastAsia"/>
          <w:sz w:val="21"/>
          <w:szCs w:val="21"/>
        </w:rPr>
        <w:t>脱落</w:t>
      </w:r>
      <w:r>
        <w:rPr>
          <w:rFonts w:ascii="仿宋" w:cs="仿宋" w:eastAsia="仿宋" w:hAnsi="仿宋" w:hint="eastAsia"/>
          <w:sz w:val="21"/>
          <w:szCs w:val="21"/>
        </w:rPr>
        <w:t xml:space="preserve"> ③外壳破损等；</w:t>
      </w:r>
    </w:p>
    <w:p w14:paraId="58D199F3">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rPr>
      </w:pPr>
      <w:r>
        <w:rPr>
          <w:rFonts w:ascii="仿宋" w:cs="仿宋" w:eastAsia="仿宋" w:hAnsi="仿宋" w:hint="eastAsia"/>
          <w:sz w:val="21"/>
          <w:szCs w:val="21"/>
        </w:rPr>
        <w:t>2.3.2.6乙方依据甲方现场使用的钢衬耐磨陶瓷弯头Q235+陶瓷</w:t>
      </w:r>
      <w:r>
        <w:rPr>
          <w:rFonts w:ascii="仿宋" w:cs="仿宋" w:eastAsia="仿宋" w:hAnsi="仿宋" w:hint="eastAsia"/>
          <w:sz w:val="21"/>
          <w:szCs w:val="21"/>
        </w:rPr>
        <w:t>贴片</w:t>
      </w:r>
      <w:r>
        <w:rPr>
          <w:rFonts w:ascii="仿宋" w:cs="仿宋" w:eastAsia="仿宋" w:hAnsi="仿宋" w:hint="eastAsia"/>
          <w:sz w:val="21"/>
          <w:szCs w:val="21"/>
        </w:rPr>
        <w:t>要与现场使用安装尺寸相同</w:t>
      </w:r>
      <w:r>
        <w:rPr>
          <w:rFonts w:ascii="仿宋" w:cs="仿宋" w:eastAsia="仿宋" w:hAnsi="仿宋" w:hint="eastAsia"/>
          <w:sz w:val="21"/>
          <w:szCs w:val="21"/>
          <w:lang w:val="sq-AL"/>
        </w:rPr>
        <w:t>。</w:t>
      </w:r>
    </w:p>
    <w:p w14:paraId="7C0BE819">
      <w:pPr>
        <w:pStyle w:val="style0"/>
        <w:widowControl/>
        <w:tabs>
          <w:tab w:val="left" w:leader="none" w:pos="1080"/>
        </w:tabs>
        <w:adjustRightInd/>
        <w:spacing w:lineRule="auto" w:line="360"/>
        <w:ind w:firstLine="420" w:firstLineChars="200"/>
        <w:textAlignment w:val="auto"/>
        <w:rPr>
          <w:rFonts w:ascii="仿宋" w:cs="仿宋" w:eastAsia="仿宋" w:hAnsi="仿宋" w:hint="eastAsia"/>
          <w:sz w:val="21"/>
          <w:szCs w:val="21"/>
          <w:highlight w:val="yellow"/>
        </w:rPr>
      </w:pPr>
      <w:r>
        <w:rPr>
          <w:rFonts w:ascii="仿宋" w:cs="仿宋" w:eastAsia="仿宋" w:hAnsi="仿宋" w:hint="eastAsia"/>
          <w:sz w:val="21"/>
          <w:szCs w:val="21"/>
          <w:highlight w:val="yellow"/>
        </w:rPr>
        <w:t>2.3.2.7管道到货后，双方共同进行质量验收，并</w:t>
      </w:r>
      <w:r>
        <w:rPr>
          <w:rFonts w:ascii="仿宋" w:cs="仿宋" w:eastAsia="仿宋" w:hAnsi="仿宋"/>
          <w:sz w:val="21"/>
          <w:szCs w:val="21"/>
          <w:highlight w:val="yellow"/>
        </w:rPr>
        <w:t>抽样</w:t>
      </w:r>
      <w:r>
        <w:rPr>
          <w:rFonts w:ascii="仿宋" w:cs="仿宋" w:eastAsia="仿宋" w:hAnsi="仿宋" w:hint="eastAsia"/>
          <w:sz w:val="21"/>
          <w:szCs w:val="21"/>
          <w:highlight w:val="yellow"/>
        </w:rPr>
        <w:t>，样品送至具有CMA资质认证证书和CNAS认可证书的检验检测机构进行指标检测，样品指标的检测费、邮寄等费用均包含在乙方供货合同费用中。检测指标不符合本协议要求的均属于不合格品，并由乙方无偿退换，且由乙方承担因此给甲方造成的损失。</w:t>
      </w:r>
    </w:p>
    <w:p w14:paraId="6FD40BB4">
      <w:pPr>
        <w:pStyle w:val="style0"/>
        <w:tabs>
          <w:tab w:val="left" w:leader="none" w:pos="735"/>
        </w:tabs>
        <w:spacing w:lineRule="auto" w:line="360"/>
        <w:rPr>
          <w:rFonts w:ascii="宋体" w:hAnsi="宋体" w:hint="eastAsia"/>
          <w:bCs/>
          <w:color w:val="000000"/>
          <w:sz w:val="21"/>
          <w:szCs w:val="21"/>
        </w:rPr>
      </w:pPr>
    </w:p>
    <w:p w14:paraId="34D1E5B6">
      <w:pPr>
        <w:pStyle w:val="style0"/>
        <w:spacing w:lineRule="auto" w:line="360"/>
        <w:ind w:firstLine="462" w:firstLineChars="228"/>
        <w:rPr>
          <w:rFonts w:ascii="仿宋" w:cs="仿宋" w:eastAsia="仿宋" w:hAnsi="仿宋" w:hint="eastAsia"/>
          <w:b/>
          <w:spacing w:val="-4"/>
          <w:kern w:val="28"/>
          <w:sz w:val="21"/>
          <w:szCs w:val="21"/>
        </w:rPr>
      </w:pPr>
      <w:r>
        <w:rPr>
          <w:rFonts w:ascii="仿宋" w:cs="仿宋" w:eastAsia="仿宋" w:hAnsi="仿宋" w:hint="eastAsia"/>
          <w:b/>
          <w:spacing w:val="-4"/>
          <w:kern w:val="28"/>
          <w:sz w:val="21"/>
          <w:szCs w:val="21"/>
        </w:rPr>
        <w:t>附件三 供货范围</w:t>
      </w:r>
    </w:p>
    <w:p w14:paraId="7366518E">
      <w:pPr>
        <w:pStyle w:val="style0"/>
        <w:spacing w:lineRule="auto" w:line="360"/>
        <w:rPr>
          <w:rFonts w:ascii="仿宋" w:cs="仿宋" w:eastAsia="仿宋" w:hAnsi="仿宋" w:hint="eastAsia"/>
          <w:b/>
          <w:spacing w:val="-4"/>
          <w:kern w:val="28"/>
          <w:sz w:val="21"/>
          <w:szCs w:val="21"/>
        </w:rPr>
      </w:pPr>
    </w:p>
    <w:tbl>
      <w:tblPr>
        <w:tblW w:w="4998" w:type="pct"/>
        <w:tblLook w:val="04A0" w:firstRow="1" w:lastRow="0" w:firstColumn="1" w:lastColumn="0" w:noHBand="0" w:noVBand="1"/>
      </w:tblPr>
      <w:tblGrid>
        <w:gridCol w:w="509"/>
        <w:gridCol w:w="1144"/>
        <w:gridCol w:w="2986"/>
        <w:gridCol w:w="1048"/>
        <w:gridCol w:w="1536"/>
        <w:gridCol w:w="1105"/>
        <w:gridCol w:w="1244"/>
      </w:tblGrid>
      <w:tr w14:paraId="051A59B5">
        <w:trPr>
          <w:trHeight w:val="400" w:hRule="atLeast"/>
        </w:trPr>
        <w:tc>
          <w:tcPr>
            <w:tcW w:w="267" w:type="pct"/>
            <w:vMerge w:val="restart"/>
            <w:tcBorders>
              <w:top w:val="single" w:sz="4" w:space="0" w:color="auto"/>
              <w:left w:val="single" w:sz="4" w:space="0" w:color="auto"/>
              <w:bottom w:val="single" w:sz="4" w:space="0" w:color="auto"/>
              <w:right w:val="single" w:sz="4" w:space="0" w:color="auto"/>
            </w:tcBorders>
            <w:vAlign w:val="center"/>
          </w:tcPr>
          <w:p w14:paraId="375397A4">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0"/>
              </w:rPr>
              <w:t>序号</w:t>
            </w:r>
          </w:p>
        </w:tc>
        <w:tc>
          <w:tcPr>
            <w:tcW w:w="578" w:type="pct"/>
            <w:vMerge w:val="restart"/>
            <w:tcBorders>
              <w:top w:val="single" w:sz="4" w:space="0" w:color="auto"/>
              <w:left w:val="single" w:sz="4" w:space="0" w:color="auto"/>
              <w:bottom w:val="single" w:sz="4" w:space="0" w:color="auto"/>
              <w:right w:val="single" w:sz="4" w:space="0" w:color="auto"/>
            </w:tcBorders>
            <w:vAlign w:val="center"/>
          </w:tcPr>
          <w:p w14:paraId="1CED4D84">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代号</w:t>
            </w:r>
          </w:p>
        </w:tc>
        <w:tc>
          <w:tcPr>
            <w:tcW w:w="1519" w:type="pct"/>
            <w:vMerge w:val="restart"/>
            <w:tcBorders>
              <w:top w:val="single" w:sz="4" w:space="0" w:color="auto"/>
              <w:left w:val="single" w:sz="4" w:space="0" w:color="auto"/>
              <w:bottom w:val="single" w:sz="4" w:space="0" w:color="auto"/>
              <w:right w:val="single" w:sz="4" w:space="0" w:color="auto"/>
            </w:tcBorders>
            <w:vAlign w:val="center"/>
          </w:tcPr>
          <w:p w14:paraId="56C379BF">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名称</w:t>
            </w:r>
          </w:p>
        </w:tc>
        <w:tc>
          <w:tcPr>
            <w:tcW w:w="559" w:type="pct"/>
            <w:vMerge w:val="restart"/>
            <w:tcBorders>
              <w:top w:val="single" w:sz="4" w:space="0" w:color="auto"/>
              <w:left w:val="single" w:sz="4" w:space="0" w:color="auto"/>
              <w:bottom w:val="single" w:sz="4" w:space="0" w:color="auto"/>
              <w:right w:val="single" w:sz="4" w:space="0" w:color="auto"/>
            </w:tcBorders>
            <w:vAlign w:val="center"/>
          </w:tcPr>
          <w:p w14:paraId="24228874">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数量</w:t>
            </w:r>
          </w:p>
        </w:tc>
        <w:tc>
          <w:tcPr>
            <w:tcW w:w="817" w:type="pct"/>
            <w:vMerge w:val="restart"/>
            <w:tcBorders>
              <w:top w:val="single" w:sz="4" w:space="0" w:color="auto"/>
              <w:left w:val="single" w:sz="4" w:space="0" w:color="auto"/>
              <w:bottom w:val="single" w:sz="4" w:space="0" w:color="auto"/>
              <w:right w:val="single" w:sz="4" w:space="0" w:color="auto"/>
            </w:tcBorders>
            <w:vAlign w:val="center"/>
          </w:tcPr>
          <w:p w14:paraId="5BD98B7A">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材料</w:t>
            </w:r>
          </w:p>
        </w:tc>
        <w:tc>
          <w:tcPr>
            <w:tcW w:w="1260" w:type="pct"/>
            <w:gridSpan w:val="2"/>
            <w:tcBorders>
              <w:top w:val="single" w:sz="4" w:space="0" w:color="auto"/>
              <w:left w:val="nil"/>
              <w:bottom w:val="single" w:sz="4" w:space="0" w:color="auto"/>
              <w:right w:val="single" w:sz="4" w:space="0" w:color="auto"/>
            </w:tcBorders>
            <w:vAlign w:val="center"/>
          </w:tcPr>
          <w:p w14:paraId="43C8B025">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总质量（kg）</w:t>
            </w:r>
          </w:p>
        </w:tc>
      </w:tr>
      <w:tr w14:paraId="4BDF2713">
        <w:tblPrEx/>
        <w:trPr>
          <w:trHeight w:val="400" w:hRule="atLeast"/>
        </w:trPr>
        <w:tc>
          <w:tcPr>
            <w:tcW w:w="267" w:type="pct"/>
            <w:vMerge w:val="continue"/>
            <w:tcBorders>
              <w:top w:val="single" w:sz="4" w:space="0" w:color="auto"/>
              <w:left w:val="single" w:sz="4" w:space="0" w:color="auto"/>
              <w:bottom w:val="single" w:sz="4" w:space="0" w:color="auto"/>
              <w:right w:val="single" w:sz="4" w:space="0" w:color="auto"/>
            </w:tcBorders>
            <w:vAlign w:val="center"/>
          </w:tcPr>
          <w:p w14:paraId="5EF01532">
            <w:pPr>
              <w:pStyle w:val="style0"/>
              <w:widowControl/>
              <w:spacing w:lineRule="auto" w:line="360"/>
              <w:jc w:val="center"/>
              <w:rPr>
                <w:rFonts w:ascii="仿宋" w:cs="仿宋" w:eastAsia="仿宋" w:hAnsi="仿宋" w:hint="eastAsia"/>
                <w:sz w:val="21"/>
                <w:szCs w:val="21"/>
              </w:rPr>
            </w:pPr>
          </w:p>
        </w:tc>
        <w:tc>
          <w:tcPr>
            <w:tcW w:w="578" w:type="pct"/>
            <w:vMerge w:val="continue"/>
            <w:tcBorders>
              <w:top w:val="single" w:sz="4" w:space="0" w:color="auto"/>
              <w:left w:val="single" w:sz="4" w:space="0" w:color="auto"/>
              <w:bottom w:val="single" w:sz="4" w:space="0" w:color="auto"/>
              <w:right w:val="single" w:sz="4" w:space="0" w:color="auto"/>
            </w:tcBorders>
            <w:vAlign w:val="center"/>
          </w:tcPr>
          <w:p w14:paraId="3B6A11F4">
            <w:pPr>
              <w:pStyle w:val="style0"/>
              <w:widowControl/>
              <w:spacing w:lineRule="auto" w:line="360"/>
              <w:jc w:val="center"/>
              <w:rPr>
                <w:rFonts w:ascii="仿宋" w:cs="仿宋" w:eastAsia="仿宋" w:hAnsi="仿宋" w:hint="eastAsia"/>
                <w:sz w:val="21"/>
                <w:szCs w:val="21"/>
              </w:rPr>
            </w:pPr>
          </w:p>
        </w:tc>
        <w:tc>
          <w:tcPr>
            <w:tcW w:w="1519" w:type="pct"/>
            <w:vMerge w:val="continue"/>
            <w:tcBorders>
              <w:top w:val="single" w:sz="4" w:space="0" w:color="auto"/>
              <w:left w:val="single" w:sz="4" w:space="0" w:color="auto"/>
              <w:bottom w:val="single" w:sz="4" w:space="0" w:color="auto"/>
              <w:right w:val="single" w:sz="4" w:space="0" w:color="auto"/>
            </w:tcBorders>
            <w:vAlign w:val="center"/>
          </w:tcPr>
          <w:p w14:paraId="6F3FA1F8">
            <w:pPr>
              <w:pStyle w:val="style0"/>
              <w:widowControl/>
              <w:spacing w:lineRule="auto" w:line="360"/>
              <w:jc w:val="center"/>
              <w:rPr>
                <w:rFonts w:ascii="仿宋" w:cs="仿宋" w:eastAsia="仿宋" w:hAnsi="仿宋" w:hint="eastAsia"/>
                <w:sz w:val="21"/>
                <w:szCs w:val="21"/>
              </w:rPr>
            </w:pPr>
          </w:p>
        </w:tc>
        <w:tc>
          <w:tcPr>
            <w:tcW w:w="559" w:type="pct"/>
            <w:vMerge w:val="continue"/>
            <w:tcBorders>
              <w:top w:val="single" w:sz="4" w:space="0" w:color="auto"/>
              <w:left w:val="single" w:sz="4" w:space="0" w:color="auto"/>
              <w:bottom w:val="single" w:sz="4" w:space="0" w:color="auto"/>
              <w:right w:val="single" w:sz="4" w:space="0" w:color="auto"/>
            </w:tcBorders>
            <w:vAlign w:val="center"/>
          </w:tcPr>
          <w:p w14:paraId="7735893F">
            <w:pPr>
              <w:pStyle w:val="style0"/>
              <w:widowControl/>
              <w:spacing w:lineRule="auto" w:line="360"/>
              <w:jc w:val="center"/>
              <w:rPr>
                <w:rFonts w:ascii="仿宋" w:cs="仿宋" w:eastAsia="仿宋" w:hAnsi="仿宋" w:hint="eastAsia"/>
                <w:sz w:val="21"/>
                <w:szCs w:val="21"/>
              </w:rPr>
            </w:pPr>
          </w:p>
        </w:tc>
        <w:tc>
          <w:tcPr>
            <w:tcW w:w="817" w:type="pct"/>
            <w:vMerge w:val="continue"/>
            <w:tcBorders>
              <w:top w:val="single" w:sz="4" w:space="0" w:color="auto"/>
              <w:left w:val="single" w:sz="4" w:space="0" w:color="auto"/>
              <w:bottom w:val="single" w:sz="4" w:space="0" w:color="auto"/>
              <w:right w:val="single" w:sz="4" w:space="0" w:color="auto"/>
            </w:tcBorders>
            <w:vAlign w:val="center"/>
          </w:tcPr>
          <w:p w14:paraId="5BDF344A">
            <w:pPr>
              <w:pStyle w:val="style0"/>
              <w:widowControl/>
              <w:spacing w:lineRule="auto" w:line="360"/>
              <w:jc w:val="center"/>
              <w:rPr>
                <w:rFonts w:ascii="仿宋" w:cs="仿宋" w:eastAsia="仿宋" w:hAnsi="仿宋" w:hint="eastAsia"/>
                <w:sz w:val="21"/>
                <w:szCs w:val="21"/>
              </w:rPr>
            </w:pPr>
          </w:p>
        </w:tc>
        <w:tc>
          <w:tcPr>
            <w:tcW w:w="592" w:type="pct"/>
            <w:tcBorders>
              <w:top w:val="nil"/>
              <w:left w:val="nil"/>
              <w:bottom w:val="single" w:sz="4" w:space="0" w:color="auto"/>
              <w:right w:val="single" w:sz="4" w:space="0" w:color="auto"/>
            </w:tcBorders>
            <w:vAlign w:val="center"/>
          </w:tcPr>
          <w:p w14:paraId="1CE5E535">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单重</w:t>
            </w:r>
          </w:p>
        </w:tc>
        <w:tc>
          <w:tcPr>
            <w:tcW w:w="668" w:type="pct"/>
            <w:tcBorders>
              <w:top w:val="nil"/>
              <w:left w:val="nil"/>
              <w:bottom w:val="single" w:sz="4" w:space="0" w:color="auto"/>
              <w:right w:val="single" w:sz="4" w:space="0" w:color="auto"/>
            </w:tcBorders>
            <w:vAlign w:val="center"/>
          </w:tcPr>
          <w:p w14:paraId="3A96F26E">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总重</w:t>
            </w:r>
          </w:p>
        </w:tc>
      </w:tr>
      <w:tr w14:paraId="09C1F77C">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39D9AD40">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1</w:t>
            </w:r>
          </w:p>
        </w:tc>
        <w:tc>
          <w:tcPr>
            <w:tcW w:w="578" w:type="pct"/>
            <w:tcBorders>
              <w:top w:val="nil"/>
              <w:left w:val="nil"/>
              <w:bottom w:val="single" w:sz="4" w:space="0" w:color="auto"/>
              <w:right w:val="single" w:sz="4" w:space="0" w:color="auto"/>
            </w:tcBorders>
            <w:vAlign w:val="center"/>
          </w:tcPr>
          <w:p w14:paraId="6ED8467D">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70309106</w:t>
            </w:r>
          </w:p>
        </w:tc>
        <w:tc>
          <w:tcPr>
            <w:tcW w:w="1519" w:type="pct"/>
            <w:tcBorders>
              <w:top w:val="nil"/>
              <w:left w:val="nil"/>
              <w:bottom w:val="single" w:sz="4" w:space="0" w:color="auto"/>
              <w:right w:val="single" w:sz="4" w:space="0" w:color="auto"/>
            </w:tcBorders>
            <w:vAlign w:val="center"/>
          </w:tcPr>
          <w:p w14:paraId="7A152C3B">
            <w:pPr>
              <w:pStyle w:val="style0"/>
              <w:spacing w:lineRule="auto" w:line="360"/>
              <w:jc w:val="center"/>
              <w:rPr>
                <w:rFonts w:ascii="仿宋" w:cs="仿宋" w:eastAsia="仿宋" w:hAnsi="仿宋" w:hint="eastAsia"/>
                <w:sz w:val="21"/>
                <w:szCs w:val="21"/>
              </w:rPr>
            </w:pPr>
            <w:r>
              <w:rPr>
                <w:rFonts w:ascii="Arial" w:cs="Arial" w:hAnsi="Arial"/>
                <w:color w:val="000000"/>
                <w:sz w:val="20"/>
              </w:rPr>
              <w:t>钢衬弯头</w:t>
            </w:r>
            <w:r>
              <w:rPr>
                <w:rFonts w:ascii="Arial" w:cs="Arial" w:hAnsi="Arial"/>
                <w:color w:val="000000"/>
                <w:sz w:val="20"/>
              </w:rPr>
              <w:t>\90° R=850 DN325</w:t>
            </w:r>
            <w:r>
              <w:rPr>
                <w:rFonts w:ascii="宋体" w:cs="宋体" w:hAnsi="宋体" w:hint="eastAsia"/>
                <w:color w:val="000000"/>
                <w:sz w:val="20"/>
              </w:rPr>
              <w:t>Ⅱ</w:t>
            </w:r>
            <w:r>
              <w:rPr>
                <w:rFonts w:ascii="Arial" w:cs="Arial" w:hAnsi="Arial"/>
                <w:color w:val="000000"/>
                <w:sz w:val="20"/>
              </w:rPr>
              <w:t xml:space="preserve"> 8+12 </w:t>
            </w:r>
            <w:r>
              <w:rPr>
                <w:rFonts w:ascii="Arial" w:cs="Arial" w:hAnsi="Arial"/>
                <w:color w:val="000000"/>
                <w:sz w:val="20"/>
              </w:rPr>
              <w:t>对焊</w:t>
            </w:r>
            <w:r>
              <w:rPr>
                <w:rFonts w:ascii="Arial" w:cs="Arial" w:hAnsi="Arial"/>
                <w:color w:val="000000"/>
                <w:sz w:val="20"/>
              </w:rPr>
              <w:t xml:space="preserve"> 20#+</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194ED955">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4</w:t>
            </w:r>
          </w:p>
        </w:tc>
        <w:tc>
          <w:tcPr>
            <w:tcW w:w="817" w:type="pct"/>
            <w:tcBorders>
              <w:top w:val="nil"/>
              <w:left w:val="nil"/>
              <w:bottom w:val="single" w:sz="4" w:space="0" w:color="auto"/>
              <w:right w:val="single" w:sz="4" w:space="0" w:color="auto"/>
            </w:tcBorders>
            <w:vAlign w:val="center"/>
          </w:tcPr>
          <w:p w14:paraId="00F45C23">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397F5E6B">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6655EF15">
            <w:pPr>
              <w:pStyle w:val="style0"/>
              <w:widowControl/>
              <w:spacing w:lineRule="auto" w:line="360"/>
              <w:jc w:val="center"/>
              <w:rPr>
                <w:rFonts w:ascii="仿宋" w:cs="仿宋" w:eastAsia="仿宋" w:hAnsi="仿宋" w:hint="eastAsia"/>
                <w:sz w:val="21"/>
                <w:szCs w:val="21"/>
              </w:rPr>
            </w:pPr>
          </w:p>
        </w:tc>
      </w:tr>
      <w:tr w14:paraId="44C1A098">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6BF7F64C">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2</w:t>
            </w:r>
          </w:p>
        </w:tc>
        <w:tc>
          <w:tcPr>
            <w:tcW w:w="578" w:type="pct"/>
            <w:tcBorders>
              <w:top w:val="nil"/>
              <w:left w:val="nil"/>
              <w:bottom w:val="single" w:sz="4" w:space="0" w:color="auto"/>
              <w:right w:val="single" w:sz="4" w:space="0" w:color="auto"/>
            </w:tcBorders>
            <w:vAlign w:val="center"/>
          </w:tcPr>
          <w:p w14:paraId="22B0AFC2">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70426611</w:t>
            </w:r>
          </w:p>
        </w:tc>
        <w:tc>
          <w:tcPr>
            <w:tcW w:w="1519" w:type="pct"/>
            <w:tcBorders>
              <w:top w:val="nil"/>
              <w:left w:val="nil"/>
              <w:bottom w:val="single" w:sz="4" w:space="0" w:color="auto"/>
              <w:right w:val="single" w:sz="4" w:space="0" w:color="auto"/>
            </w:tcBorders>
            <w:vAlign w:val="center"/>
          </w:tcPr>
          <w:p w14:paraId="6F53598D">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\8°R=800DN100Φ133×8+8.5</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6B9F5947">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2</w:t>
            </w:r>
          </w:p>
        </w:tc>
        <w:tc>
          <w:tcPr>
            <w:tcW w:w="817" w:type="pct"/>
            <w:tcBorders>
              <w:top w:val="nil"/>
              <w:left w:val="nil"/>
              <w:bottom w:val="single" w:sz="4" w:space="0" w:color="auto"/>
              <w:right w:val="single" w:sz="4" w:space="0" w:color="auto"/>
            </w:tcBorders>
            <w:vAlign w:val="center"/>
          </w:tcPr>
          <w:p w14:paraId="5B30D7BA">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7BD0D9CD">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16408882">
            <w:pPr>
              <w:pStyle w:val="style0"/>
              <w:widowControl/>
              <w:spacing w:lineRule="auto" w:line="360"/>
              <w:jc w:val="center"/>
              <w:rPr>
                <w:rFonts w:ascii="仿宋" w:cs="仿宋" w:eastAsia="仿宋" w:hAnsi="仿宋" w:hint="eastAsia"/>
                <w:sz w:val="21"/>
                <w:szCs w:val="21"/>
              </w:rPr>
            </w:pPr>
          </w:p>
        </w:tc>
      </w:tr>
      <w:tr w14:paraId="2A3DF6F3">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072BA7E4">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3</w:t>
            </w:r>
          </w:p>
        </w:tc>
        <w:tc>
          <w:tcPr>
            <w:tcW w:w="578" w:type="pct"/>
            <w:tcBorders>
              <w:top w:val="nil"/>
              <w:left w:val="nil"/>
              <w:bottom w:val="single" w:sz="4" w:space="0" w:color="auto"/>
              <w:right w:val="single" w:sz="4" w:space="0" w:color="auto"/>
            </w:tcBorders>
            <w:vAlign w:val="center"/>
          </w:tcPr>
          <w:p w14:paraId="30D47DC1">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70426612</w:t>
            </w:r>
          </w:p>
        </w:tc>
        <w:tc>
          <w:tcPr>
            <w:tcW w:w="1519" w:type="pct"/>
            <w:tcBorders>
              <w:top w:val="nil"/>
              <w:left w:val="nil"/>
              <w:bottom w:val="single" w:sz="4" w:space="0" w:color="auto"/>
              <w:right w:val="single" w:sz="4" w:space="0" w:color="auto"/>
            </w:tcBorders>
            <w:vAlign w:val="center"/>
          </w:tcPr>
          <w:p w14:paraId="62E92179">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\15°R=800DN100Φ133×8+8.5</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24B60B91">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4</w:t>
            </w:r>
          </w:p>
        </w:tc>
        <w:tc>
          <w:tcPr>
            <w:tcW w:w="817" w:type="pct"/>
            <w:tcBorders>
              <w:top w:val="nil"/>
              <w:left w:val="nil"/>
              <w:bottom w:val="single" w:sz="4" w:space="0" w:color="auto"/>
              <w:right w:val="single" w:sz="4" w:space="0" w:color="auto"/>
            </w:tcBorders>
            <w:vAlign w:val="center"/>
          </w:tcPr>
          <w:p w14:paraId="76E68B58">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057CAEBA">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1B47BD82">
            <w:pPr>
              <w:pStyle w:val="style0"/>
              <w:widowControl/>
              <w:spacing w:lineRule="auto" w:line="360"/>
              <w:jc w:val="center"/>
              <w:rPr>
                <w:rFonts w:ascii="仿宋" w:cs="仿宋" w:eastAsia="仿宋" w:hAnsi="仿宋" w:hint="eastAsia"/>
                <w:sz w:val="21"/>
                <w:szCs w:val="21"/>
              </w:rPr>
            </w:pPr>
          </w:p>
        </w:tc>
      </w:tr>
      <w:tr w14:paraId="44F84F66">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5625C6E7">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4</w:t>
            </w:r>
          </w:p>
        </w:tc>
        <w:tc>
          <w:tcPr>
            <w:tcW w:w="578" w:type="pct"/>
            <w:tcBorders>
              <w:top w:val="nil"/>
              <w:left w:val="nil"/>
              <w:bottom w:val="single" w:sz="4" w:space="0" w:color="auto"/>
              <w:right w:val="single" w:sz="4" w:space="0" w:color="auto"/>
            </w:tcBorders>
            <w:vAlign w:val="center"/>
          </w:tcPr>
          <w:p w14:paraId="024C6A1B">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70426613</w:t>
            </w:r>
          </w:p>
        </w:tc>
        <w:tc>
          <w:tcPr>
            <w:tcW w:w="1519" w:type="pct"/>
            <w:tcBorders>
              <w:top w:val="nil"/>
              <w:left w:val="nil"/>
              <w:bottom w:val="single" w:sz="4" w:space="0" w:color="auto"/>
              <w:right w:val="single" w:sz="4" w:space="0" w:color="auto"/>
            </w:tcBorders>
            <w:vAlign w:val="center"/>
          </w:tcPr>
          <w:p w14:paraId="488F4DA6">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\30°R=800DN100Φ133×8+8.5</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3CA2A9DB">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6</w:t>
            </w:r>
          </w:p>
        </w:tc>
        <w:tc>
          <w:tcPr>
            <w:tcW w:w="817" w:type="pct"/>
            <w:tcBorders>
              <w:top w:val="nil"/>
              <w:left w:val="nil"/>
              <w:bottom w:val="single" w:sz="4" w:space="0" w:color="auto"/>
              <w:right w:val="single" w:sz="4" w:space="0" w:color="auto"/>
            </w:tcBorders>
            <w:vAlign w:val="center"/>
          </w:tcPr>
          <w:p w14:paraId="475B0B27">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0AC7B3C8">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2A48C69D">
            <w:pPr>
              <w:pStyle w:val="style0"/>
              <w:widowControl/>
              <w:spacing w:lineRule="auto" w:line="360"/>
              <w:jc w:val="center"/>
              <w:rPr>
                <w:rFonts w:ascii="仿宋" w:cs="仿宋" w:eastAsia="仿宋" w:hAnsi="仿宋" w:hint="eastAsia"/>
                <w:sz w:val="21"/>
                <w:szCs w:val="21"/>
              </w:rPr>
            </w:pPr>
          </w:p>
        </w:tc>
      </w:tr>
      <w:tr w14:paraId="0778A94B">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587BC365">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5</w:t>
            </w:r>
          </w:p>
        </w:tc>
        <w:tc>
          <w:tcPr>
            <w:tcW w:w="578" w:type="pct"/>
            <w:tcBorders>
              <w:top w:val="nil"/>
              <w:left w:val="nil"/>
              <w:bottom w:val="single" w:sz="4" w:space="0" w:color="auto"/>
              <w:right w:val="single" w:sz="4" w:space="0" w:color="auto"/>
            </w:tcBorders>
            <w:vAlign w:val="center"/>
          </w:tcPr>
          <w:p w14:paraId="1F03EF08">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70426614</w:t>
            </w:r>
          </w:p>
        </w:tc>
        <w:tc>
          <w:tcPr>
            <w:tcW w:w="1519" w:type="pct"/>
            <w:tcBorders>
              <w:top w:val="nil"/>
              <w:left w:val="nil"/>
              <w:bottom w:val="single" w:sz="4" w:space="0" w:color="auto"/>
              <w:right w:val="single" w:sz="4" w:space="0" w:color="auto"/>
            </w:tcBorders>
            <w:vAlign w:val="center"/>
          </w:tcPr>
          <w:p w14:paraId="74F5CA9D">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\45°R=800DN100Φ133×8+8.5</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146AD888">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4</w:t>
            </w:r>
          </w:p>
        </w:tc>
        <w:tc>
          <w:tcPr>
            <w:tcW w:w="817" w:type="pct"/>
            <w:tcBorders>
              <w:top w:val="nil"/>
              <w:left w:val="nil"/>
              <w:bottom w:val="single" w:sz="4" w:space="0" w:color="auto"/>
              <w:right w:val="single" w:sz="4" w:space="0" w:color="auto"/>
            </w:tcBorders>
            <w:vAlign w:val="center"/>
          </w:tcPr>
          <w:p w14:paraId="620197AB">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72247926">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7C489492">
            <w:pPr>
              <w:pStyle w:val="style0"/>
              <w:widowControl/>
              <w:spacing w:lineRule="auto" w:line="360"/>
              <w:jc w:val="center"/>
              <w:rPr>
                <w:rFonts w:ascii="仿宋" w:cs="仿宋" w:eastAsia="仿宋" w:hAnsi="仿宋" w:hint="eastAsia"/>
                <w:sz w:val="21"/>
                <w:szCs w:val="21"/>
              </w:rPr>
            </w:pPr>
          </w:p>
        </w:tc>
      </w:tr>
      <w:tr w14:paraId="0586AC82">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436CE8F1">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6</w:t>
            </w:r>
          </w:p>
        </w:tc>
        <w:tc>
          <w:tcPr>
            <w:tcW w:w="578" w:type="pct"/>
            <w:tcBorders>
              <w:top w:val="nil"/>
              <w:left w:val="nil"/>
              <w:bottom w:val="single" w:sz="4" w:space="0" w:color="auto"/>
              <w:right w:val="single" w:sz="4" w:space="0" w:color="auto"/>
            </w:tcBorders>
            <w:vAlign w:val="center"/>
          </w:tcPr>
          <w:p w14:paraId="44313952">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70426615</w:t>
            </w:r>
          </w:p>
        </w:tc>
        <w:tc>
          <w:tcPr>
            <w:tcW w:w="1519" w:type="pct"/>
            <w:tcBorders>
              <w:top w:val="nil"/>
              <w:left w:val="nil"/>
              <w:bottom w:val="single" w:sz="4" w:space="0" w:color="auto"/>
              <w:right w:val="single" w:sz="4" w:space="0" w:color="auto"/>
            </w:tcBorders>
            <w:vAlign w:val="center"/>
          </w:tcPr>
          <w:p w14:paraId="2F70DB7A">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\90°</w:t>
            </w:r>
            <w:r>
              <w:rPr>
                <w:rFonts w:ascii="Arial" w:cs="Arial" w:hAnsi="Arial"/>
                <w:color w:val="000000"/>
                <w:sz w:val="20"/>
              </w:rPr>
              <w:t>三通</w:t>
            </w:r>
            <w:r>
              <w:rPr>
                <w:rFonts w:ascii="Arial" w:cs="Arial" w:hAnsi="Arial"/>
                <w:color w:val="000000"/>
                <w:sz w:val="20"/>
              </w:rPr>
              <w:t>R=800DN100Φ133×8+8.5</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17A0A540">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6</w:t>
            </w:r>
          </w:p>
        </w:tc>
        <w:tc>
          <w:tcPr>
            <w:tcW w:w="817" w:type="pct"/>
            <w:tcBorders>
              <w:top w:val="nil"/>
              <w:left w:val="nil"/>
              <w:bottom w:val="single" w:sz="4" w:space="0" w:color="auto"/>
              <w:right w:val="single" w:sz="4" w:space="0" w:color="auto"/>
            </w:tcBorders>
            <w:vAlign w:val="center"/>
          </w:tcPr>
          <w:p w14:paraId="08F03822">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02A62674">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3B1DE929">
            <w:pPr>
              <w:pStyle w:val="style0"/>
              <w:widowControl/>
              <w:spacing w:lineRule="auto" w:line="360"/>
              <w:jc w:val="center"/>
              <w:rPr>
                <w:rFonts w:ascii="仿宋" w:cs="仿宋" w:eastAsia="仿宋" w:hAnsi="仿宋" w:hint="eastAsia"/>
                <w:sz w:val="21"/>
                <w:szCs w:val="21"/>
              </w:rPr>
            </w:pPr>
          </w:p>
        </w:tc>
      </w:tr>
      <w:tr w14:paraId="53D708EF">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7DCAAB7E">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7</w:t>
            </w:r>
          </w:p>
        </w:tc>
        <w:tc>
          <w:tcPr>
            <w:tcW w:w="578" w:type="pct"/>
            <w:tcBorders>
              <w:top w:val="nil"/>
              <w:left w:val="nil"/>
              <w:bottom w:val="single" w:sz="4" w:space="0" w:color="auto"/>
              <w:right w:val="single" w:sz="4" w:space="0" w:color="auto"/>
            </w:tcBorders>
            <w:vAlign w:val="center"/>
          </w:tcPr>
          <w:p w14:paraId="6321F702">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70426616</w:t>
            </w:r>
          </w:p>
        </w:tc>
        <w:tc>
          <w:tcPr>
            <w:tcW w:w="1519" w:type="pct"/>
            <w:tcBorders>
              <w:top w:val="nil"/>
              <w:left w:val="nil"/>
              <w:bottom w:val="single" w:sz="4" w:space="0" w:color="auto"/>
              <w:right w:val="single" w:sz="4" w:space="0" w:color="auto"/>
            </w:tcBorders>
            <w:vAlign w:val="center"/>
          </w:tcPr>
          <w:p w14:paraId="290DF9D8">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\90°R=800DN100Φ133×8+8.5</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18369F73">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6</w:t>
            </w:r>
          </w:p>
        </w:tc>
        <w:tc>
          <w:tcPr>
            <w:tcW w:w="817" w:type="pct"/>
            <w:tcBorders>
              <w:top w:val="nil"/>
              <w:left w:val="nil"/>
              <w:bottom w:val="single" w:sz="4" w:space="0" w:color="auto"/>
              <w:right w:val="single" w:sz="4" w:space="0" w:color="auto"/>
            </w:tcBorders>
            <w:vAlign w:val="center"/>
          </w:tcPr>
          <w:p w14:paraId="028FB94D">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5EC46D20">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309B60A3">
            <w:pPr>
              <w:pStyle w:val="style0"/>
              <w:widowControl/>
              <w:spacing w:lineRule="auto" w:line="360"/>
              <w:jc w:val="center"/>
              <w:rPr>
                <w:rFonts w:ascii="仿宋" w:cs="仿宋" w:eastAsia="仿宋" w:hAnsi="仿宋" w:hint="eastAsia"/>
                <w:sz w:val="21"/>
                <w:szCs w:val="21"/>
              </w:rPr>
            </w:pPr>
          </w:p>
        </w:tc>
      </w:tr>
      <w:tr w14:paraId="1EAD84DB">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7ADDE97B">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8</w:t>
            </w:r>
          </w:p>
        </w:tc>
        <w:tc>
          <w:tcPr>
            <w:tcW w:w="578" w:type="pct"/>
            <w:tcBorders>
              <w:top w:val="nil"/>
              <w:left w:val="nil"/>
              <w:bottom w:val="single" w:sz="4" w:space="0" w:color="auto"/>
              <w:right w:val="single" w:sz="4" w:space="0" w:color="auto"/>
            </w:tcBorders>
            <w:vAlign w:val="center"/>
          </w:tcPr>
          <w:p w14:paraId="2E5300B5">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70426617</w:t>
            </w:r>
          </w:p>
        </w:tc>
        <w:tc>
          <w:tcPr>
            <w:tcW w:w="1519" w:type="pct"/>
            <w:tcBorders>
              <w:top w:val="nil"/>
              <w:left w:val="nil"/>
              <w:bottom w:val="single" w:sz="4" w:space="0" w:color="auto"/>
              <w:right w:val="single" w:sz="4" w:space="0" w:color="auto"/>
            </w:tcBorders>
            <w:vAlign w:val="center"/>
          </w:tcPr>
          <w:p w14:paraId="414EDE52">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\8°R=1000DN125Φ159×8+9</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09B3BCF8">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4</w:t>
            </w:r>
          </w:p>
        </w:tc>
        <w:tc>
          <w:tcPr>
            <w:tcW w:w="817" w:type="pct"/>
            <w:tcBorders>
              <w:top w:val="nil"/>
              <w:left w:val="nil"/>
              <w:bottom w:val="single" w:sz="4" w:space="0" w:color="auto"/>
              <w:right w:val="single" w:sz="4" w:space="0" w:color="auto"/>
            </w:tcBorders>
            <w:vAlign w:val="center"/>
          </w:tcPr>
          <w:p w14:paraId="4F652D04">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777CD1C2">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0A88017B">
            <w:pPr>
              <w:pStyle w:val="style0"/>
              <w:widowControl/>
              <w:spacing w:lineRule="auto" w:line="360"/>
              <w:jc w:val="center"/>
              <w:rPr>
                <w:rFonts w:ascii="仿宋" w:cs="仿宋" w:eastAsia="仿宋" w:hAnsi="仿宋" w:hint="eastAsia"/>
                <w:sz w:val="21"/>
                <w:szCs w:val="21"/>
              </w:rPr>
            </w:pPr>
          </w:p>
        </w:tc>
      </w:tr>
      <w:tr w14:paraId="583D7B19">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1984E6A3">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9</w:t>
            </w:r>
          </w:p>
        </w:tc>
        <w:tc>
          <w:tcPr>
            <w:tcW w:w="578" w:type="pct"/>
            <w:tcBorders>
              <w:top w:val="nil"/>
              <w:left w:val="nil"/>
              <w:bottom w:val="single" w:sz="4" w:space="0" w:color="auto"/>
              <w:right w:val="single" w:sz="4" w:space="0" w:color="auto"/>
            </w:tcBorders>
            <w:vAlign w:val="center"/>
          </w:tcPr>
          <w:p w14:paraId="1A90B36A">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70426619</w:t>
            </w:r>
          </w:p>
        </w:tc>
        <w:tc>
          <w:tcPr>
            <w:tcW w:w="1519" w:type="pct"/>
            <w:tcBorders>
              <w:top w:val="nil"/>
              <w:left w:val="nil"/>
              <w:bottom w:val="single" w:sz="4" w:space="0" w:color="auto"/>
              <w:right w:val="single" w:sz="4" w:space="0" w:color="auto"/>
            </w:tcBorders>
            <w:vAlign w:val="center"/>
          </w:tcPr>
          <w:p w14:paraId="3C3FA5D3">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\15°R=1000DN125Φ159×8+9</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70C971F5">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5</w:t>
            </w:r>
          </w:p>
        </w:tc>
        <w:tc>
          <w:tcPr>
            <w:tcW w:w="817" w:type="pct"/>
            <w:tcBorders>
              <w:top w:val="nil"/>
              <w:left w:val="nil"/>
              <w:bottom w:val="single" w:sz="4" w:space="0" w:color="auto"/>
              <w:right w:val="single" w:sz="4" w:space="0" w:color="auto"/>
            </w:tcBorders>
            <w:vAlign w:val="center"/>
          </w:tcPr>
          <w:p w14:paraId="7B25A9D4">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6EF12485">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341301EC">
            <w:pPr>
              <w:pStyle w:val="style0"/>
              <w:widowControl/>
              <w:spacing w:lineRule="auto" w:line="360"/>
              <w:jc w:val="center"/>
              <w:rPr>
                <w:rFonts w:ascii="仿宋" w:cs="仿宋" w:eastAsia="仿宋" w:hAnsi="仿宋" w:hint="eastAsia"/>
                <w:sz w:val="21"/>
                <w:szCs w:val="21"/>
              </w:rPr>
            </w:pPr>
          </w:p>
        </w:tc>
      </w:tr>
      <w:tr w14:paraId="230100CC">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25C80F6A">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10</w:t>
            </w:r>
          </w:p>
        </w:tc>
        <w:tc>
          <w:tcPr>
            <w:tcW w:w="578" w:type="pct"/>
            <w:tcBorders>
              <w:top w:val="nil"/>
              <w:left w:val="nil"/>
              <w:bottom w:val="single" w:sz="4" w:space="0" w:color="auto"/>
              <w:right w:val="single" w:sz="4" w:space="0" w:color="auto"/>
            </w:tcBorders>
            <w:vAlign w:val="center"/>
          </w:tcPr>
          <w:p w14:paraId="0704149A">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70426620</w:t>
            </w:r>
          </w:p>
        </w:tc>
        <w:tc>
          <w:tcPr>
            <w:tcW w:w="1519" w:type="pct"/>
            <w:tcBorders>
              <w:top w:val="nil"/>
              <w:left w:val="nil"/>
              <w:bottom w:val="single" w:sz="4" w:space="0" w:color="auto"/>
              <w:right w:val="single" w:sz="4" w:space="0" w:color="auto"/>
            </w:tcBorders>
            <w:vAlign w:val="center"/>
          </w:tcPr>
          <w:p w14:paraId="4297092C">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\45°R=1000DN125Φ159×8+9</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3747C3C9">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6</w:t>
            </w:r>
          </w:p>
        </w:tc>
        <w:tc>
          <w:tcPr>
            <w:tcW w:w="817" w:type="pct"/>
            <w:tcBorders>
              <w:top w:val="nil"/>
              <w:left w:val="nil"/>
              <w:bottom w:val="single" w:sz="4" w:space="0" w:color="auto"/>
              <w:right w:val="single" w:sz="4" w:space="0" w:color="auto"/>
            </w:tcBorders>
            <w:vAlign w:val="center"/>
          </w:tcPr>
          <w:p w14:paraId="572ED7F3">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3B1F6EA1">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3FE3D8CD">
            <w:pPr>
              <w:pStyle w:val="style0"/>
              <w:widowControl/>
              <w:spacing w:lineRule="auto" w:line="360"/>
              <w:jc w:val="center"/>
              <w:rPr>
                <w:rFonts w:ascii="仿宋" w:cs="仿宋" w:eastAsia="仿宋" w:hAnsi="仿宋" w:hint="eastAsia"/>
                <w:sz w:val="21"/>
                <w:szCs w:val="21"/>
              </w:rPr>
            </w:pPr>
          </w:p>
        </w:tc>
      </w:tr>
      <w:tr w14:paraId="7EDF11C3">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55DE6357">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11</w:t>
            </w:r>
          </w:p>
        </w:tc>
        <w:tc>
          <w:tcPr>
            <w:tcW w:w="578" w:type="pct"/>
            <w:tcBorders>
              <w:top w:val="nil"/>
              <w:left w:val="nil"/>
              <w:bottom w:val="single" w:sz="4" w:space="0" w:color="auto"/>
              <w:right w:val="single" w:sz="4" w:space="0" w:color="auto"/>
            </w:tcBorders>
            <w:vAlign w:val="center"/>
          </w:tcPr>
          <w:p w14:paraId="4F95E456">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70426621</w:t>
            </w:r>
          </w:p>
        </w:tc>
        <w:tc>
          <w:tcPr>
            <w:tcW w:w="1519" w:type="pct"/>
            <w:tcBorders>
              <w:top w:val="nil"/>
              <w:left w:val="nil"/>
              <w:bottom w:val="single" w:sz="4" w:space="0" w:color="auto"/>
              <w:right w:val="single" w:sz="4" w:space="0" w:color="auto"/>
            </w:tcBorders>
            <w:vAlign w:val="center"/>
          </w:tcPr>
          <w:p w14:paraId="44658804">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\30°R=1000DN125Φ159×8+9</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061FD3F4">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6</w:t>
            </w:r>
          </w:p>
        </w:tc>
        <w:tc>
          <w:tcPr>
            <w:tcW w:w="817" w:type="pct"/>
            <w:tcBorders>
              <w:top w:val="nil"/>
              <w:left w:val="nil"/>
              <w:bottom w:val="single" w:sz="4" w:space="0" w:color="auto"/>
              <w:right w:val="single" w:sz="4" w:space="0" w:color="auto"/>
            </w:tcBorders>
            <w:vAlign w:val="center"/>
          </w:tcPr>
          <w:p w14:paraId="0E12EA98">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06BE907B">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57B96831">
            <w:pPr>
              <w:pStyle w:val="style0"/>
              <w:widowControl/>
              <w:spacing w:lineRule="auto" w:line="360"/>
              <w:jc w:val="center"/>
              <w:rPr>
                <w:rFonts w:ascii="仿宋" w:cs="仿宋" w:eastAsia="仿宋" w:hAnsi="仿宋" w:hint="eastAsia"/>
                <w:sz w:val="21"/>
                <w:szCs w:val="21"/>
              </w:rPr>
            </w:pPr>
          </w:p>
        </w:tc>
      </w:tr>
      <w:tr w14:paraId="649AA3F3">
        <w:tblPrEx/>
        <w:trPr>
          <w:trHeight w:val="573" w:hRule="atLeast"/>
        </w:trPr>
        <w:tc>
          <w:tcPr>
            <w:tcW w:w="267" w:type="pct"/>
            <w:tcBorders>
              <w:top w:val="nil"/>
              <w:left w:val="single" w:sz="4" w:space="0" w:color="auto"/>
              <w:bottom w:val="single" w:sz="4" w:space="0" w:color="auto"/>
              <w:right w:val="single" w:sz="4" w:space="0" w:color="auto"/>
            </w:tcBorders>
            <w:vAlign w:val="center"/>
          </w:tcPr>
          <w:p w14:paraId="014DF0EB">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12</w:t>
            </w:r>
          </w:p>
        </w:tc>
        <w:tc>
          <w:tcPr>
            <w:tcW w:w="578" w:type="pct"/>
            <w:tcBorders>
              <w:top w:val="nil"/>
              <w:left w:val="nil"/>
              <w:bottom w:val="single" w:sz="4" w:space="0" w:color="auto"/>
              <w:right w:val="single" w:sz="4" w:space="0" w:color="auto"/>
            </w:tcBorders>
            <w:vAlign w:val="center"/>
          </w:tcPr>
          <w:p w14:paraId="262013BB">
            <w:pPr>
              <w:pStyle w:val="style0"/>
              <w:widowControl/>
              <w:spacing w:lineRule="auto" w:line="360"/>
              <w:jc w:val="center"/>
              <w:rPr>
                <w:rFonts w:ascii="仿宋" w:cs="仿宋" w:eastAsia="仿宋" w:hAnsi="仿宋" w:hint="eastAsia"/>
                <w:sz w:val="21"/>
                <w:szCs w:val="21"/>
              </w:rPr>
            </w:pPr>
            <w:r>
              <w:rPr>
                <w:rFonts w:ascii="Arial" w:cs="Arial" w:hAnsi="Arial"/>
                <w:color w:val="000000"/>
                <w:sz w:val="20"/>
              </w:rPr>
              <w:t>70426622</w:t>
            </w:r>
          </w:p>
        </w:tc>
        <w:tc>
          <w:tcPr>
            <w:tcW w:w="1519" w:type="pct"/>
            <w:tcBorders>
              <w:top w:val="nil"/>
              <w:left w:val="nil"/>
              <w:bottom w:val="single" w:sz="4" w:space="0" w:color="auto"/>
              <w:right w:val="single" w:sz="4" w:space="0" w:color="auto"/>
            </w:tcBorders>
            <w:vAlign w:val="center"/>
          </w:tcPr>
          <w:p w14:paraId="37A1B4CB">
            <w:pPr>
              <w:pStyle w:val="style0"/>
              <w:spacing w:lineRule="auto" w:line="360"/>
              <w:jc w:val="center"/>
              <w:rPr>
                <w:rFonts w:ascii="仿宋" w:cs="仿宋" w:eastAsia="仿宋" w:hAnsi="仿宋" w:hint="eastAsia"/>
                <w:sz w:val="21"/>
                <w:szCs w:val="21"/>
              </w:rPr>
            </w:pPr>
            <w:r>
              <w:rPr>
                <w:rFonts w:ascii="Arial" w:cs="Arial" w:hAnsi="Arial"/>
                <w:color w:val="000000"/>
                <w:sz w:val="20"/>
              </w:rPr>
              <w:t>钢衬耐磨陶瓷弯头</w:t>
            </w:r>
            <w:r>
              <w:rPr>
                <w:rFonts w:ascii="Arial" w:cs="Arial" w:hAnsi="Arial"/>
                <w:color w:val="000000"/>
                <w:sz w:val="20"/>
              </w:rPr>
              <w:t>\90°R=1000DN125Φ159×8+9</w:t>
            </w:r>
            <w:r>
              <w:rPr>
                <w:rFonts w:ascii="Arial" w:cs="Arial" w:hAnsi="Arial"/>
                <w:color w:val="000000"/>
                <w:sz w:val="20"/>
              </w:rPr>
              <w:t>背包</w:t>
            </w:r>
            <w:r>
              <w:rPr>
                <w:rFonts w:ascii="Arial" w:cs="Arial" w:hAnsi="Arial"/>
                <w:color w:val="000000"/>
                <w:sz w:val="20"/>
              </w:rPr>
              <w:t>SE PN16Q235+</w:t>
            </w:r>
            <w:r>
              <w:rPr>
                <w:rFonts w:ascii="Arial" w:cs="Arial" w:hAnsi="Arial"/>
                <w:color w:val="000000"/>
                <w:sz w:val="20"/>
              </w:rPr>
              <w:t>陶瓷</w:t>
            </w:r>
          </w:p>
        </w:tc>
        <w:tc>
          <w:tcPr>
            <w:tcW w:w="559" w:type="pct"/>
            <w:tcBorders>
              <w:top w:val="nil"/>
              <w:left w:val="nil"/>
              <w:bottom w:val="single" w:sz="4" w:space="0" w:color="auto"/>
              <w:right w:val="single" w:sz="4" w:space="0" w:color="auto"/>
            </w:tcBorders>
            <w:vAlign w:val="center"/>
          </w:tcPr>
          <w:p w14:paraId="51A19624">
            <w:pPr>
              <w:pStyle w:val="style0"/>
              <w:widowControl/>
              <w:spacing w:lineRule="auto" w:line="360"/>
              <w:ind w:firstLine="200" w:firstLineChars="100"/>
              <w:jc w:val="center"/>
              <w:rPr>
                <w:rFonts w:ascii="仿宋" w:cs="仿宋" w:eastAsia="仿宋" w:hAnsi="仿宋" w:hint="eastAsia"/>
                <w:sz w:val="21"/>
                <w:szCs w:val="21"/>
              </w:rPr>
            </w:pPr>
            <w:r>
              <w:rPr>
                <w:rFonts w:ascii="Arial" w:cs="Arial" w:hAnsi="Arial"/>
                <w:color w:val="000000"/>
                <w:sz w:val="20"/>
              </w:rPr>
              <w:t>6</w:t>
            </w:r>
          </w:p>
        </w:tc>
        <w:tc>
          <w:tcPr>
            <w:tcW w:w="817" w:type="pct"/>
            <w:tcBorders>
              <w:top w:val="nil"/>
              <w:left w:val="nil"/>
              <w:bottom w:val="single" w:sz="4" w:space="0" w:color="auto"/>
              <w:right w:val="single" w:sz="4" w:space="0" w:color="auto"/>
            </w:tcBorders>
            <w:vAlign w:val="center"/>
          </w:tcPr>
          <w:p w14:paraId="3F09C2B0">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Q235+陶瓷、陶瓷贴片</w:t>
            </w:r>
          </w:p>
        </w:tc>
        <w:tc>
          <w:tcPr>
            <w:tcW w:w="592" w:type="pct"/>
            <w:tcBorders>
              <w:top w:val="nil"/>
              <w:left w:val="nil"/>
              <w:bottom w:val="single" w:sz="4" w:space="0" w:color="auto"/>
              <w:right w:val="single" w:sz="4" w:space="0" w:color="auto"/>
            </w:tcBorders>
            <w:vAlign w:val="center"/>
          </w:tcPr>
          <w:p w14:paraId="747EAB15">
            <w:pPr>
              <w:pStyle w:val="style0"/>
              <w:widowControl/>
              <w:spacing w:lineRule="auto" w:line="360"/>
              <w:jc w:val="center"/>
              <w:rPr>
                <w:rFonts w:ascii="仿宋" w:cs="仿宋" w:eastAsia="仿宋" w:hAnsi="仿宋" w:hint="eastAsia"/>
                <w:sz w:val="21"/>
                <w:szCs w:val="21"/>
              </w:rPr>
            </w:pPr>
            <w:r>
              <w:rPr>
                <w:rFonts w:ascii="仿宋" w:cs="仿宋" w:eastAsia="仿宋" w:hAnsi="仿宋" w:hint="eastAsia"/>
                <w:sz w:val="21"/>
                <w:szCs w:val="21"/>
              </w:rPr>
              <w:t>符合国家标准</w:t>
            </w:r>
          </w:p>
        </w:tc>
        <w:tc>
          <w:tcPr>
            <w:tcW w:w="668" w:type="pct"/>
            <w:tcBorders>
              <w:top w:val="nil"/>
              <w:left w:val="nil"/>
              <w:bottom w:val="single" w:sz="4" w:space="0" w:color="auto"/>
              <w:right w:val="single" w:sz="4" w:space="0" w:color="auto"/>
            </w:tcBorders>
            <w:vAlign w:val="center"/>
          </w:tcPr>
          <w:p w14:paraId="3A7639F8">
            <w:pPr>
              <w:pStyle w:val="style0"/>
              <w:widowControl/>
              <w:spacing w:lineRule="auto" w:line="360"/>
              <w:jc w:val="center"/>
              <w:rPr>
                <w:rFonts w:ascii="仿宋" w:cs="仿宋" w:eastAsia="仿宋" w:hAnsi="仿宋" w:hint="eastAsia"/>
                <w:sz w:val="21"/>
                <w:szCs w:val="21"/>
              </w:rPr>
            </w:pPr>
          </w:p>
        </w:tc>
      </w:tr>
    </w:tbl>
    <w:p w14:paraId="4B3B9EF6">
      <w:pPr>
        <w:pStyle w:val="style0"/>
        <w:spacing w:lineRule="auto" w:line="360"/>
        <w:rPr>
          <w:rFonts w:ascii="仿宋" w:cs="仿宋" w:eastAsia="仿宋" w:hAnsi="仿宋" w:hint="eastAsia"/>
          <w:b/>
          <w:spacing w:val="-4"/>
          <w:kern w:val="28"/>
          <w:sz w:val="21"/>
          <w:szCs w:val="21"/>
        </w:rPr>
      </w:pPr>
      <w:r>
        <w:rPr>
          <w:rFonts w:ascii="仿宋" w:cs="仿宋" w:eastAsia="仿宋" w:hAnsi="仿宋" w:hint="eastAsia"/>
          <w:b/>
          <w:spacing w:val="-4"/>
          <w:kern w:val="28"/>
          <w:sz w:val="21"/>
          <w:szCs w:val="21"/>
        </w:rPr>
        <w:t>附件四 提供资料</w:t>
      </w:r>
    </w:p>
    <w:p w14:paraId="494E30C3">
      <w:pPr>
        <w:pStyle w:val="style0"/>
        <w:tabs>
          <w:tab w:val="left" w:leader="none" w:pos="540"/>
          <w:tab w:val="left" w:leader="none" w:pos="1080"/>
        </w:tabs>
        <w:spacing w:lineRule="auto" w:line="360"/>
        <w:jc w:val="both"/>
        <w:outlineLvl w:val="0"/>
        <w:rPr>
          <w:rFonts w:ascii="仿宋" w:cs="仿宋" w:eastAsia="仿宋" w:hAnsi="仿宋" w:hint="eastAsia"/>
          <w:kern w:val="2"/>
          <w:sz w:val="21"/>
          <w:szCs w:val="21"/>
        </w:rPr>
      </w:pPr>
      <w:r>
        <w:rPr>
          <w:rFonts w:ascii="仿宋" w:cs="仿宋" w:eastAsia="仿宋" w:hAnsi="仿宋" w:hint="eastAsia"/>
          <w:kern w:val="2"/>
          <w:sz w:val="21"/>
          <w:szCs w:val="21"/>
        </w:rPr>
        <w:t>4.1乙方在投标前可到甲方现场现场勘察，并查看甲方在线设备资料和现场环境。</w:t>
      </w:r>
    </w:p>
    <w:p w14:paraId="57B18A2C">
      <w:pPr>
        <w:pStyle w:val="style0"/>
        <w:spacing w:lineRule="auto" w:line="360"/>
        <w:jc w:val="both"/>
        <w:rPr>
          <w:rFonts w:ascii="仿宋" w:cs="仿宋" w:eastAsia="仿宋" w:hAnsi="仿宋" w:hint="eastAsia"/>
          <w:kern w:val="2"/>
          <w:sz w:val="21"/>
          <w:szCs w:val="21"/>
        </w:rPr>
      </w:pPr>
      <w:r>
        <w:rPr>
          <w:rFonts w:ascii="仿宋" w:cs="仿宋" w:eastAsia="仿宋" w:hAnsi="仿宋" w:hint="eastAsia"/>
          <w:kern w:val="2"/>
          <w:sz w:val="21"/>
          <w:szCs w:val="21"/>
        </w:rPr>
        <w:t>4.2乙方在中标后 7天内将确认的纸版和电子版如下资料提供给甲方：</w:t>
      </w:r>
    </w:p>
    <w:p w14:paraId="510E91F3">
      <w:pPr>
        <w:pStyle w:val="style0"/>
        <w:tabs>
          <w:tab w:val="left" w:leader="none" w:pos="1080"/>
        </w:tabs>
        <w:spacing w:lineRule="auto" w:line="360"/>
        <w:ind w:firstLine="420" w:firstLineChars="200"/>
        <w:rPr>
          <w:rFonts w:ascii="仿宋" w:cs="仿宋" w:eastAsia="仿宋" w:hAnsi="仿宋" w:hint="eastAsia"/>
          <w:kern w:val="2"/>
          <w:sz w:val="21"/>
          <w:szCs w:val="21"/>
        </w:rPr>
      </w:pPr>
      <w:r>
        <w:rPr>
          <w:rFonts w:ascii="仿宋" w:cs="仿宋" w:eastAsia="仿宋" w:hAnsi="仿宋" w:hint="eastAsia"/>
          <w:kern w:val="2"/>
          <w:sz w:val="21"/>
          <w:szCs w:val="21"/>
        </w:rPr>
        <w:t>4.2.1 外购件明细表</w:t>
      </w:r>
    </w:p>
    <w:p w14:paraId="3701FA8F">
      <w:pPr>
        <w:pStyle w:val="style0"/>
        <w:tabs>
          <w:tab w:val="left" w:leader="none" w:pos="1080"/>
        </w:tabs>
        <w:spacing w:lineRule="auto" w:line="360"/>
        <w:ind w:firstLine="420" w:firstLineChars="200"/>
        <w:rPr>
          <w:rFonts w:ascii="仿宋" w:cs="仿宋" w:eastAsia="仿宋" w:hAnsi="仿宋" w:hint="eastAsia"/>
          <w:kern w:val="2"/>
          <w:sz w:val="21"/>
          <w:szCs w:val="21"/>
        </w:rPr>
      </w:pPr>
      <w:r>
        <w:rPr>
          <w:rFonts w:ascii="仿宋" w:cs="仿宋" w:eastAsia="仿宋" w:hAnsi="仿宋" w:hint="eastAsia"/>
          <w:kern w:val="2"/>
          <w:sz w:val="21"/>
          <w:szCs w:val="21"/>
        </w:rPr>
        <w:t>4.2.2 备件、附件明细表</w:t>
      </w:r>
    </w:p>
    <w:p w14:paraId="61F60D46">
      <w:pPr>
        <w:pStyle w:val="style0"/>
        <w:tabs>
          <w:tab w:val="left" w:leader="none" w:pos="1080"/>
        </w:tabs>
        <w:spacing w:lineRule="auto" w:line="360"/>
        <w:ind w:firstLine="420" w:firstLineChars="200"/>
        <w:rPr>
          <w:rFonts w:ascii="仿宋" w:cs="仿宋" w:eastAsia="仿宋" w:hAnsi="仿宋" w:hint="eastAsia"/>
          <w:kern w:val="2"/>
          <w:sz w:val="21"/>
          <w:szCs w:val="21"/>
        </w:rPr>
      </w:pPr>
      <w:r>
        <w:rPr>
          <w:rFonts w:ascii="仿宋" w:cs="仿宋" w:eastAsia="仿宋" w:hAnsi="仿宋" w:hint="eastAsia"/>
          <w:kern w:val="2"/>
          <w:sz w:val="21"/>
          <w:szCs w:val="21"/>
        </w:rPr>
        <w:t>4.2.3 各部分总图、装配图及零件图</w:t>
      </w:r>
    </w:p>
    <w:p w14:paraId="376821A7">
      <w:pPr>
        <w:pStyle w:val="style0"/>
        <w:tabs>
          <w:tab w:val="left" w:leader="none" w:pos="1080"/>
        </w:tabs>
        <w:spacing w:lineRule="auto" w:line="360"/>
        <w:ind w:firstLine="420" w:firstLineChars="200"/>
        <w:rPr>
          <w:rFonts w:ascii="仿宋" w:cs="仿宋" w:eastAsia="仿宋" w:hAnsi="仿宋" w:hint="eastAsia"/>
          <w:kern w:val="2"/>
          <w:sz w:val="21"/>
          <w:szCs w:val="21"/>
        </w:rPr>
      </w:pPr>
      <w:r>
        <w:rPr>
          <w:rFonts w:ascii="仿宋" w:cs="仿宋" w:eastAsia="仿宋" w:hAnsi="仿宋" w:hint="eastAsia"/>
          <w:kern w:val="2"/>
          <w:sz w:val="21"/>
          <w:szCs w:val="21"/>
        </w:rPr>
        <w:t>4.2.4 产品合格证、使用说明书、备件图纸；</w:t>
      </w:r>
    </w:p>
    <w:p w14:paraId="30DFDABC">
      <w:pPr>
        <w:pStyle w:val="style0"/>
        <w:tabs>
          <w:tab w:val="left" w:leader="none" w:pos="1080"/>
        </w:tabs>
        <w:spacing w:lineRule="auto" w:line="360"/>
        <w:ind w:firstLine="420" w:firstLineChars="200"/>
        <w:rPr>
          <w:rFonts w:ascii="仿宋" w:cs="仿宋" w:eastAsia="仿宋" w:hAnsi="仿宋" w:hint="eastAsia"/>
          <w:kern w:val="2"/>
          <w:sz w:val="21"/>
          <w:szCs w:val="21"/>
        </w:rPr>
      </w:pPr>
      <w:r>
        <w:rPr>
          <w:rFonts w:ascii="仿宋" w:cs="仿宋" w:eastAsia="仿宋" w:hAnsi="仿宋" w:hint="eastAsia"/>
          <w:kern w:val="2"/>
          <w:sz w:val="21"/>
          <w:szCs w:val="21"/>
        </w:rPr>
        <w:t xml:space="preserve">4.2.5 </w:t>
      </w:r>
      <w:r>
        <w:rPr>
          <w:rFonts w:ascii="仿宋" w:cs="仿宋" w:eastAsia="仿宋" w:hAnsi="仿宋" w:hint="eastAsia"/>
          <w:sz w:val="21"/>
          <w:szCs w:val="21"/>
        </w:rPr>
        <w:t>钢衬耐磨陶瓷弯头</w:t>
      </w:r>
      <w:r>
        <w:rPr>
          <w:rFonts w:ascii="仿宋" w:cs="仿宋" w:eastAsia="仿宋" w:hAnsi="仿宋" w:hint="eastAsia"/>
          <w:kern w:val="2"/>
          <w:sz w:val="21"/>
          <w:szCs w:val="21"/>
        </w:rPr>
        <w:t>检验报告书；</w:t>
      </w:r>
    </w:p>
    <w:p w14:paraId="16D73AB0">
      <w:pPr>
        <w:pStyle w:val="style0"/>
        <w:tabs>
          <w:tab w:val="left" w:leader="none" w:pos="1080"/>
        </w:tabs>
        <w:spacing w:lineRule="auto" w:line="360"/>
        <w:ind w:firstLine="420" w:firstLineChars="200"/>
        <w:rPr>
          <w:rFonts w:ascii="仿宋" w:cs="仿宋" w:eastAsia="仿宋" w:hAnsi="仿宋" w:hint="eastAsia"/>
          <w:kern w:val="2"/>
          <w:sz w:val="21"/>
          <w:szCs w:val="21"/>
        </w:rPr>
      </w:pPr>
      <w:r>
        <w:rPr>
          <w:rFonts w:ascii="仿宋" w:cs="仿宋" w:eastAsia="仿宋" w:hAnsi="仿宋" w:hint="eastAsia"/>
          <w:kern w:val="2"/>
          <w:sz w:val="21"/>
          <w:szCs w:val="21"/>
        </w:rPr>
        <w:t xml:space="preserve">4.2.6 </w:t>
      </w:r>
      <w:r>
        <w:rPr>
          <w:rFonts w:ascii="仿宋" w:cs="仿宋" w:eastAsia="仿宋" w:hAnsi="仿宋" w:hint="eastAsia"/>
          <w:sz w:val="21"/>
          <w:szCs w:val="21"/>
        </w:rPr>
        <w:t>钢衬耐磨陶瓷弯头</w:t>
      </w:r>
      <w:r>
        <w:rPr>
          <w:rFonts w:ascii="仿宋" w:cs="仿宋" w:eastAsia="仿宋" w:hAnsi="仿宋" w:hint="eastAsia"/>
          <w:kern w:val="2"/>
          <w:sz w:val="21"/>
          <w:szCs w:val="21"/>
        </w:rPr>
        <w:t>质量保证书。</w:t>
      </w:r>
    </w:p>
    <w:p w14:paraId="59F323FD">
      <w:pPr>
        <w:pStyle w:val="style0"/>
        <w:spacing w:lineRule="auto" w:line="360"/>
        <w:ind w:firstLine="120" w:firstLineChars="57"/>
        <w:jc w:val="both"/>
        <w:rPr>
          <w:rFonts w:ascii="仿宋" w:cs="仿宋" w:eastAsia="仿宋" w:hAnsi="仿宋" w:hint="eastAsia"/>
          <w:kern w:val="2"/>
          <w:sz w:val="21"/>
          <w:szCs w:val="21"/>
        </w:rPr>
      </w:pPr>
      <w:r>
        <w:rPr>
          <w:rFonts w:ascii="仿宋" w:cs="仿宋" w:eastAsia="仿宋" w:hAnsi="仿宋" w:hint="eastAsia"/>
          <w:kern w:val="2"/>
          <w:sz w:val="21"/>
          <w:szCs w:val="21"/>
        </w:rPr>
        <w:t>4.3 邮寄地址</w:t>
      </w:r>
    </w:p>
    <w:p w14:paraId="5FB887A3">
      <w:pPr>
        <w:pStyle w:val="style0"/>
        <w:spacing w:lineRule="auto" w:line="360"/>
        <w:ind w:firstLine="540" w:firstLineChars="257"/>
        <w:jc w:val="both"/>
        <w:rPr>
          <w:rFonts w:ascii="仿宋" w:cs="仿宋" w:eastAsia="仿宋" w:hAnsi="仿宋" w:hint="eastAsia"/>
          <w:kern w:val="2"/>
          <w:sz w:val="21"/>
          <w:szCs w:val="21"/>
        </w:rPr>
      </w:pPr>
      <w:r>
        <w:rPr>
          <w:rFonts w:ascii="仿宋" w:cs="仿宋" w:eastAsia="仿宋" w:hAnsi="仿宋" w:hint="eastAsia"/>
          <w:kern w:val="2"/>
          <w:sz w:val="21"/>
          <w:szCs w:val="21"/>
        </w:rPr>
        <w:t xml:space="preserve">甲方邮寄信息： </w:t>
      </w:r>
    </w:p>
    <w:p w14:paraId="4538532E">
      <w:pPr>
        <w:pStyle w:val="style0"/>
        <w:spacing w:lineRule="auto" w:line="360"/>
        <w:ind w:firstLine="540" w:firstLineChars="257"/>
        <w:jc w:val="both"/>
        <w:rPr>
          <w:rFonts w:ascii="仿宋" w:cs="仿宋" w:eastAsia="仿宋" w:hAnsi="仿宋" w:hint="eastAsia"/>
          <w:kern w:val="2"/>
          <w:sz w:val="21"/>
          <w:szCs w:val="21"/>
        </w:rPr>
      </w:pPr>
      <w:r>
        <w:rPr>
          <w:rFonts w:ascii="仿宋" w:cs="仿宋" w:eastAsia="仿宋" w:hAnsi="仿宋" w:hint="eastAsia"/>
          <w:kern w:val="2"/>
          <w:sz w:val="21"/>
          <w:szCs w:val="21"/>
        </w:rPr>
        <w:t>邮政编码：735100；</w:t>
      </w:r>
    </w:p>
    <w:p w14:paraId="1CDBD2D2">
      <w:pPr>
        <w:pStyle w:val="style90"/>
        <w:spacing w:lineRule="auto" w:line="360"/>
        <w:ind w:firstLine="525" w:firstLineChars="250"/>
        <w:rPr>
          <w:rFonts w:ascii="仿宋" w:cs="仿宋" w:eastAsia="仿宋" w:hAnsi="仿宋" w:hint="eastAsia"/>
          <w:szCs w:val="21"/>
        </w:rPr>
      </w:pPr>
      <w:r>
        <w:rPr>
          <w:rFonts w:ascii="仿宋" w:cs="仿宋" w:eastAsia="仿宋" w:hAnsi="仿宋" w:hint="eastAsia"/>
          <w:szCs w:val="21"/>
        </w:rPr>
        <w:t xml:space="preserve">收件人：李银喜；联系电话：18093738790 </w:t>
      </w:r>
    </w:p>
    <w:p w14:paraId="3833843A">
      <w:pPr>
        <w:pStyle w:val="style90"/>
        <w:spacing w:lineRule="auto" w:line="360"/>
        <w:ind w:firstLine="2205" w:firstLineChars="1050"/>
        <w:rPr>
          <w:rFonts w:ascii="仿宋" w:cs="仿宋" w:eastAsia="仿宋" w:hAnsi="仿宋" w:hint="eastAsia"/>
          <w:szCs w:val="21"/>
        </w:rPr>
      </w:pPr>
      <w:r>
        <w:rPr>
          <w:rFonts w:ascii="仿宋" w:cs="仿宋" w:eastAsia="仿宋" w:hAnsi="仿宋" w:hint="eastAsia"/>
          <w:szCs w:val="21"/>
        </w:rPr>
        <w:t>电子邮箱：liyinxi@jiugang.com</w:t>
      </w:r>
    </w:p>
    <w:p w14:paraId="2B6478EB">
      <w:pPr>
        <w:pStyle w:val="style0"/>
        <w:spacing w:lineRule="auto" w:line="360"/>
        <w:jc w:val="both"/>
        <w:rPr>
          <w:rFonts w:ascii="仿宋" w:cs="仿宋" w:eastAsia="仿宋" w:hAnsi="仿宋" w:hint="eastAsia"/>
          <w:b/>
          <w:kern w:val="2"/>
          <w:sz w:val="21"/>
          <w:szCs w:val="21"/>
        </w:rPr>
      </w:pPr>
      <w:r>
        <w:rPr>
          <w:rFonts w:ascii="仿宋" w:cs="仿宋" w:eastAsia="仿宋" w:hAnsi="仿宋" w:hint="eastAsia"/>
          <w:b/>
          <w:kern w:val="2"/>
          <w:sz w:val="21"/>
          <w:szCs w:val="21"/>
        </w:rPr>
        <w:t>附件五   质量保证及售后服务</w:t>
      </w:r>
    </w:p>
    <w:p w14:paraId="487F8CAA">
      <w:pPr>
        <w:pStyle w:val="style0"/>
        <w:spacing w:lineRule="auto" w:line="360"/>
        <w:ind w:firstLine="420" w:firstLineChars="200"/>
        <w:jc w:val="both"/>
        <w:rPr>
          <w:rFonts w:ascii="仿宋" w:cs="仿宋" w:eastAsia="仿宋" w:hAnsi="仿宋" w:hint="eastAsia"/>
          <w:kern w:val="2"/>
          <w:sz w:val="21"/>
          <w:szCs w:val="21"/>
        </w:rPr>
      </w:pPr>
      <w:r>
        <w:rPr>
          <w:rFonts w:ascii="仿宋" w:cs="仿宋" w:eastAsia="仿宋" w:hAnsi="仿宋" w:hint="eastAsia"/>
          <w:kern w:val="2"/>
          <w:sz w:val="21"/>
          <w:szCs w:val="21"/>
        </w:rPr>
        <w:t>5.1质量保证期为投运现场使用之日起24个月。</w:t>
      </w:r>
    </w:p>
    <w:p w14:paraId="60441F8F">
      <w:pPr>
        <w:pStyle w:val="style0"/>
        <w:spacing w:lineRule="auto" w:line="360"/>
        <w:ind w:firstLine="420" w:firstLineChars="200"/>
        <w:jc w:val="both"/>
        <w:rPr>
          <w:rFonts w:ascii="仿宋" w:cs="仿宋" w:eastAsia="仿宋" w:hAnsi="仿宋" w:hint="eastAsia"/>
          <w:kern w:val="2"/>
          <w:sz w:val="21"/>
          <w:szCs w:val="21"/>
        </w:rPr>
      </w:pPr>
      <w:r>
        <w:rPr>
          <w:rFonts w:ascii="仿宋" w:cs="仿宋" w:eastAsia="仿宋" w:hAnsi="仿宋" w:hint="eastAsia"/>
          <w:kern w:val="2"/>
          <w:sz w:val="21"/>
          <w:szCs w:val="21"/>
        </w:rPr>
        <w:t>5.2在质保期内出现的任何质量问题，乙方无偿负责更换新备件至使用现场，产生的一切费用均由乙方承担，保证系统正常运行。</w:t>
      </w:r>
    </w:p>
    <w:p w14:paraId="307BADEE">
      <w:pPr>
        <w:pStyle w:val="style0"/>
        <w:spacing w:lineRule="auto" w:line="360"/>
        <w:ind w:firstLine="420" w:firstLineChars="200"/>
        <w:jc w:val="both"/>
        <w:rPr>
          <w:rFonts w:ascii="仿宋" w:cs="仿宋" w:eastAsia="仿宋" w:hAnsi="仿宋" w:hint="eastAsia"/>
          <w:kern w:val="2"/>
          <w:sz w:val="21"/>
          <w:szCs w:val="21"/>
        </w:rPr>
      </w:pPr>
      <w:r>
        <w:rPr>
          <w:rFonts w:ascii="仿宋" w:cs="仿宋" w:eastAsia="仿宋" w:hAnsi="仿宋" w:hint="eastAsia"/>
          <w:kern w:val="2"/>
          <w:sz w:val="21"/>
          <w:szCs w:val="21"/>
        </w:rPr>
        <w:t>5.3对安装、调试后，质保期内，设备精度达不到协议要求，乙方在接到甲方服务要求后，应在24个小时内派出专业人员赶赴现场负责查找和解决系统故障，直至满足现场使用要求，服务所需费用全部由乙方承担。</w:t>
      </w:r>
    </w:p>
    <w:p w14:paraId="13CC5C67">
      <w:pPr>
        <w:pStyle w:val="style0"/>
        <w:tabs>
          <w:tab w:val="left" w:leader="none" w:pos="0"/>
          <w:tab w:val="left" w:leader="none" w:pos="720"/>
          <w:tab w:val="left" w:leader="none" w:pos="900"/>
          <w:tab w:val="left" w:leader="none" w:pos="1080"/>
        </w:tabs>
        <w:spacing w:lineRule="auto" w:line="360"/>
        <w:rPr>
          <w:rFonts w:ascii="仿宋" w:cs="仿宋" w:eastAsia="仿宋" w:hAnsi="仿宋" w:hint="eastAsia"/>
          <w:b/>
          <w:sz w:val="21"/>
          <w:szCs w:val="21"/>
        </w:rPr>
      </w:pPr>
      <w:r>
        <w:rPr>
          <w:rFonts w:ascii="仿宋" w:cs="仿宋" w:eastAsia="仿宋" w:hAnsi="仿宋" w:hint="eastAsia"/>
          <w:b/>
          <w:sz w:val="21"/>
          <w:szCs w:val="21"/>
        </w:rPr>
        <w:t>附件六  交货时间及地点</w:t>
      </w:r>
    </w:p>
    <w:p w14:paraId="2201A633">
      <w:pPr>
        <w:pStyle w:val="style0"/>
        <w:tabs>
          <w:tab w:val="left" w:leader="none" w:pos="-180"/>
          <w:tab w:val="left" w:leader="none" w:pos="-120"/>
          <w:tab w:val="left" w:leader="none" w:pos="540"/>
          <w:tab w:val="left" w:leader="none" w:pos="720"/>
        </w:tabs>
        <w:adjustRightInd/>
        <w:spacing w:lineRule="auto" w:line="360"/>
        <w:ind w:firstLine="420" w:firstLineChars="200"/>
        <w:jc w:val="both"/>
        <w:textAlignment w:val="auto"/>
        <w:rPr>
          <w:rFonts w:ascii="仿宋" w:cs="仿宋" w:eastAsia="仿宋" w:hAnsi="仿宋" w:hint="eastAsia"/>
          <w:sz w:val="21"/>
          <w:szCs w:val="21"/>
        </w:rPr>
      </w:pPr>
      <w:r>
        <w:rPr>
          <w:rFonts w:ascii="仿宋" w:cs="仿宋" w:eastAsia="仿宋" w:hAnsi="仿宋" w:hint="eastAsia"/>
          <w:sz w:val="21"/>
          <w:szCs w:val="21"/>
        </w:rPr>
        <w:t>6.1交货时间：</w:t>
      </w:r>
    </w:p>
    <w:p w14:paraId="3451B0A5">
      <w:pPr>
        <w:pStyle w:val="style0"/>
        <w:tabs>
          <w:tab w:val="left" w:leader="none" w:pos="-180"/>
          <w:tab w:val="left" w:leader="none" w:pos="-120"/>
          <w:tab w:val="left" w:leader="none" w:pos="540"/>
          <w:tab w:val="left" w:leader="none" w:pos="720"/>
        </w:tabs>
        <w:adjustRightInd/>
        <w:spacing w:lineRule="auto" w:line="360"/>
        <w:ind w:firstLine="420" w:firstLineChars="200"/>
        <w:jc w:val="both"/>
        <w:textAlignment w:val="auto"/>
        <w:rPr>
          <w:rFonts w:ascii="仿宋" w:cs="仿宋" w:eastAsia="仿宋" w:hAnsi="仿宋" w:hint="eastAsia"/>
          <w:sz w:val="21"/>
          <w:szCs w:val="21"/>
        </w:rPr>
      </w:pPr>
      <w:r>
        <w:rPr>
          <w:rFonts w:ascii="仿宋" w:cs="仿宋" w:eastAsia="仿宋" w:hAnsi="仿宋" w:hint="eastAsia"/>
          <w:sz w:val="21"/>
          <w:szCs w:val="21"/>
        </w:rPr>
        <w:t>交货时间：</w:t>
      </w:r>
      <w:r>
        <w:rPr>
          <w:rFonts w:ascii="仿宋" w:cs="仿宋" w:eastAsia="仿宋" w:hAnsi="仿宋" w:hint="eastAsia"/>
          <w:color w:val="ff0000"/>
          <w:sz w:val="21"/>
          <w:szCs w:val="21"/>
        </w:rPr>
        <w:t>2025年10月20日</w:t>
      </w:r>
    </w:p>
    <w:p w14:paraId="3CF273AC">
      <w:pPr>
        <w:pStyle w:val="style0"/>
        <w:tabs>
          <w:tab w:val="left" w:leader="none" w:pos="-180"/>
          <w:tab w:val="left" w:leader="none" w:pos="-120"/>
          <w:tab w:val="left" w:leader="none" w:pos="540"/>
          <w:tab w:val="left" w:leader="none" w:pos="720"/>
        </w:tabs>
        <w:adjustRightInd/>
        <w:spacing w:lineRule="auto" w:line="360"/>
        <w:ind w:firstLine="420" w:firstLineChars="200"/>
        <w:jc w:val="both"/>
        <w:textAlignment w:val="auto"/>
        <w:rPr>
          <w:rFonts w:ascii="仿宋" w:cs="仿宋" w:eastAsia="仿宋" w:hAnsi="仿宋" w:hint="eastAsia"/>
          <w:sz w:val="21"/>
          <w:szCs w:val="21"/>
        </w:rPr>
      </w:pPr>
      <w:r>
        <w:rPr>
          <w:rFonts w:ascii="仿宋" w:cs="仿宋" w:eastAsia="仿宋" w:hAnsi="仿宋" w:hint="eastAsia"/>
          <w:sz w:val="21"/>
          <w:szCs w:val="21"/>
        </w:rPr>
        <w:t>6.2交货地点：甘肃省嘉峪关市酒钢储运部物资总库</w:t>
      </w:r>
    </w:p>
    <w:p w14:paraId="3C4C5D22">
      <w:pPr>
        <w:pStyle w:val="style0"/>
        <w:tabs>
          <w:tab w:val="left" w:leader="none" w:pos="0"/>
          <w:tab w:val="left" w:leader="none" w:pos="720"/>
          <w:tab w:val="left" w:leader="none" w:pos="900"/>
          <w:tab w:val="left" w:leader="none" w:pos="1080"/>
        </w:tabs>
        <w:spacing w:lineRule="auto" w:line="360"/>
        <w:rPr>
          <w:rFonts w:ascii="仿宋" w:cs="仿宋" w:eastAsia="仿宋" w:hAnsi="仿宋" w:hint="eastAsia"/>
          <w:b/>
          <w:sz w:val="21"/>
          <w:szCs w:val="21"/>
        </w:rPr>
      </w:pPr>
      <w:r>
        <w:rPr>
          <w:rFonts w:ascii="仿宋" w:cs="仿宋" w:eastAsia="仿宋" w:hAnsi="仿宋" w:hint="eastAsia"/>
          <w:b/>
          <w:sz w:val="21"/>
          <w:szCs w:val="21"/>
        </w:rPr>
        <w:t>附件七   其它</w:t>
      </w:r>
    </w:p>
    <w:p w14:paraId="589DBE69">
      <w:pPr>
        <w:pStyle w:val="style0"/>
        <w:tabs>
          <w:tab w:val="left" w:leader="none" w:pos="0"/>
          <w:tab w:val="left" w:leader="none" w:pos="720"/>
          <w:tab w:val="left" w:leader="none" w:pos="900"/>
          <w:tab w:val="left" w:leader="none" w:pos="1080"/>
        </w:tabs>
        <w:spacing w:lineRule="auto" w:line="360"/>
        <w:ind w:firstLine="420" w:firstLineChars="200"/>
        <w:rPr>
          <w:rFonts w:ascii="仿宋" w:cs="仿宋" w:eastAsia="仿宋" w:hAnsi="仿宋" w:hint="eastAsia"/>
          <w:sz w:val="21"/>
        </w:rPr>
      </w:pPr>
      <w:r>
        <w:rPr>
          <w:rFonts w:ascii="仿宋" w:cs="仿宋" w:eastAsia="仿宋" w:hAnsi="仿宋" w:hint="eastAsia"/>
          <w:sz w:val="21"/>
        </w:rPr>
        <w:t xml:space="preserve">7.1本协议内容经由甲乙双方于    年   月   日   时-  时通过   方式商定。 </w:t>
      </w:r>
    </w:p>
    <w:p w14:paraId="369EB2EA">
      <w:pPr>
        <w:pStyle w:val="style0"/>
        <w:tabs>
          <w:tab w:val="left" w:leader="none" w:pos="0"/>
          <w:tab w:val="left" w:leader="none" w:pos="720"/>
          <w:tab w:val="left" w:leader="none" w:pos="900"/>
          <w:tab w:val="left" w:leader="none" w:pos="1080"/>
        </w:tabs>
        <w:spacing w:lineRule="auto" w:line="360"/>
        <w:ind w:firstLine="420" w:firstLineChars="200"/>
        <w:rPr>
          <w:rFonts w:ascii="仿宋" w:cs="仿宋" w:eastAsia="仿宋" w:hAnsi="仿宋" w:hint="eastAsia"/>
          <w:sz w:val="21"/>
        </w:rPr>
      </w:pPr>
      <w:r>
        <w:rPr>
          <w:rFonts w:ascii="仿宋" w:cs="仿宋" w:eastAsia="仿宋" w:hAnsi="仿宋" w:hint="eastAsia"/>
          <w:sz w:val="21"/>
        </w:rPr>
        <w:t>7.2甲乙双方应当就签订本协议的相关事宜保密，不得将签订主体、时间、内容等信息透露给其他第三人。</w:t>
      </w:r>
    </w:p>
    <w:p w14:paraId="01427CA6">
      <w:pPr>
        <w:pStyle w:val="style0"/>
        <w:tabs>
          <w:tab w:val="left" w:leader="none" w:pos="0"/>
          <w:tab w:val="left" w:leader="none" w:pos="720"/>
          <w:tab w:val="left" w:leader="none" w:pos="900"/>
          <w:tab w:val="left" w:leader="none" w:pos="1080"/>
        </w:tabs>
        <w:spacing w:lineRule="auto" w:line="360"/>
        <w:ind w:firstLine="420" w:firstLineChars="200"/>
        <w:rPr>
          <w:rFonts w:ascii="仿宋" w:cs="仿宋" w:eastAsia="仿宋" w:hAnsi="仿宋" w:hint="eastAsia"/>
          <w:sz w:val="21"/>
        </w:rPr>
      </w:pPr>
      <w:r>
        <w:rPr>
          <w:rFonts w:ascii="仿宋" w:cs="仿宋" w:eastAsia="仿宋" w:hAnsi="仿宋" w:hint="eastAsia"/>
          <w:sz w:val="21"/>
        </w:rPr>
        <w:t>7.3若乙方公司不能中标，则本技术协议自动失效，双方不承担任何责任。</w:t>
      </w:r>
    </w:p>
    <w:p w14:paraId="6EB4A446">
      <w:pPr>
        <w:pStyle w:val="style0"/>
        <w:ind w:firstLine="420" w:firstLineChars="200"/>
        <w:rPr>
          <w:rFonts w:ascii="仿宋" w:cs="仿宋" w:eastAsia="仿宋" w:hAnsi="仿宋" w:hint="eastAsia"/>
          <w:sz w:val="21"/>
          <w:u w:val="single"/>
        </w:rPr>
      </w:pPr>
      <w:r>
        <w:rPr>
          <w:rFonts w:ascii="仿宋" w:cs="仿宋" w:eastAsia="仿宋" w:hAnsi="仿宋" w:hint="eastAsia"/>
          <w:sz w:val="21"/>
        </w:rPr>
        <w:t>7.4本协议一式四份，甲方三份，乙方一份。</w:t>
      </w:r>
    </w:p>
    <w:p w14:paraId="230F0592">
      <w:pPr>
        <w:pStyle w:val="style0"/>
        <w:tabs>
          <w:tab w:val="left" w:leader="none" w:pos="540"/>
          <w:tab w:val="left" w:leader="none" w:pos="840"/>
          <w:tab w:val="left" w:leader="none" w:pos="1080"/>
        </w:tabs>
        <w:adjustRightInd/>
        <w:spacing w:lineRule="auto" w:line="360"/>
        <w:ind w:left="410" w:leftChars="171"/>
        <w:jc w:val="both"/>
        <w:textAlignment w:val="auto"/>
        <w:rPr>
          <w:rFonts w:ascii="仿宋" w:cs="仿宋" w:eastAsia="仿宋" w:hAnsi="仿宋" w:hint="eastAsia"/>
          <w:sz w:val="21"/>
          <w:szCs w:val="21"/>
        </w:rPr>
      </w:pPr>
    </w:p>
    <w:p w14:paraId="125585E3">
      <w:pPr>
        <w:pStyle w:val="style66"/>
        <w:tabs>
          <w:tab w:val="left" w:leader="none" w:pos="5094"/>
        </w:tabs>
        <w:spacing w:lineRule="auto" w:line="480"/>
        <w:ind w:right="1735"/>
        <w:rPr>
          <w:rFonts w:ascii="仿宋" w:cs="仿宋" w:eastAsia="仿宋" w:hAnsi="仿宋" w:hint="eastAsia"/>
          <w:b/>
          <w:bCs/>
          <w:sz w:val="24"/>
          <w:szCs w:val="4"/>
        </w:rPr>
      </w:pPr>
      <w:r>
        <w:rPr>
          <w:rFonts w:ascii="仿宋" w:cs="仿宋" w:eastAsia="仿宋" w:hAnsi="仿宋" w:hint="eastAsia"/>
          <w:b/>
          <w:bCs/>
          <w:sz w:val="24"/>
          <w:szCs w:val="4"/>
        </w:rPr>
        <w:t>甲方：甘肃酒钢集团宏兴钢铁股份有限公司炼铁厂</w:t>
      </w:r>
      <w:r>
        <w:rPr>
          <w:rFonts w:ascii="仿宋" w:cs="仿宋" w:eastAsia="仿宋" w:hAnsi="仿宋" w:hint="eastAsia"/>
          <w:b/>
          <w:bCs/>
          <w:sz w:val="24"/>
          <w:szCs w:val="4"/>
        </w:rPr>
        <w:tab/>
      </w:r>
      <w:r>
        <w:rPr>
          <w:rFonts w:ascii="仿宋" w:cs="仿宋" w:eastAsia="仿宋" w:hAnsi="仿宋" w:hint="eastAsia"/>
          <w:b/>
          <w:bCs/>
          <w:sz w:val="24"/>
          <w:szCs w:val="4"/>
        </w:rPr>
        <w:t>乙方：</w:t>
      </w:r>
    </w:p>
    <w:p w14:paraId="75FE12C1">
      <w:pPr>
        <w:pStyle w:val="style66"/>
        <w:tabs>
          <w:tab w:val="left" w:leader="none" w:pos="5094"/>
        </w:tabs>
        <w:spacing w:lineRule="auto" w:line="480"/>
        <w:rPr>
          <w:rFonts w:ascii="仿宋" w:cs="仿宋" w:eastAsia="仿宋" w:hAnsi="仿宋" w:hint="eastAsia"/>
          <w:b/>
          <w:bCs/>
          <w:sz w:val="2"/>
          <w:szCs w:val="4"/>
        </w:rPr>
      </w:pPr>
      <w:r>
        <w:rPr>
          <w:rFonts w:ascii="仿宋" w:cs="仿宋" w:eastAsia="仿宋" w:hAnsi="仿宋" w:hint="eastAsia"/>
          <w:b/>
          <w:bCs/>
          <w:sz w:val="24"/>
          <w:szCs w:val="4"/>
        </w:rPr>
        <w:t>代表：</w:t>
      </w:r>
      <w:r>
        <w:rPr>
          <w:rFonts w:ascii="仿宋" w:cs="仿宋" w:eastAsia="仿宋" w:hAnsi="仿宋" w:hint="eastAsia"/>
          <w:b/>
          <w:bCs/>
          <w:sz w:val="24"/>
          <w:szCs w:val="4"/>
        </w:rPr>
        <w:tab/>
      </w:r>
      <w:r>
        <w:rPr>
          <w:rFonts w:ascii="仿宋" w:cs="仿宋" w:eastAsia="仿宋" w:hAnsi="仿宋" w:hint="eastAsia"/>
          <w:b/>
          <w:bCs/>
          <w:sz w:val="24"/>
          <w:szCs w:val="4"/>
        </w:rPr>
        <w:t xml:space="preserve">   </w:t>
      </w:r>
      <w:r>
        <w:rPr>
          <w:rFonts w:ascii="仿宋" w:cs="仿宋" w:eastAsia="仿宋" w:hAnsi="仿宋" w:hint="eastAsia"/>
          <w:b/>
          <w:bCs/>
          <w:w w:val="95"/>
          <w:sz w:val="24"/>
          <w:szCs w:val="4"/>
        </w:rPr>
        <w:t>代表：</w:t>
      </w:r>
    </w:p>
    <w:p w14:paraId="2F226648">
      <w:pPr>
        <w:pStyle w:val="style66"/>
        <w:tabs>
          <w:tab w:val="left" w:leader="none" w:pos="1419"/>
          <w:tab w:val="left" w:leader="none" w:pos="1945"/>
          <w:tab w:val="left" w:leader="none" w:pos="2468"/>
          <w:tab w:val="left" w:leader="none" w:pos="5094"/>
          <w:tab w:val="left" w:leader="none" w:pos="6354"/>
          <w:tab w:val="left" w:leader="none" w:pos="6879"/>
          <w:tab w:val="left" w:leader="none" w:pos="7405"/>
        </w:tabs>
        <w:spacing w:lineRule="auto" w:line="480"/>
        <w:rPr>
          <w:rFonts w:ascii="仿宋" w:cs="仿宋" w:eastAsia="仿宋" w:hAnsi="仿宋" w:hint="eastAsia"/>
          <w:b/>
          <w:bCs/>
          <w:sz w:val="24"/>
          <w:szCs w:val="4"/>
        </w:rPr>
      </w:pPr>
      <w:r>
        <w:rPr>
          <w:rFonts w:ascii="仿宋" w:cs="仿宋" w:eastAsia="仿宋" w:hAnsi="仿宋" w:hint="eastAsia"/>
          <w:b/>
          <w:bCs/>
          <w:sz w:val="24"/>
          <w:szCs w:val="4"/>
        </w:rPr>
        <w:t>日期：</w:t>
      </w:r>
      <w:r>
        <w:rPr>
          <w:rFonts w:ascii="仿宋" w:cs="仿宋" w:eastAsia="仿宋" w:hAnsi="仿宋" w:hint="eastAsia"/>
          <w:b/>
          <w:bCs/>
          <w:sz w:val="24"/>
          <w:szCs w:val="4"/>
        </w:rPr>
        <w:tab/>
      </w:r>
      <w:r>
        <w:rPr>
          <w:rFonts w:ascii="仿宋" w:cs="仿宋" w:eastAsia="仿宋" w:hAnsi="仿宋" w:hint="eastAsia"/>
          <w:b/>
          <w:bCs/>
          <w:sz w:val="24"/>
          <w:szCs w:val="4"/>
        </w:rPr>
        <w:t>年</w:t>
      </w:r>
      <w:r>
        <w:rPr>
          <w:rFonts w:ascii="仿宋" w:cs="仿宋" w:eastAsia="仿宋" w:hAnsi="仿宋" w:hint="eastAsia"/>
          <w:b/>
          <w:bCs/>
          <w:sz w:val="24"/>
          <w:szCs w:val="4"/>
        </w:rPr>
        <w:tab/>
      </w:r>
      <w:r>
        <w:rPr>
          <w:rFonts w:ascii="仿宋" w:cs="仿宋" w:eastAsia="仿宋" w:hAnsi="仿宋" w:hint="eastAsia"/>
          <w:b/>
          <w:bCs/>
          <w:sz w:val="24"/>
          <w:szCs w:val="4"/>
        </w:rPr>
        <w:t>月</w:t>
      </w:r>
      <w:r>
        <w:rPr>
          <w:rFonts w:ascii="仿宋" w:cs="仿宋" w:eastAsia="仿宋" w:hAnsi="仿宋" w:hint="eastAsia"/>
          <w:b/>
          <w:bCs/>
          <w:sz w:val="24"/>
          <w:szCs w:val="4"/>
        </w:rPr>
        <w:tab/>
      </w:r>
      <w:r>
        <w:rPr>
          <w:rFonts w:ascii="仿宋" w:cs="仿宋" w:eastAsia="仿宋" w:hAnsi="仿宋" w:hint="eastAsia"/>
          <w:b/>
          <w:bCs/>
          <w:sz w:val="24"/>
          <w:szCs w:val="4"/>
        </w:rPr>
        <w:t>日</w:t>
      </w:r>
      <w:r>
        <w:rPr>
          <w:rFonts w:ascii="仿宋" w:cs="仿宋" w:eastAsia="仿宋" w:hAnsi="仿宋" w:hint="eastAsia"/>
          <w:b/>
          <w:bCs/>
          <w:sz w:val="24"/>
          <w:szCs w:val="4"/>
        </w:rPr>
        <w:tab/>
      </w:r>
      <w:r>
        <w:rPr>
          <w:rFonts w:ascii="仿宋" w:cs="仿宋" w:eastAsia="仿宋" w:hAnsi="仿宋" w:hint="eastAsia"/>
          <w:b/>
          <w:bCs/>
          <w:sz w:val="24"/>
          <w:szCs w:val="4"/>
        </w:rPr>
        <w:t xml:space="preserve">   日期：</w:t>
      </w:r>
      <w:r>
        <w:rPr>
          <w:rFonts w:ascii="仿宋" w:cs="仿宋" w:eastAsia="仿宋" w:hAnsi="仿宋" w:hint="eastAsia"/>
          <w:b/>
          <w:bCs/>
          <w:sz w:val="24"/>
          <w:szCs w:val="4"/>
        </w:rPr>
        <w:tab/>
      </w:r>
      <w:r>
        <w:rPr>
          <w:rFonts w:ascii="仿宋" w:cs="仿宋" w:eastAsia="仿宋" w:hAnsi="仿宋" w:hint="eastAsia"/>
          <w:b/>
          <w:bCs/>
          <w:sz w:val="24"/>
          <w:szCs w:val="4"/>
        </w:rPr>
        <w:t>年</w:t>
      </w:r>
      <w:r>
        <w:rPr>
          <w:rFonts w:ascii="仿宋" w:cs="仿宋" w:eastAsia="仿宋" w:hAnsi="仿宋" w:hint="eastAsia"/>
          <w:b/>
          <w:bCs/>
          <w:sz w:val="24"/>
          <w:szCs w:val="4"/>
        </w:rPr>
        <w:tab/>
      </w:r>
      <w:r>
        <w:rPr>
          <w:rFonts w:ascii="仿宋" w:cs="仿宋" w:eastAsia="仿宋" w:hAnsi="仿宋" w:hint="eastAsia"/>
          <w:b/>
          <w:bCs/>
          <w:sz w:val="24"/>
          <w:szCs w:val="4"/>
        </w:rPr>
        <w:t>月</w:t>
      </w:r>
      <w:r>
        <w:rPr>
          <w:rFonts w:ascii="仿宋" w:cs="仿宋" w:eastAsia="仿宋" w:hAnsi="仿宋" w:hint="eastAsia"/>
          <w:b/>
          <w:bCs/>
          <w:sz w:val="24"/>
          <w:szCs w:val="4"/>
        </w:rPr>
        <w:tab/>
      </w:r>
      <w:r>
        <w:rPr>
          <w:rFonts w:ascii="仿宋" w:cs="仿宋" w:eastAsia="仿宋" w:hAnsi="仿宋" w:hint="eastAsia"/>
          <w:b/>
          <w:bCs/>
          <w:sz w:val="24"/>
          <w:szCs w:val="4"/>
        </w:rPr>
        <w:t>日</w:t>
      </w:r>
    </w:p>
    <w:p w14:paraId="55BAAED9">
      <w:pPr>
        <w:pStyle w:val="style0"/>
        <w:tabs>
          <w:tab w:val="left" w:leader="none" w:pos="540"/>
          <w:tab w:val="left" w:leader="none" w:pos="840"/>
          <w:tab w:val="left" w:leader="none" w:pos="1080"/>
        </w:tabs>
        <w:adjustRightInd/>
        <w:spacing w:lineRule="auto" w:line="360"/>
        <w:jc w:val="both"/>
        <w:textAlignment w:val="auto"/>
        <w:rPr>
          <w:rFonts w:ascii="仿宋" w:cs="仿宋" w:eastAsia="仿宋" w:hAnsi="仿宋" w:hint="eastAsia"/>
          <w:sz w:val="21"/>
          <w:szCs w:val="21"/>
        </w:rPr>
      </w:pPr>
    </w:p>
    <w:p w14:paraId="75D29ABD">
      <w:pPr>
        <w:pStyle w:val="style0"/>
        <w:tabs>
          <w:tab w:val="left" w:leader="none" w:pos="540"/>
          <w:tab w:val="left" w:leader="none" w:pos="840"/>
          <w:tab w:val="left" w:leader="none" w:pos="1080"/>
        </w:tabs>
        <w:adjustRightInd/>
        <w:spacing w:lineRule="auto" w:line="360"/>
        <w:jc w:val="both"/>
        <w:textAlignment w:val="auto"/>
        <w:rPr>
          <w:rFonts w:ascii="仿宋" w:cs="仿宋" w:eastAsia="仿宋" w:hAnsi="仿宋" w:hint="eastAsia"/>
          <w:sz w:val="21"/>
          <w:szCs w:val="21"/>
        </w:rPr>
      </w:pPr>
    </w:p>
    <w:p w14:paraId="2B8731AF">
      <w:pPr>
        <w:pStyle w:val="style0"/>
        <w:tabs>
          <w:tab w:val="left" w:leader="none" w:pos="540"/>
          <w:tab w:val="left" w:leader="none" w:pos="840"/>
          <w:tab w:val="left" w:leader="none" w:pos="1080"/>
        </w:tabs>
        <w:adjustRightInd/>
        <w:spacing w:lineRule="auto" w:line="360"/>
        <w:jc w:val="both"/>
        <w:textAlignment w:val="auto"/>
        <w:rPr>
          <w:rFonts w:ascii="仿宋" w:cs="仿宋" w:eastAsia="仿宋" w:hAnsi="仿宋" w:hint="eastAsia"/>
          <w:sz w:val="21"/>
          <w:szCs w:val="21"/>
        </w:rPr>
      </w:pPr>
    </w:p>
    <w:p w14:paraId="7C89C523">
      <w:pPr>
        <w:pStyle w:val="style0"/>
        <w:rPr>
          <w:rFonts w:ascii="仿宋" w:cs="仿宋" w:eastAsia="仿宋" w:hAnsi="仿宋" w:hint="eastAsia"/>
          <w:sz w:val="21"/>
          <w:szCs w:val="21"/>
        </w:rPr>
      </w:pPr>
    </w:p>
    <w:sectPr>
      <w:footerReference w:type="default" r:id="rId2"/>
      <w:pgSz w:w="11907" w:h="16840" w:orient="portrait"/>
      <w:pgMar w:top="1440" w:right="1470" w:bottom="1440" w:left="1077" w:header="851" w:footer="992"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宋体">
    <w:altName w:val="SimSun"/>
    <w:panose1 w:val="02010600030001010101"/>
    <w:charset w:val="86"/>
    <w:family w:val="auto"/>
    <w:pitch w:val="variable"/>
    <w:sig w:usb0="00000203" w:usb1="288F0000" w:usb2="00000016" w:usb3="00000000" w:csb0="00040001" w:csb1="00000000"/>
  </w:font>
  <w:font w:name="Arial">
    <w:altName w:val="Arial"/>
    <w:panose1 w:val="020b0604020002020204"/>
    <w:charset w:val="00"/>
    <w:family w:val="swiss"/>
    <w:pitch w:val="variable"/>
    <w:sig w:usb0="E0002EFF" w:usb1="C000785B" w:usb2="00000009" w:usb3="00000000" w:csb0="000001FF" w:csb1="00000000"/>
  </w:font>
  <w:font w:name="黑体">
    <w:altName w:val="SimHei"/>
    <w:panose1 w:val="02010609060001010101"/>
    <w:charset w:val="86"/>
    <w:family w:val="auto"/>
    <w:pitch w:val="default"/>
    <w:sig w:usb0="800002BF" w:usb1="38CF7CFA" w:usb2="00000016" w:usb3="00000000" w:csb0="00040001" w:csb1="00000000"/>
  </w:font>
  <w:font w:name="方正魏碑简体">
    <w:altName w:val="微软雅黑"/>
    <w:panose1 w:val="00000000000000000000"/>
    <w:charset w:val="86"/>
    <w:family w:val="auto"/>
    <w:pitch w:val="default"/>
    <w:sig w:usb0="00000000" w:usb1="00000000" w:usb2="00000012"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Tahoma">
    <w:altName w:val="Tahoma"/>
    <w:panose1 w:val="020b0604030005040204"/>
    <w:charset w:val="00"/>
    <w:family w:val="swiss"/>
    <w:pitch w:val="default"/>
    <w:sig w:usb0="E1002EFF" w:usb1="C000605B" w:usb2="00000029" w:usb3="00000000" w:csb0="200101FF" w:csb1="20280000"/>
  </w:font>
  <w:font w:name="仿宋">
    <w:altName w:val="仿宋"/>
    <w:panose1 w:val="02010609060001010101"/>
    <w:charset w:val="86"/>
    <w:family w:val="modern"/>
    <w:pitch w:val="fixed"/>
    <w:sig w:usb0="800002BF" w:usb1="38CF7CFA" w:usb2="00000016" w:usb3="00000000" w:csb0="00040001" w:csb1="00000000"/>
  </w:font>
  <w:font w:name="Cambria">
    <w:altName w:val="Cambria"/>
    <w:panose1 w:val="02040503050004030204"/>
    <w:charset w:val="00"/>
    <w:family w:val="roman"/>
    <w:pitch w:val="variable"/>
    <w:sig w:usb0="E00006FF" w:usb1="420024FF" w:usb2="02000000" w:usb3="00000000" w:csb0="0000019F" w:csb1="00000000"/>
  </w:font>
  <w:font w:name="Calibri">
    <w:altName w:val="Calibri"/>
    <w:panose1 w:val="020f0502020002030204"/>
    <w:charset w:val="00"/>
    <w:family w:val="swiss"/>
    <w:pitch w:val="variable"/>
    <w:sig w:usb0="E4002EFF" w:usb1="C200247B" w:usb2="00000009" w:usb3="00000000" w:csb0="000001FF"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2957A1C9">
    <w:pPr>
      <w:pStyle w:val="style32"/>
      <w:jc w:val="center"/>
      <w:rPr/>
    </w:pPr>
    <w:r>
      <w:rPr>
        <w:rFonts w:hint="eastAsia"/>
        <w:szCs w:val="21"/>
      </w:rPr>
      <w:t>第</w:t>
    </w:r>
    <w:r>
      <w:rPr>
        <w:rFonts w:hint="eastAsia"/>
        <w:szCs w:val="21"/>
      </w:rPr>
      <w:t xml:space="preserve"> </w:t>
    </w:r>
    <w:r>
      <w:rPr>
        <w:szCs w:val="21"/>
      </w:rPr>
      <w:fldChar w:fldCharType="begin"/>
    </w:r>
    <w:r>
      <w:rPr>
        <w:szCs w:val="21"/>
      </w:rPr>
      <w:instrText xml:space="preserve"> PAGE </w:instrText>
    </w:r>
    <w:r>
      <w:rPr>
        <w:szCs w:val="21"/>
      </w:rPr>
      <w:fldChar w:fldCharType="separate"/>
    </w:r>
    <w:r>
      <w:rPr>
        <w:szCs w:val="21"/>
      </w:rPr>
      <w:t>2</w:t>
    </w:r>
    <w:r>
      <w:rPr>
        <w:szCs w:val="21"/>
      </w:rPr>
      <w:fldChar w:fldCharType="end"/>
    </w:r>
    <w:r>
      <w:rPr>
        <w:rFonts w:hint="eastAsia"/>
        <w:szCs w:val="21"/>
      </w:rPr>
      <w:t xml:space="preserve"> </w:t>
    </w:r>
    <w:r>
      <w:rPr>
        <w:rFonts w:hint="eastAsia"/>
        <w:szCs w:val="21"/>
      </w:rPr>
      <w:t>页</w:t>
    </w:r>
    <w:r>
      <w:rPr>
        <w:rFonts w:hint="eastAsia"/>
        <w:szCs w:val="21"/>
      </w:rPr>
      <w:t xml:space="preserve"> </w:t>
    </w:r>
    <w:r>
      <w:rPr>
        <w:rFonts w:hint="eastAsia"/>
        <w:szCs w:val="21"/>
      </w:rPr>
      <w:t>共</w:t>
    </w:r>
    <w:r>
      <w:rPr>
        <w:rFonts w:hint="eastAsia"/>
        <w:szCs w:val="21"/>
      </w:rPr>
      <w:t xml:space="preserve">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rFonts w:hint="eastAsia"/>
        <w:szCs w:val="21"/>
      </w:rPr>
      <w:t xml:space="preserve"> </w:t>
    </w:r>
    <w:r>
      <w:rPr>
        <w:rFonts w:hint="eastAsia"/>
        <w:szCs w:val="21"/>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1"/>
  <w:defaultTabStop w:val="425"/>
  <w:drawingGridHorizontalSpacing w:val="120"/>
  <w:drawingGridVerticalSpacing w:val="163"/>
  <w:noPunctuationKerning/>
  <w:characterSpacingControl w:val="compressPunctuation"/>
  <w:noLineBreaksAfter w:lang="zh-CN" w:val="([{·‘“〈《「『【〔〖（．［｛￡￥"/>
  <w:noLineBreaksBefore w:lang="zh-CN" w:val="!),.:;?]}¨·ˇˉ―‖’”…∶、。〃々〉》」』】〕〗！＂＇），．：；？］｀｜｝～￠"/>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lang w:val="en-US" w:bidi="ar-SA" w:eastAsia="zh-CN"/>
      </w:rPr>
    </w:rPrDefault>
    <w:pPrDefault>
      <w:pPr/>
    </w:pPrDefault>
  </w:docDefaults>
  <w:style w:type="paragraph" w:default="1" w:styleId="style0">
    <w:name w:val="Normal"/>
    <w:next w:val="style0"/>
    <w:qFormat/>
    <w:pPr>
      <w:widowControl w:val="false"/>
      <w:adjustRightInd w:val="false"/>
      <w:spacing w:lineRule="atLeast" w:line="360"/>
      <w:textAlignment w:val="baseline"/>
    </w:pPr>
    <w:rPr>
      <w:sz w:val="24"/>
    </w:rPr>
  </w:style>
  <w:style w:type="paragraph" w:styleId="style4">
    <w:name w:val="heading 4"/>
    <w:basedOn w:val="style4097"/>
    <w:next w:val="style0"/>
    <w:qFormat/>
    <w:pPr>
      <w:keepNext/>
      <w:keepLines/>
      <w:spacing w:before="280" w:after="290" w:lineRule="auto" w:line="376"/>
      <w:outlineLvl w:val="3"/>
    </w:pPr>
    <w:rPr>
      <w:rFonts w:ascii="Arial" w:eastAsia="黑体" w:hAnsi="Arial"/>
      <w:b/>
      <w:sz w:val="28"/>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customStyle="1" w:styleId="style4097">
    <w:name w:val="00 正文"/>
    <w:basedOn w:val="style0"/>
    <w:next w:val="style4097"/>
    <w:qFormat/>
    <w:pPr/>
    <w:rPr>
      <w:rFonts w:hAnsi="宋体"/>
      <w:bCs/>
      <w:kern w:val="2"/>
    </w:rPr>
  </w:style>
  <w:style w:type="paragraph" w:styleId="style28">
    <w:name w:val="Normal Indent"/>
    <w:basedOn w:val="style0"/>
    <w:next w:val="style28"/>
    <w:qFormat/>
    <w:pPr>
      <w:ind w:firstLine="420"/>
    </w:pPr>
    <w:rPr>
      <w:sz w:val="28"/>
    </w:rPr>
  </w:style>
  <w:style w:type="paragraph" w:styleId="style30">
    <w:name w:val="annotation text"/>
    <w:basedOn w:val="style0"/>
    <w:next w:val="style30"/>
    <w:qFormat/>
    <w:pPr/>
  </w:style>
  <w:style w:type="paragraph" w:styleId="style66">
    <w:name w:val="Body Text"/>
    <w:basedOn w:val="style0"/>
    <w:next w:val="style23"/>
    <w:qFormat/>
    <w:pPr/>
    <w:rPr>
      <w:rFonts w:eastAsia="方正魏碑简体"/>
      <w:sz w:val="72"/>
    </w:rPr>
  </w:style>
  <w:style w:type="paragraph" w:styleId="style23">
    <w:name w:val="toc 5"/>
    <w:basedOn w:val="style0"/>
    <w:next w:val="style0"/>
    <w:qFormat/>
    <w:uiPriority w:val="39"/>
    <w:pPr>
      <w:ind w:left="840"/>
    </w:pPr>
    <w:rPr>
      <w:sz w:val="18"/>
      <w:szCs w:val="18"/>
    </w:rPr>
  </w:style>
  <w:style w:type="paragraph" w:styleId="style84">
    <w:name w:val="Block Text"/>
    <w:basedOn w:val="style0"/>
    <w:next w:val="style84"/>
    <w:qFormat/>
    <w:pPr>
      <w:snapToGrid w:val="false"/>
      <w:spacing w:lineRule="atLeast" w:line="480"/>
      <w:ind w:left="-240" w:right="-447" w:firstLine="570"/>
      <w:jc w:val="both"/>
    </w:pPr>
    <w:rPr>
      <w:sz w:val="28"/>
    </w:rPr>
  </w:style>
  <w:style w:type="paragraph" w:styleId="style90">
    <w:name w:val="Plain Text"/>
    <w:basedOn w:val="style0"/>
    <w:next w:val="style90"/>
    <w:qFormat/>
    <w:pPr>
      <w:adjustRightInd/>
      <w:spacing w:lineRule="auto" w:line="240"/>
      <w:jc w:val="both"/>
      <w:textAlignment w:val="auto"/>
    </w:pPr>
    <w:rPr>
      <w:rFonts w:ascii="宋体" w:hAnsi="Courier New"/>
      <w:kern w:val="2"/>
      <w:sz w:val="21"/>
    </w:rPr>
  </w:style>
  <w:style w:type="paragraph" w:styleId="style32">
    <w:name w:val="footer"/>
    <w:basedOn w:val="style0"/>
    <w:next w:val="style32"/>
    <w:qFormat/>
    <w:pPr>
      <w:tabs>
        <w:tab w:val="center" w:leader="none" w:pos="4153"/>
        <w:tab w:val="right" w:leader="none" w:pos="8306"/>
      </w:tabs>
      <w:snapToGrid w:val="false"/>
      <w:spacing w:lineRule="atLeast" w:line="240"/>
    </w:pPr>
    <w:rPr>
      <w:sz w:val="18"/>
      <w:szCs w:val="18"/>
    </w:rPr>
  </w:style>
  <w:style w:type="paragraph" w:styleId="style31">
    <w:name w:val="header"/>
    <w:basedOn w:val="style0"/>
    <w:next w:val="style31"/>
    <w:qFormat/>
    <w:pPr>
      <w:pBdr>
        <w:bottom w:val="single" w:sz="6" w:space="1" w:color="auto"/>
      </w:pBdr>
      <w:tabs>
        <w:tab w:val="center" w:leader="none" w:pos="4153"/>
        <w:tab w:val="right" w:leader="none" w:pos="8306"/>
      </w:tabs>
      <w:snapToGrid w:val="false"/>
      <w:spacing w:lineRule="atLeast" w:line="240"/>
      <w:jc w:val="center"/>
    </w:pPr>
    <w:rPr>
      <w:sz w:val="18"/>
      <w:szCs w:val="18"/>
    </w:rPr>
  </w:style>
  <w:style w:type="table" w:styleId="style154">
    <w:name w:val="Table Grid"/>
    <w:basedOn w:val="style105"/>
    <w:next w:val="style154"/>
    <w:qFormat/>
    <w:pPr>
      <w:widowControl w:val="false"/>
      <w:adjustRightInd w:val="false"/>
      <w:spacing w:lineRule="atLeast" w:line="360"/>
      <w:textAlignment w:val="baseline"/>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character" w:styleId="style41">
    <w:name w:val="page number"/>
    <w:basedOn w:val="style65"/>
    <w:next w:val="style41"/>
    <w:qFormat/>
  </w:style>
  <w:style w:type="character" w:styleId="style85">
    <w:name w:val="Hyperlink"/>
    <w:next w:val="style85"/>
    <w:qFormat/>
    <w:rPr>
      <w:color w:val="0000ff"/>
      <w:u w:val="single"/>
    </w:rPr>
  </w:style>
  <w:style w:type="character" w:customStyle="1" w:styleId="style4098">
    <w:name w:val="font01"/>
    <w:basedOn w:val="style65"/>
    <w:next w:val="style4098"/>
    <w:qFormat/>
    <w:rPr>
      <w:rFonts w:ascii="Times New Roman" w:cs="Times New Roman" w:hAnsi="Times New Roman" w:hint="default"/>
      <w:color w:val="393939"/>
      <w:sz w:val="22"/>
      <w:szCs w:val="22"/>
      <w:u w:val="none"/>
    </w:rPr>
  </w:style>
  <w:style w:type="paragraph" w:customStyle="1" w:styleId="style4099">
    <w:name w:val="Char Char Char1 Char Char Char3 Char Char Char Char"/>
    <w:basedOn w:val="style0"/>
    <w:next w:val="style4099"/>
    <w:qFormat/>
    <w:pPr/>
    <w:rPr>
      <w:rFonts w:ascii="Tahoma" w:hAnsi="Tahoma"/>
    </w:rPr>
  </w:style>
  <w:style w:type="paragraph" w:customStyle="1" w:styleId="style4100">
    <w:name w:val="Char Char Char1 Char Char Char Char Char Char Char Char Char Char"/>
    <w:basedOn w:val="style0"/>
    <w:next w:val="style4100"/>
    <w:qFormat/>
    <w:pPr/>
    <w:rPr>
      <w:rFonts w:ascii="Tahoma" w:hAnsi="Tahoma"/>
    </w:rPr>
  </w:style>
  <w:style w:type="paragraph" w:customStyle="1" w:styleId="style4101">
    <w:name w:val="_Style 8"/>
    <w:basedOn w:val="style0"/>
    <w:next w:val="style4101"/>
    <w:qFormat/>
    <w:pPr/>
    <w:rPr>
      <w:rFonts w:ascii="Tahoma" w:hAnsi="Tahoma"/>
    </w:rPr>
  </w:style>
  <w:style w:type="paragraph" w:customStyle="1" w:styleId="style4102">
    <w:name w:val="Char"/>
    <w:basedOn w:val="style0"/>
    <w:next w:val="style4102"/>
    <w:qFormat/>
    <w:pPr/>
    <w:rPr>
      <w:rFonts w:ascii="Tahoma" w:hAnsi="Tahoma"/>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Words>2167</Words>
  <Pages>6</Pages>
  <Characters>2908</Characters>
  <Application>WPS Office</Application>
  <DocSecurity>0</DocSecurity>
  <Paragraphs>210</Paragraphs>
  <ScaleCrop>false</ScaleCrop>
  <Company>wisdri</Company>
  <LinksUpToDate>false</LinksUpToDate>
  <CharactersWithSpaces>3045</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2014-11-24T01:12:00Z</dcterms:created>
  <dc:creator>1</dc:creator>
  <lastModifiedBy>PTP-AN70</lastModifiedBy>
  <lastPrinted>2010-06-13T03:59:00Z</lastPrinted>
  <dcterms:modified xsi:type="dcterms:W3CDTF">2025-08-28T11:55:47Z</dcterms:modified>
  <revision>33</revision>
  <dc:title>武钢新3号高炉铜冷却壁招标书</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3a158dd8f2ce46dd87d078934f118398_23</vt:lpwstr>
  </property>
  <property fmtid="{D5CDD505-2E9C-101B-9397-08002B2CF9AE}" pid="4" name="KSOTemplateDocerSaveRecord">
    <vt:lpwstr>eyJoZGlkIjoiYjU2ODkxODBmYTA2M2Y3YjdkOGNmMDE1OTMxZWU3NTAiLCJ1c2VySWQiOiIxNDg5MzAzNzQ1In0=</vt:lpwstr>
  </property>
</Properties>
</file>