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sz w:val="32"/>
          <w:szCs w:val="32"/>
        </w:rPr>
      </w:pPr>
      <w:r>
        <w:rPr>
          <w:rFonts w:hint="eastAsia" w:ascii="华文中宋" w:hAnsi="华文中宋" w:eastAsia="华文中宋"/>
          <w:sz w:val="32"/>
          <w:szCs w:val="32"/>
        </w:rPr>
        <w:t>甘肃酒钢集团</w:t>
      </w:r>
      <w:r>
        <w:rPr>
          <w:rFonts w:hint="eastAsia" w:ascii="华文中宋" w:hAnsi="华文中宋" w:eastAsia="华文中宋"/>
          <w:sz w:val="32"/>
          <w:szCs w:val="32"/>
          <w:lang w:val="en-US" w:eastAsia="zh-CN"/>
        </w:rPr>
        <w:t>东兴铝业</w:t>
      </w:r>
      <w:r>
        <w:rPr>
          <w:rFonts w:hint="eastAsia" w:ascii="华文中宋" w:hAnsi="华文中宋" w:eastAsia="华文中宋"/>
          <w:sz w:val="32"/>
          <w:szCs w:val="32"/>
        </w:rPr>
        <w:t>有限公司</w:t>
      </w:r>
    </w:p>
    <w:p>
      <w:pPr>
        <w:jc w:val="center"/>
        <w:rPr>
          <w:rFonts w:hint="eastAsia" w:ascii="华文中宋" w:hAnsi="华文中宋" w:eastAsia="华文中宋"/>
          <w:sz w:val="32"/>
          <w:szCs w:val="32"/>
        </w:rPr>
      </w:pPr>
      <w:r>
        <w:rPr>
          <w:rFonts w:hint="eastAsia" w:ascii="华文中宋" w:hAnsi="华文中宋" w:eastAsia="华文中宋"/>
          <w:sz w:val="32"/>
          <w:szCs w:val="32"/>
          <w:lang w:val="en-US" w:eastAsia="zh-CN"/>
        </w:rPr>
        <w:t>铝硼中间合金</w:t>
      </w:r>
      <w:r>
        <w:rPr>
          <w:rFonts w:hint="eastAsia" w:ascii="华文中宋" w:hAnsi="华文中宋" w:eastAsia="华文中宋"/>
          <w:sz w:val="32"/>
          <w:szCs w:val="32"/>
        </w:rPr>
        <w:t>供货技术协议</w:t>
      </w:r>
    </w:p>
    <w:p>
      <w:pPr>
        <w:rPr>
          <w:rFonts w:hint="eastAsia" w:ascii="仿宋_GB2312" w:hAnsi="华文中宋" w:eastAsia="仿宋_GB2312"/>
          <w:sz w:val="28"/>
          <w:szCs w:val="28"/>
        </w:rPr>
      </w:pPr>
      <w:r>
        <w:rPr>
          <w:rFonts w:hint="eastAsia" w:ascii="仿宋_GB2312" w:hAnsi="华文中宋" w:eastAsia="仿宋_GB2312"/>
          <w:sz w:val="28"/>
          <w:szCs w:val="28"/>
        </w:rPr>
        <w:t>需方（甲方）：甘肃酒钢集团</w:t>
      </w:r>
      <w:r>
        <w:rPr>
          <w:rFonts w:hint="eastAsia" w:ascii="仿宋_GB2312" w:hAnsi="华文中宋" w:eastAsia="仿宋_GB2312"/>
          <w:sz w:val="28"/>
          <w:szCs w:val="28"/>
          <w:lang w:val="en-US" w:eastAsia="zh-CN"/>
        </w:rPr>
        <w:t>东兴铝业</w:t>
      </w:r>
      <w:r>
        <w:rPr>
          <w:rFonts w:hint="eastAsia" w:ascii="仿宋_GB2312" w:hAnsi="华文中宋" w:eastAsia="仿宋_GB2312"/>
          <w:sz w:val="28"/>
          <w:szCs w:val="28"/>
        </w:rPr>
        <w:t>有限公司</w:t>
      </w:r>
    </w:p>
    <w:p>
      <w:pPr>
        <w:rPr>
          <w:rFonts w:hint="eastAsia" w:ascii="仿宋_GB2312" w:hAnsi="华文中宋" w:eastAsia="仿宋_GB2312"/>
          <w:sz w:val="28"/>
          <w:szCs w:val="28"/>
        </w:rPr>
      </w:pPr>
      <w:r>
        <w:rPr>
          <w:rFonts w:hint="eastAsia" w:ascii="仿宋_GB2312" w:hAnsi="华文中宋" w:eastAsia="仿宋_GB2312"/>
          <w:sz w:val="28"/>
          <w:szCs w:val="28"/>
        </w:rPr>
        <w:t>供方（乙方）：</w:t>
      </w:r>
    </w:p>
    <w:p>
      <w:pPr>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供需双方遵循平等互利原则，就供方所提供的相关原料、产品和技术服务，保证其质量性能稳定，业务范围等满足需方使用及生产要求，经协商一致，达成以下协议：</w:t>
      </w:r>
    </w:p>
    <w:p>
      <w:pPr>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1</w:t>
      </w:r>
      <w:r>
        <w:rPr>
          <w:rFonts w:hint="eastAsia" w:ascii="仿宋_GB2312" w:hAnsi="华文中宋" w:eastAsia="仿宋_GB2312"/>
          <w:sz w:val="28"/>
          <w:szCs w:val="28"/>
          <w:lang w:val="en-US" w:eastAsia="zh-CN"/>
        </w:rPr>
        <w:t>.</w:t>
      </w:r>
      <w:r>
        <w:rPr>
          <w:rFonts w:hint="eastAsia" w:ascii="仿宋_GB2312" w:hAnsi="华文中宋" w:eastAsia="仿宋_GB2312"/>
          <w:sz w:val="28"/>
          <w:szCs w:val="28"/>
        </w:rPr>
        <w:t xml:space="preserve">供货维护范围和内容: </w:t>
      </w:r>
    </w:p>
    <w:p>
      <w:pPr>
        <w:ind w:firstLine="560" w:firstLineChars="200"/>
        <w:rPr>
          <w:rFonts w:hint="eastAsia" w:ascii="仿宋_GB2312" w:hAnsi="华文中宋" w:eastAsia="仿宋_GB2312"/>
          <w:sz w:val="28"/>
          <w:szCs w:val="28"/>
          <w:lang w:val="en-US" w:eastAsia="zh-CN"/>
        </w:rPr>
      </w:pPr>
      <w:r>
        <w:rPr>
          <w:rFonts w:hint="eastAsia" w:ascii="仿宋_GB2312" w:eastAsia="仿宋_GB2312"/>
          <w:sz w:val="28"/>
        </w:rPr>
        <w:t>酒钢</w:t>
      </w:r>
      <w:r>
        <w:rPr>
          <w:rFonts w:hint="eastAsia" w:ascii="仿宋_GB2312" w:hAnsi="华文中宋" w:eastAsia="仿宋_GB2312"/>
          <w:sz w:val="28"/>
          <w:szCs w:val="28"/>
          <w:lang w:val="en-US" w:eastAsia="zh-CN"/>
        </w:rPr>
        <w:t>东兴铝业熔铸一作业区铝硼中间合金\AlB8供应</w:t>
      </w:r>
    </w:p>
    <w:p>
      <w:pPr>
        <w:numPr>
          <w:ilvl w:val="0"/>
          <w:numId w:val="0"/>
        </w:numPr>
        <w:ind w:firstLine="560" w:firstLineChars="200"/>
        <w:rPr>
          <w:rFonts w:hint="eastAsia" w:ascii="仿宋_GB2312" w:hAnsi="华文中宋" w:eastAsia="仿宋_GB2312"/>
          <w:sz w:val="28"/>
          <w:szCs w:val="28"/>
        </w:rPr>
      </w:pPr>
      <w:r>
        <w:rPr>
          <w:rFonts w:hint="eastAsia" w:ascii="仿宋_GB2312" w:hAnsi="华文中宋" w:eastAsia="仿宋_GB2312"/>
          <w:sz w:val="28"/>
          <w:szCs w:val="28"/>
          <w:lang w:val="en-US" w:eastAsia="zh-CN"/>
        </w:rPr>
        <w:t>2.</w:t>
      </w:r>
      <w:r>
        <w:rPr>
          <w:rFonts w:hint="eastAsia" w:ascii="仿宋_GB2312" w:hAnsi="华文中宋" w:eastAsia="仿宋_GB2312"/>
          <w:sz w:val="28"/>
          <w:szCs w:val="28"/>
        </w:rPr>
        <w:t>需方使用条件和要求</w:t>
      </w:r>
    </w:p>
    <w:p>
      <w:pPr>
        <w:tabs>
          <w:tab w:val="left" w:pos="8280"/>
        </w:tabs>
        <w:spacing w:line="360" w:lineRule="auto"/>
        <w:ind w:firstLine="560" w:firstLineChars="200"/>
        <w:rPr>
          <w:rFonts w:hint="eastAsia" w:ascii="仿宋_GB2312" w:eastAsia="仿宋_GB2312"/>
          <w:bCs/>
          <w:sz w:val="28"/>
          <w:szCs w:val="28"/>
          <w:lang w:val="en-US" w:eastAsia="zh-CN"/>
        </w:rPr>
      </w:pPr>
      <w:r>
        <w:rPr>
          <w:rFonts w:hint="eastAsia" w:ascii="仿宋_GB2312" w:eastAsia="仿宋_GB2312"/>
          <w:bCs/>
          <w:sz w:val="28"/>
          <w:szCs w:val="28"/>
        </w:rPr>
        <w:t>2.1</w:t>
      </w:r>
      <w:r>
        <w:rPr>
          <w:rFonts w:hint="eastAsia" w:ascii="仿宋_GB2312" w:eastAsia="仿宋_GB2312"/>
          <w:bCs/>
          <w:sz w:val="28"/>
          <w:szCs w:val="28"/>
          <w:lang w:val="en-US" w:eastAsia="zh-CN"/>
        </w:rPr>
        <w:t>东兴铝业熔铸一作业区生产辅材</w:t>
      </w:r>
      <w:r>
        <w:rPr>
          <w:rFonts w:hint="eastAsia" w:ascii="仿宋_GB2312" w:hAnsi="华文中宋" w:eastAsia="仿宋_GB2312"/>
          <w:sz w:val="28"/>
          <w:szCs w:val="28"/>
          <w:lang w:val="en-US" w:eastAsia="zh-CN"/>
        </w:rPr>
        <w:t>铝硼中间合金\AlB8</w:t>
      </w:r>
      <w:r>
        <w:rPr>
          <w:rFonts w:hint="eastAsia" w:ascii="仿宋_GB2312" w:eastAsia="仿宋_GB2312"/>
          <w:bCs/>
          <w:sz w:val="28"/>
          <w:szCs w:val="28"/>
          <w:lang w:val="en-US" w:eastAsia="zh-CN"/>
        </w:rPr>
        <w:t>要求产品表面光洁无杂物，外包装采用塑封包装。</w:t>
      </w:r>
    </w:p>
    <w:tbl>
      <w:tblPr>
        <w:tblStyle w:val="5"/>
        <w:tblW w:w="88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4"/>
        <w:gridCol w:w="5126"/>
        <w:gridCol w:w="1242"/>
        <w:gridCol w:w="1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kern w:val="0"/>
                <w:sz w:val="20"/>
                <w:szCs w:val="20"/>
                <w:u w:val="none"/>
                <w:lang w:val="en-US" w:eastAsia="zh-CN" w:bidi="ar"/>
              </w:rPr>
            </w:pPr>
            <w:r>
              <w:rPr>
                <w:rFonts w:hint="eastAsia" w:ascii="仿宋" w:hAnsi="仿宋" w:eastAsia="仿宋" w:cs="仿宋"/>
                <w:i w:val="0"/>
                <w:kern w:val="0"/>
                <w:sz w:val="20"/>
                <w:szCs w:val="20"/>
                <w:u w:val="none"/>
                <w:lang w:val="en-US" w:eastAsia="zh-CN" w:bidi="ar"/>
              </w:rPr>
              <w:t>70363755</w:t>
            </w:r>
          </w:p>
        </w:tc>
        <w:tc>
          <w:tcPr>
            <w:tcW w:w="5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铝硼中间合金\AlB8</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2</w:t>
            </w:r>
          </w:p>
        </w:tc>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吨</w:t>
            </w:r>
          </w:p>
        </w:tc>
      </w:tr>
    </w:tbl>
    <w:p>
      <w:pPr>
        <w:tabs>
          <w:tab w:val="left" w:pos="8280"/>
        </w:tabs>
        <w:spacing w:line="360" w:lineRule="auto"/>
        <w:ind w:firstLine="560" w:firstLineChars="200"/>
        <w:rPr>
          <w:rFonts w:hint="eastAsia" w:ascii="仿宋_GB2312" w:eastAsia="仿宋_GB2312"/>
          <w:bCs/>
          <w:sz w:val="28"/>
          <w:szCs w:val="28"/>
        </w:rPr>
      </w:pPr>
      <w:r>
        <w:rPr>
          <w:rFonts w:hint="eastAsia" w:ascii="仿宋_GB2312" w:eastAsia="仿宋_GB2312"/>
          <w:bCs/>
          <w:sz w:val="28"/>
          <w:szCs w:val="28"/>
        </w:rPr>
        <w:t>2.2理化指标：</w:t>
      </w:r>
      <w:r>
        <w:rPr>
          <w:rFonts w:hint="eastAsia" w:ascii="仿宋_GB2312" w:hAnsi="华文中宋" w:eastAsia="仿宋_GB2312"/>
          <w:sz w:val="28"/>
          <w:szCs w:val="28"/>
        </w:rPr>
        <w:t>【作为考核依据</w:t>
      </w:r>
      <w:r>
        <w:rPr>
          <w:rFonts w:hint="eastAsia" w:ascii="仿宋_GB2312" w:hAnsi="华文中宋" w:eastAsia="仿宋_GB2312"/>
          <w:sz w:val="28"/>
          <w:szCs w:val="28"/>
          <w:lang w:eastAsia="zh-CN"/>
        </w:rPr>
        <w:t>，需满足以下指标要求</w:t>
      </w:r>
      <w:r>
        <w:rPr>
          <w:rFonts w:hint="eastAsia" w:ascii="仿宋_GB2312" w:hAnsi="华文中宋" w:eastAsia="仿宋_GB2312"/>
          <w:sz w:val="28"/>
          <w:szCs w:val="28"/>
        </w:rPr>
        <w:t>】：</w:t>
      </w:r>
    </w:p>
    <w:p>
      <w:pPr>
        <w:widowControl/>
        <w:tabs>
          <w:tab w:val="left" w:pos="8280"/>
        </w:tabs>
        <w:spacing w:line="360" w:lineRule="auto"/>
        <w:ind w:firstLine="480" w:firstLineChars="200"/>
        <w:rPr>
          <w:rFonts w:hint="default" w:ascii="仿宋_GB2312" w:hAnsi="宋体" w:eastAsia="仿宋_GB2312"/>
          <w:sz w:val="24"/>
          <w:lang w:val="en-US" w:eastAsia="zh-CN"/>
        </w:rPr>
      </w:pPr>
      <w:r>
        <w:rPr>
          <w:rFonts w:hint="eastAsia" w:ascii="仿宋_GB2312" w:hAnsi="宋体" w:eastAsia="仿宋_GB2312"/>
          <w:sz w:val="24"/>
          <w:lang w:eastAsia="zh-CN"/>
        </w:rPr>
        <w:t>所供</w:t>
      </w:r>
      <w:r>
        <w:rPr>
          <w:rFonts w:hint="eastAsia" w:ascii="仿宋_GB2312" w:hAnsi="宋体" w:eastAsia="仿宋_GB2312"/>
          <w:sz w:val="24"/>
          <w:lang w:val="en-US" w:eastAsia="zh-CN"/>
        </w:rPr>
        <w:t>AlB8合金化验各杂质成分需满足国家标准：GB/T 27677-2017中AlB8牌号要求。</w:t>
      </w:r>
    </w:p>
    <w:p>
      <w:pPr>
        <w:widowControl/>
        <w:tabs>
          <w:tab w:val="left" w:pos="8280"/>
        </w:tabs>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附表1</w:t>
      </w:r>
      <w:r>
        <w:rPr>
          <w:rFonts w:hint="eastAsia" w:ascii="仿宋_GB2312" w:hAnsi="宋体" w:eastAsia="仿宋_GB2312"/>
          <w:sz w:val="24"/>
          <w:lang w:eastAsia="zh-CN"/>
        </w:rPr>
        <w:t>：国标</w:t>
      </w:r>
      <w:r>
        <w:rPr>
          <w:rFonts w:hint="eastAsia" w:ascii="仿宋_GB2312" w:hAnsi="宋体" w:eastAsia="仿宋_GB2312"/>
          <w:sz w:val="24"/>
          <w:lang w:val="en-US" w:eastAsia="zh-CN"/>
        </w:rPr>
        <w:t>AlB8合金</w:t>
      </w:r>
      <w:r>
        <w:rPr>
          <w:rFonts w:hint="eastAsia" w:ascii="仿宋_GB2312" w:hAnsi="宋体" w:eastAsia="仿宋_GB2312"/>
          <w:sz w:val="24"/>
        </w:rPr>
        <w:t>的理化指标</w:t>
      </w:r>
    </w:p>
    <w:p>
      <w:pPr>
        <w:tabs>
          <w:tab w:val="left" w:pos="8280"/>
        </w:tabs>
        <w:spacing w:line="360" w:lineRule="auto"/>
        <w:rPr>
          <w:rStyle w:val="9"/>
          <w:rFonts w:hint="eastAsia" w:ascii="仿宋_GB2312" w:hAnsi="宋体" w:eastAsia="仿宋_GB2312"/>
          <w:sz w:val="28"/>
          <w:szCs w:val="28"/>
          <w:lang w:eastAsia="zh-CN"/>
        </w:rPr>
      </w:pPr>
      <w:r>
        <w:rPr>
          <w:rStyle w:val="9"/>
          <w:rFonts w:hint="eastAsia" w:ascii="仿宋_GB2312" w:hAnsi="宋体" w:eastAsia="仿宋_GB2312"/>
          <w:sz w:val="28"/>
          <w:szCs w:val="28"/>
          <w:lang w:eastAsia="zh-CN"/>
        </w:rPr>
        <w:drawing>
          <wp:inline distT="0" distB="0" distL="114300" distR="114300">
            <wp:extent cx="5781675" cy="3771900"/>
            <wp:effectExtent l="0" t="0" r="9525" b="0"/>
            <wp:docPr id="1" name="图片 1" descr="C:\Users\1\Desktop\微信图片_20240621151140.png微信图片_2024062115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Desktop\微信图片_20240621151140.png微信图片_20240621151140"/>
                    <pic:cNvPicPr>
                      <a:picLocks noChangeAspect="1"/>
                    </pic:cNvPicPr>
                  </pic:nvPicPr>
                  <pic:blipFill>
                    <a:blip r:embed="rId4"/>
                    <a:srcRect/>
                    <a:stretch>
                      <a:fillRect/>
                    </a:stretch>
                  </pic:blipFill>
                  <pic:spPr>
                    <a:xfrm>
                      <a:off x="0" y="0"/>
                      <a:ext cx="5781675" cy="3771900"/>
                    </a:xfrm>
                    <a:prstGeom prst="rect">
                      <a:avLst/>
                    </a:prstGeom>
                  </pic:spPr>
                </pic:pic>
              </a:graphicData>
            </a:graphic>
          </wp:inline>
        </w:drawing>
      </w:r>
    </w:p>
    <w:p>
      <w:pPr>
        <w:tabs>
          <w:tab w:val="left" w:pos="8280"/>
        </w:tabs>
        <w:spacing w:line="360" w:lineRule="auto"/>
        <w:ind w:firstLine="560" w:firstLineChars="200"/>
        <w:rPr>
          <w:rStyle w:val="9"/>
          <w:rFonts w:hint="eastAsia" w:ascii="仿宋_GB2312" w:hAnsi="宋体" w:eastAsia="仿宋_GB2312"/>
          <w:sz w:val="28"/>
          <w:szCs w:val="28"/>
        </w:rPr>
      </w:pPr>
      <w:r>
        <w:rPr>
          <w:rStyle w:val="9"/>
          <w:rFonts w:hint="eastAsia" w:ascii="仿宋_GB2312" w:hAnsi="宋体" w:eastAsia="仿宋_GB2312"/>
          <w:sz w:val="28"/>
          <w:szCs w:val="28"/>
        </w:rPr>
        <w:t>2.3技术服务</w:t>
      </w:r>
    </w:p>
    <w:p>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供应方应派专人员做长期现场技术服务并跟踪产品使用情况。供应方应经常派技术专家来现场进行技术交流，同时提供相关的最新技术信息。</w:t>
      </w:r>
    </w:p>
    <w:p>
      <w:pPr>
        <w:tabs>
          <w:tab w:val="left" w:pos="8280"/>
        </w:tabs>
        <w:spacing w:line="360" w:lineRule="auto"/>
        <w:ind w:firstLine="560" w:firstLineChars="200"/>
        <w:rPr>
          <w:rStyle w:val="9"/>
          <w:rFonts w:hint="eastAsia" w:ascii="仿宋_GB2312" w:hAnsi="宋体" w:eastAsia="仿宋_GB2312"/>
          <w:sz w:val="28"/>
          <w:szCs w:val="28"/>
        </w:rPr>
      </w:pPr>
      <w:r>
        <w:rPr>
          <w:rStyle w:val="9"/>
          <w:rFonts w:hint="eastAsia" w:ascii="仿宋_GB2312" w:hAnsi="宋体" w:eastAsia="仿宋_GB2312"/>
          <w:sz w:val="28"/>
          <w:szCs w:val="28"/>
        </w:rPr>
        <w:t>2.4产品保证值</w:t>
      </w:r>
    </w:p>
    <w:p>
      <w:pPr>
        <w:tabs>
          <w:tab w:val="left" w:pos="8280"/>
        </w:tabs>
        <w:spacing w:line="360" w:lineRule="auto"/>
        <w:ind w:firstLine="560" w:firstLineChars="200"/>
        <w:rPr>
          <w:rFonts w:hint="eastAsia" w:ascii="仿宋_GB2312" w:hAnsi="宋体" w:eastAsia="仿宋_GB2312"/>
          <w:sz w:val="28"/>
          <w:szCs w:val="28"/>
        </w:rPr>
      </w:pPr>
      <w:r>
        <w:rPr>
          <w:rStyle w:val="9"/>
          <w:rFonts w:hint="eastAsia" w:ascii="仿宋_GB2312" w:hAnsi="宋体" w:eastAsia="仿宋_GB2312"/>
          <w:sz w:val="28"/>
          <w:szCs w:val="28"/>
        </w:rPr>
        <w:t>2.4.</w:t>
      </w:r>
      <w:r>
        <w:rPr>
          <w:rFonts w:hint="eastAsia" w:ascii="仿宋_GB2312" w:hAnsi="宋体" w:eastAsia="仿宋_GB2312"/>
          <w:sz w:val="28"/>
          <w:szCs w:val="28"/>
        </w:rPr>
        <w:t>2产品保质期：</w:t>
      </w:r>
      <w:r>
        <w:rPr>
          <w:rFonts w:hint="eastAsia" w:ascii="仿宋_GB2312" w:hAnsi="宋体" w:eastAsia="仿宋_GB2312"/>
          <w:sz w:val="28"/>
          <w:szCs w:val="28"/>
          <w:lang w:val="en-US" w:eastAsia="zh-CN"/>
        </w:rPr>
        <w:t>三</w:t>
      </w:r>
      <w:r>
        <w:rPr>
          <w:rFonts w:hint="eastAsia" w:ascii="仿宋_GB2312" w:hAnsi="宋体" w:eastAsia="仿宋_GB2312"/>
          <w:sz w:val="28"/>
          <w:szCs w:val="28"/>
        </w:rPr>
        <w:t>年</w:t>
      </w:r>
    </w:p>
    <w:p>
      <w:pPr>
        <w:ind w:firstLine="560" w:firstLineChars="200"/>
        <w:rPr>
          <w:rFonts w:hint="eastAsia" w:ascii="仿宋_GB2312" w:hAnsi="华文中宋" w:eastAsia="仿宋_GB2312"/>
          <w:sz w:val="28"/>
          <w:szCs w:val="28"/>
        </w:rPr>
      </w:pPr>
      <w:r>
        <w:rPr>
          <w:rStyle w:val="9"/>
          <w:rFonts w:hint="eastAsia" w:ascii="仿宋_GB2312" w:hAnsi="宋体" w:eastAsia="仿宋_GB2312"/>
          <w:sz w:val="28"/>
          <w:szCs w:val="28"/>
        </w:rPr>
        <w:t>2.5</w:t>
      </w:r>
      <w:r>
        <w:rPr>
          <w:rFonts w:hint="eastAsia" w:ascii="仿宋_GB2312" w:hAnsi="华文中宋" w:eastAsia="仿宋_GB2312"/>
          <w:sz w:val="28"/>
          <w:szCs w:val="28"/>
        </w:rPr>
        <w:t>检验、验收标准</w:t>
      </w:r>
    </w:p>
    <w:p>
      <w:pPr>
        <w:ind w:firstLine="560" w:firstLineChars="200"/>
        <w:rPr>
          <w:rFonts w:hint="eastAsia" w:ascii="仿宋_GB2312" w:hAnsi="华文中宋" w:eastAsia="仿宋_GB2312"/>
          <w:sz w:val="28"/>
          <w:szCs w:val="28"/>
        </w:rPr>
      </w:pPr>
      <w:r>
        <w:rPr>
          <w:rStyle w:val="9"/>
          <w:rFonts w:hint="eastAsia" w:ascii="仿宋_GB2312" w:hAnsi="宋体" w:eastAsia="仿宋_GB2312"/>
          <w:sz w:val="28"/>
          <w:szCs w:val="28"/>
        </w:rPr>
        <w:t>2.</w:t>
      </w:r>
      <w:r>
        <w:rPr>
          <w:rFonts w:hint="eastAsia" w:ascii="仿宋_GB2312" w:hAnsi="华文中宋" w:eastAsia="仿宋_GB2312"/>
          <w:sz w:val="28"/>
          <w:szCs w:val="28"/>
        </w:rPr>
        <w:t>5.1检测、检验、验收方法均执行</w:t>
      </w:r>
      <w:r>
        <w:rPr>
          <w:rFonts w:hint="eastAsia" w:ascii="仿宋_GB2312" w:hAnsi="宋体" w:eastAsia="仿宋_GB2312"/>
          <w:sz w:val="24"/>
          <w:lang w:val="en-US" w:eastAsia="zh-CN"/>
        </w:rPr>
        <w:t>GB/T 3499-2011</w:t>
      </w:r>
      <w:r>
        <w:rPr>
          <w:rFonts w:hint="eastAsia" w:ascii="仿宋_GB2312" w:hAnsi="华文中宋" w:eastAsia="仿宋_GB2312"/>
          <w:sz w:val="28"/>
          <w:szCs w:val="28"/>
          <w:lang w:val="en-US" w:eastAsia="zh-CN"/>
        </w:rPr>
        <w:t>国家</w:t>
      </w:r>
      <w:r>
        <w:rPr>
          <w:rFonts w:hint="eastAsia" w:ascii="仿宋_GB2312" w:hAnsi="华文中宋" w:eastAsia="仿宋_GB2312"/>
          <w:sz w:val="28"/>
          <w:szCs w:val="28"/>
        </w:rPr>
        <w:t>标准规定。</w:t>
      </w:r>
    </w:p>
    <w:p>
      <w:pPr>
        <w:ind w:firstLine="560" w:firstLineChars="200"/>
        <w:rPr>
          <w:rFonts w:hint="eastAsia" w:ascii="仿宋_GB2312" w:hAnsi="华文中宋" w:eastAsia="仿宋_GB2312"/>
          <w:sz w:val="28"/>
          <w:szCs w:val="28"/>
        </w:rPr>
      </w:pPr>
      <w:r>
        <w:rPr>
          <w:rStyle w:val="9"/>
          <w:rFonts w:hint="eastAsia" w:ascii="仿宋_GB2312" w:hAnsi="宋体" w:eastAsia="仿宋_GB2312"/>
          <w:sz w:val="28"/>
          <w:szCs w:val="28"/>
        </w:rPr>
        <w:t>2.</w:t>
      </w:r>
      <w:r>
        <w:rPr>
          <w:rFonts w:hint="eastAsia" w:ascii="仿宋_GB2312" w:hAnsi="华文中宋" w:eastAsia="仿宋_GB2312"/>
          <w:sz w:val="28"/>
          <w:szCs w:val="28"/>
        </w:rPr>
        <w:t>5.2检验、验收结果判定，依据需方检验、检测结果或外观检查验收或使用结果为准。</w:t>
      </w:r>
    </w:p>
    <w:p>
      <w:pPr>
        <w:ind w:firstLine="560" w:firstLineChars="200"/>
        <w:rPr>
          <w:rFonts w:hint="eastAsia" w:ascii="仿宋_GB2312" w:hAnsi="华文中宋" w:eastAsia="仿宋_GB2312"/>
          <w:sz w:val="28"/>
          <w:szCs w:val="28"/>
        </w:rPr>
      </w:pPr>
      <w:r>
        <w:rPr>
          <w:rStyle w:val="9"/>
          <w:rFonts w:hint="eastAsia" w:ascii="仿宋_GB2312" w:hAnsi="宋体" w:eastAsia="仿宋_GB2312"/>
          <w:sz w:val="28"/>
          <w:szCs w:val="28"/>
        </w:rPr>
        <w:t>2.</w:t>
      </w:r>
      <w:r>
        <w:rPr>
          <w:rFonts w:hint="eastAsia" w:ascii="仿宋_GB2312" w:hAnsi="华文中宋" w:eastAsia="仿宋_GB2312"/>
          <w:sz w:val="28"/>
          <w:szCs w:val="28"/>
        </w:rPr>
        <w:t>5.3检测、检验结果判定为不合格品时，需方在5日内通知供方退货处理。</w:t>
      </w:r>
    </w:p>
    <w:p>
      <w:pPr>
        <w:ind w:firstLine="560" w:firstLineChars="200"/>
        <w:rPr>
          <w:rFonts w:hint="eastAsia" w:ascii="仿宋_GB2312" w:hAnsi="华文中宋" w:eastAsia="仿宋_GB2312"/>
          <w:sz w:val="28"/>
          <w:szCs w:val="28"/>
        </w:rPr>
      </w:pPr>
      <w:r>
        <w:rPr>
          <w:rStyle w:val="9"/>
          <w:rFonts w:hint="eastAsia" w:ascii="仿宋_GB2312" w:hAnsi="宋体" w:eastAsia="仿宋_GB2312"/>
          <w:sz w:val="28"/>
          <w:szCs w:val="28"/>
        </w:rPr>
        <w:t>2.</w:t>
      </w:r>
      <w:r>
        <w:rPr>
          <w:rFonts w:hint="eastAsia" w:ascii="仿宋_GB2312" w:hAnsi="华文中宋" w:eastAsia="仿宋_GB2312"/>
          <w:sz w:val="28"/>
          <w:szCs w:val="28"/>
        </w:rPr>
        <w:t>5.4检测、检验结果判定为可降级使用品时，供方全额承担差价损失部分。</w:t>
      </w:r>
    </w:p>
    <w:p>
      <w:pPr>
        <w:widowControl/>
        <w:tabs>
          <w:tab w:val="left" w:pos="8280"/>
        </w:tabs>
        <w:spacing w:line="360" w:lineRule="auto"/>
        <w:ind w:left="-181" w:leftChars="-86" w:firstLine="700" w:firstLineChars="250"/>
        <w:rPr>
          <w:rFonts w:hint="eastAsia" w:ascii="仿宋_GB2312" w:eastAsia="仿宋_GB2312"/>
          <w:bCs/>
          <w:sz w:val="28"/>
          <w:szCs w:val="28"/>
          <w:lang w:eastAsia="zh-CN"/>
        </w:rPr>
      </w:pPr>
      <w:r>
        <w:rPr>
          <w:rStyle w:val="9"/>
          <w:rFonts w:hint="eastAsia" w:ascii="仿宋_GB2312" w:hAnsi="宋体" w:eastAsia="仿宋_GB2312"/>
          <w:sz w:val="28"/>
          <w:szCs w:val="28"/>
        </w:rPr>
        <w:t xml:space="preserve">2.5.5 </w:t>
      </w:r>
      <w:r>
        <w:rPr>
          <w:rFonts w:hint="eastAsia" w:ascii="仿宋_GB2312" w:eastAsia="仿宋_GB2312"/>
          <w:bCs/>
          <w:sz w:val="28"/>
          <w:szCs w:val="28"/>
        </w:rPr>
        <w:t>包装、运输要求符合国家标准</w:t>
      </w:r>
      <w:r>
        <w:rPr>
          <w:rFonts w:hint="eastAsia" w:ascii="仿宋_GB2312" w:eastAsia="仿宋_GB2312"/>
          <w:bCs/>
          <w:sz w:val="28"/>
          <w:szCs w:val="28"/>
          <w:lang w:eastAsia="zh-CN"/>
        </w:rPr>
        <w:t>。</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2.5.6产品到货后，按照《</w:t>
      </w:r>
      <w:r>
        <w:rPr>
          <w:rFonts w:hint="eastAsia" w:ascii="仿宋_GB2312" w:hAnsi="华文中宋" w:eastAsia="仿宋_GB2312"/>
          <w:sz w:val="28"/>
          <w:szCs w:val="28"/>
          <w:lang w:val="en-US" w:eastAsia="zh-CN"/>
        </w:rPr>
        <w:t>东兴铝业</w:t>
      </w:r>
      <w:r>
        <w:rPr>
          <w:rFonts w:hint="eastAsia" w:ascii="仿宋_GB2312" w:hAnsi="华文中宋" w:eastAsia="仿宋_GB2312"/>
          <w:sz w:val="28"/>
          <w:szCs w:val="28"/>
        </w:rPr>
        <w:t>公司关键物料检验标准》要求</w:t>
      </w:r>
      <w:r>
        <w:rPr>
          <w:rFonts w:hint="eastAsia" w:ascii="仿宋_GB2312" w:hAnsi="华文中宋" w:eastAsia="仿宋_GB2312"/>
          <w:sz w:val="28"/>
          <w:szCs w:val="28"/>
          <w:lang w:eastAsia="zh-CN"/>
        </w:rPr>
        <w:t>必须提供厂家铝硼中间合金技术参数化验单</w:t>
      </w:r>
      <w:r>
        <w:rPr>
          <w:rFonts w:hint="eastAsia" w:ascii="仿宋_GB2312" w:hAnsi="华文中宋" w:eastAsia="仿宋_GB2312"/>
          <w:sz w:val="28"/>
          <w:szCs w:val="28"/>
        </w:rPr>
        <w:t>，检验检测费由各供货单位自行承担。</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2.5.7 产品在使用前，应对物料的包装、产品标识、产品的外观颜色、等进行检查验收。</w:t>
      </w:r>
    </w:p>
    <w:p>
      <w:pPr>
        <w:spacing w:line="676" w:lineRule="exact"/>
        <w:ind w:firstLine="537" w:firstLineChars="192"/>
        <w:rPr>
          <w:rFonts w:hint="default" w:ascii="仿宋_GB2312" w:hAnsi="华文中宋" w:eastAsia="仿宋_GB2312"/>
          <w:sz w:val="28"/>
          <w:szCs w:val="28"/>
          <w:lang w:val="en-US" w:eastAsia="zh-CN"/>
        </w:rPr>
      </w:pPr>
      <w:r>
        <w:rPr>
          <w:rFonts w:hint="eastAsia" w:ascii="仿宋_GB2312" w:hAnsi="华文中宋" w:eastAsia="仿宋_GB2312"/>
          <w:sz w:val="28"/>
          <w:szCs w:val="28"/>
        </w:rPr>
        <w:t>2.5.</w:t>
      </w:r>
      <w:r>
        <w:rPr>
          <w:rFonts w:hint="eastAsia" w:ascii="仿宋_GB2312" w:hAnsi="华文中宋" w:eastAsia="仿宋_GB2312"/>
          <w:sz w:val="28"/>
          <w:szCs w:val="28"/>
          <w:lang w:val="en-US" w:eastAsia="zh-CN"/>
        </w:rPr>
        <w:t>8</w:t>
      </w:r>
      <w:r>
        <w:rPr>
          <w:rFonts w:hint="eastAsia" w:ascii="仿宋_GB2312" w:hAnsi="华文中宋" w:eastAsia="仿宋_GB2312"/>
          <w:sz w:val="28"/>
          <w:szCs w:val="28"/>
        </w:rPr>
        <w:t xml:space="preserve"> 产品在使用前，</w:t>
      </w:r>
      <w:r>
        <w:rPr>
          <w:rFonts w:hint="eastAsia" w:ascii="仿宋_GB2312" w:hAnsi="华文中宋" w:eastAsia="仿宋_GB2312"/>
          <w:sz w:val="28"/>
          <w:szCs w:val="28"/>
          <w:lang w:eastAsia="zh-CN"/>
        </w:rPr>
        <w:t>东兴铝业有限公司质检部门对所供铝硼中间合金进行抽样监测，样品中铝硼中间合金成分含量、杂质含量检测结果符合</w:t>
      </w:r>
      <w:r>
        <w:rPr>
          <w:rFonts w:hint="eastAsia" w:ascii="仿宋_GB2312" w:hAnsi="华文中宋" w:eastAsia="仿宋_GB2312"/>
          <w:sz w:val="28"/>
          <w:szCs w:val="28"/>
          <w:lang w:val="en-US" w:eastAsia="zh-CN"/>
        </w:rPr>
        <w:t>AlB8牌号</w:t>
      </w:r>
      <w:r>
        <w:rPr>
          <w:rFonts w:hint="eastAsia" w:ascii="仿宋_GB2312" w:hAnsi="宋体" w:eastAsia="仿宋_GB2312"/>
          <w:sz w:val="24"/>
          <w:lang w:val="en-US" w:eastAsia="zh-CN"/>
        </w:rPr>
        <w:t>GB/T 27677-2017</w:t>
      </w:r>
      <w:r>
        <w:rPr>
          <w:rFonts w:hint="eastAsia" w:ascii="仿宋_GB2312" w:hAnsi="华文中宋" w:eastAsia="仿宋_GB2312"/>
          <w:sz w:val="28"/>
          <w:szCs w:val="28"/>
          <w:lang w:val="en-US" w:eastAsia="zh-CN"/>
        </w:rPr>
        <w:t>国标要求，则同意使用、结算。</w:t>
      </w:r>
    </w:p>
    <w:p>
      <w:pPr>
        <w:spacing w:line="676" w:lineRule="exact"/>
        <w:ind w:left="538"/>
        <w:rPr>
          <w:rFonts w:hint="eastAsia" w:ascii="仿宋_GB2312" w:hAnsi="华文中宋" w:eastAsia="仿宋_GB2312"/>
          <w:sz w:val="28"/>
          <w:szCs w:val="28"/>
        </w:rPr>
      </w:pPr>
      <w:r>
        <w:rPr>
          <w:rFonts w:hint="eastAsia" w:ascii="仿宋_GB2312" w:hAnsi="华文中宋" w:eastAsia="仿宋_GB2312"/>
          <w:sz w:val="28"/>
          <w:szCs w:val="28"/>
        </w:rPr>
        <w:t>2.6技术及服务</w:t>
      </w:r>
    </w:p>
    <w:p>
      <w:pPr>
        <w:spacing w:line="676" w:lineRule="exact"/>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2.6.1供应方应配备专职技术人员做长期现场技术服务并跟踪其产品使用情况。</w:t>
      </w:r>
    </w:p>
    <w:p>
      <w:pPr>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2.6.2产品质量存在问题时，供应方应及时派技术专家来现场进行技术交流并同时提供国内国际相关的最新技术信息。</w:t>
      </w:r>
    </w:p>
    <w:p>
      <w:pPr>
        <w:pStyle w:val="2"/>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2.6.3本协议所涉及到的技术经济指标为最低要求，指标的进步和更新根据行业技术发展需要和公司的有关要求，需方每半年或一年提出一次改进要求，供方需积极配合实施，以确保公司效益最大化。</w:t>
      </w:r>
    </w:p>
    <w:p>
      <w:pPr>
        <w:spacing w:line="676" w:lineRule="exact"/>
        <w:ind w:left="538"/>
        <w:rPr>
          <w:rFonts w:hint="eastAsia" w:ascii="仿宋_GB2312" w:hAnsi="华文中宋" w:eastAsia="仿宋_GB2312"/>
          <w:sz w:val="28"/>
          <w:szCs w:val="28"/>
        </w:rPr>
      </w:pPr>
      <w:r>
        <w:rPr>
          <w:rFonts w:hint="eastAsia" w:ascii="仿宋_GB2312" w:hAnsi="华文中宋" w:eastAsia="仿宋_GB2312"/>
          <w:sz w:val="28"/>
          <w:szCs w:val="28"/>
        </w:rPr>
        <w:t>3.供需双方权利和义务</w:t>
      </w:r>
    </w:p>
    <w:p>
      <w:pPr>
        <w:spacing w:line="676" w:lineRule="exact"/>
        <w:ind w:left="538"/>
        <w:rPr>
          <w:rFonts w:hint="eastAsia" w:ascii="仿宋_GB2312" w:hAnsi="华文中宋" w:eastAsia="仿宋_GB2312"/>
          <w:sz w:val="28"/>
          <w:szCs w:val="28"/>
        </w:rPr>
      </w:pPr>
      <w:r>
        <w:rPr>
          <w:rFonts w:hint="eastAsia" w:ascii="仿宋_GB2312" w:hAnsi="华文中宋" w:eastAsia="仿宋_GB2312"/>
          <w:sz w:val="28"/>
          <w:szCs w:val="28"/>
        </w:rPr>
        <w:t>3.1需方权利和义务</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3.1.1供方原料、产品或服务不能满足协议中相关要求时，需方有权将其判定为不合格品，有权要求供方限期改进和提高。</w:t>
      </w:r>
    </w:p>
    <w:p>
      <w:pPr>
        <w:widowControl/>
        <w:spacing w:line="676" w:lineRule="exact"/>
        <w:ind w:firstLine="537" w:firstLineChars="192"/>
        <w:rPr>
          <w:rFonts w:hint="eastAsia" w:ascii="仿宋_GB2312" w:eastAsia="仿宋_GB2312"/>
          <w:kern w:val="0"/>
          <w:sz w:val="28"/>
          <w:szCs w:val="28"/>
        </w:rPr>
      </w:pPr>
      <w:r>
        <w:rPr>
          <w:rFonts w:hint="eastAsia" w:ascii="仿宋_GB2312" w:eastAsia="仿宋_GB2312"/>
          <w:kern w:val="0"/>
          <w:sz w:val="28"/>
          <w:szCs w:val="28"/>
        </w:rPr>
        <w:t>3.1.2供方产品在使用过程中，20%产品达不到协议要求的，且没有相应改进措施或实际效果，需方有权终止合同。</w:t>
      </w:r>
    </w:p>
    <w:p>
      <w:pPr>
        <w:widowControl/>
        <w:spacing w:line="676" w:lineRule="exact"/>
        <w:ind w:firstLine="537" w:firstLineChars="192"/>
        <w:rPr>
          <w:kern w:val="0"/>
          <w:szCs w:val="21"/>
        </w:rPr>
      </w:pPr>
      <w:r>
        <w:rPr>
          <w:rFonts w:hint="eastAsia" w:ascii="仿宋_GB2312" w:eastAsia="仿宋_GB2312"/>
          <w:kern w:val="0"/>
          <w:sz w:val="28"/>
          <w:szCs w:val="28"/>
        </w:rPr>
        <w:t>3.1.3</w:t>
      </w:r>
      <w:r>
        <w:rPr>
          <w:rFonts w:hint="eastAsia" w:ascii="仿宋_GB2312" w:hAnsi="华文中宋" w:eastAsia="仿宋_GB2312"/>
          <w:sz w:val="28"/>
          <w:szCs w:val="28"/>
        </w:rPr>
        <w:t>因供方供货发生弄虚作假或以次充好，给需方安全生产造成损失或冲击生产稳定顺行，需方有权终止合同，将供方列为不合格供方。</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3.1.4</w:t>
      </w:r>
      <w:r>
        <w:rPr>
          <w:rFonts w:hint="eastAsia" w:ascii="仿宋_GB2312" w:eastAsia="仿宋_GB2312"/>
          <w:kern w:val="0"/>
          <w:sz w:val="28"/>
          <w:szCs w:val="28"/>
        </w:rPr>
        <w:t>因经营情况发生重大变化或出现不可抗力时，供需双方通过协商，需方有权对合同相关条款内容进行变更调整或提前终止合同。</w:t>
      </w:r>
    </w:p>
    <w:p>
      <w:pPr>
        <w:pStyle w:val="2"/>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3.1.5需方有权按照生产作业文件及有关规章制度对供方实施安全生产监督管理，进行符合性检查，对不符合项提出整改要求。</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3.1.6需方根据生产需要，有权就技术进步、指标提升及保产施工方案优化等提出要求，有权对供方产品和服务不达标进行评价管理及违约考核。</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3.1.7供方在无正当理由情况下，拒绝在违约考核报告上签字的，需方有权按协议条款规定进行强制执行。</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3.1.8需方有义务将原料、产品检测、验收、使用结果告知供方。</w:t>
      </w:r>
    </w:p>
    <w:p>
      <w:pPr>
        <w:pStyle w:val="2"/>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3.1.9需方负责协助供方办理承包工作范围人员、车辆及物资入厂等手续。</w:t>
      </w:r>
    </w:p>
    <w:p>
      <w:pPr>
        <w:pStyle w:val="2"/>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3.1.10需方对供方供应维护工作综合评价及违约考核情况，有义务及时向供方进行反馈。</w:t>
      </w:r>
    </w:p>
    <w:p>
      <w:pPr>
        <w:pStyle w:val="2"/>
        <w:ind w:firstLine="560" w:firstLineChars="200"/>
        <w:rPr>
          <w:rFonts w:hint="eastAsia" w:ascii="仿宋_GB2312" w:hAnsi="华文中宋" w:eastAsia="仿宋_GB2312"/>
          <w:color w:val="auto"/>
          <w:sz w:val="28"/>
          <w:szCs w:val="28"/>
          <w:lang w:val="en-US" w:eastAsia="zh-CN"/>
        </w:rPr>
      </w:pPr>
      <w:r>
        <w:rPr>
          <w:rFonts w:hint="eastAsia" w:ascii="仿宋_GB2312" w:hAnsi="华文中宋" w:eastAsia="仿宋_GB2312"/>
          <w:color w:val="auto"/>
          <w:sz w:val="28"/>
          <w:szCs w:val="28"/>
          <w:lang w:val="en-US" w:eastAsia="zh-CN"/>
        </w:rPr>
        <w:t>3.1.11需方有权在合同期内进行四新技术引进工业试验。</w:t>
      </w:r>
    </w:p>
    <w:p>
      <w:pPr>
        <w:spacing w:line="676" w:lineRule="exact"/>
        <w:ind w:left="538"/>
        <w:rPr>
          <w:rFonts w:hint="eastAsia" w:ascii="仿宋_GB2312" w:hAnsi="华文中宋" w:eastAsia="仿宋_GB2312"/>
          <w:sz w:val="28"/>
          <w:szCs w:val="28"/>
        </w:rPr>
      </w:pPr>
      <w:r>
        <w:rPr>
          <w:rFonts w:hint="eastAsia" w:ascii="仿宋_GB2312" w:hAnsi="华文中宋" w:eastAsia="仿宋_GB2312"/>
          <w:sz w:val="28"/>
          <w:szCs w:val="28"/>
        </w:rPr>
        <w:t>3.2供方权利和义务</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3.2.1供方对需方就其供应维护工作不符合项判定拥有申诉权。</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3.2.2供方对需方因不合理使用等原因造成的损失拥有追偿权，供、需双方依据实际情况协商解决。</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3.2.3供方对需方就其综合考评方式、内容以及违约考核等情况拥有知情权。</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w:t>
      </w:r>
      <w:r>
        <w:rPr>
          <w:rFonts w:hint="eastAsia" w:ascii="仿宋_GB2312" w:hAnsi="华文中宋" w:eastAsia="仿宋_GB2312"/>
          <w:sz w:val="28"/>
          <w:szCs w:val="28"/>
          <w:lang w:val="en-US" w:eastAsia="zh-CN"/>
        </w:rPr>
        <w:t>4</w:t>
      </w:r>
      <w:r>
        <w:rPr>
          <w:rFonts w:hint="eastAsia" w:ascii="仿宋_GB2312" w:hAnsi="华文中宋" w:eastAsia="仿宋_GB2312"/>
          <w:sz w:val="28"/>
          <w:szCs w:val="28"/>
        </w:rPr>
        <w:t>供方有义务向需方提供产品的质量保证书及使用说明书等。</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w:t>
      </w:r>
      <w:r>
        <w:rPr>
          <w:rFonts w:hint="eastAsia" w:ascii="仿宋_GB2312" w:hAnsi="华文中宋" w:eastAsia="仿宋_GB2312"/>
          <w:sz w:val="28"/>
          <w:szCs w:val="28"/>
          <w:lang w:val="en-US" w:eastAsia="zh-CN"/>
        </w:rPr>
        <w:t>5</w:t>
      </w:r>
      <w:r>
        <w:rPr>
          <w:rFonts w:hint="eastAsia" w:ascii="仿宋_GB2312" w:hAnsi="华文中宋" w:eastAsia="仿宋_GB2312"/>
          <w:sz w:val="28"/>
          <w:szCs w:val="28"/>
        </w:rPr>
        <w:t>供方有义务按照GB/YB标准规定，对所供货原料或产品进行标识、包装、储存和运输，对需方有特殊要求的，供方有义务无条件执行。</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w:t>
      </w:r>
      <w:r>
        <w:rPr>
          <w:rFonts w:hint="eastAsia" w:ascii="仿宋_GB2312" w:hAnsi="华文中宋" w:eastAsia="仿宋_GB2312"/>
          <w:sz w:val="28"/>
          <w:szCs w:val="28"/>
          <w:lang w:val="en-US" w:eastAsia="zh-CN"/>
        </w:rPr>
        <w:t>6</w:t>
      </w:r>
      <w:r>
        <w:rPr>
          <w:rFonts w:hint="eastAsia" w:ascii="仿宋_GB2312" w:hAnsi="华文中宋" w:eastAsia="仿宋_GB2312"/>
          <w:sz w:val="28"/>
          <w:szCs w:val="28"/>
        </w:rPr>
        <w:t>供方有义务按时参加需方组织的技术质量指标不达标分析会议，及因产品质量造成的生产、质量等事故分析会议。</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3.2.</w:t>
      </w:r>
      <w:r>
        <w:rPr>
          <w:rFonts w:hint="eastAsia" w:ascii="仿宋_GB2312" w:hAnsi="华文中宋" w:eastAsia="仿宋_GB2312"/>
          <w:sz w:val="28"/>
          <w:szCs w:val="28"/>
          <w:lang w:val="en-US" w:eastAsia="zh-CN"/>
        </w:rPr>
        <w:t>7</w:t>
      </w:r>
      <w:r>
        <w:rPr>
          <w:rFonts w:hint="eastAsia" w:ascii="仿宋_GB2312" w:hAnsi="华文中宋" w:eastAsia="仿宋_GB2312"/>
          <w:sz w:val="28"/>
          <w:szCs w:val="28"/>
        </w:rPr>
        <w:t>就需方提出的有关技术进步、指标提升等优化意见及不符合项整改要求，供方应积极响应并配合实施。</w:t>
      </w:r>
    </w:p>
    <w:p>
      <w:pPr>
        <w:spacing w:line="676" w:lineRule="exact"/>
        <w:ind w:firstLine="537" w:firstLineChars="192"/>
        <w:rPr>
          <w:rFonts w:hint="eastAsia" w:ascii="仿宋_GB2312" w:hAnsi="华文中宋" w:eastAsia="仿宋_GB2312"/>
          <w:color w:val="auto"/>
          <w:sz w:val="28"/>
          <w:szCs w:val="28"/>
        </w:rPr>
      </w:pPr>
      <w:r>
        <w:rPr>
          <w:rFonts w:hint="eastAsia" w:ascii="仿宋_GB2312" w:hAnsi="华文中宋" w:eastAsia="仿宋_GB2312"/>
          <w:color w:val="auto"/>
          <w:sz w:val="28"/>
          <w:szCs w:val="28"/>
          <w:lang w:val="en-US" w:eastAsia="zh-CN"/>
        </w:rPr>
        <w:t>3.2.8需方提出的合同期内进行四新技术引进工业试验，</w:t>
      </w:r>
      <w:r>
        <w:rPr>
          <w:rFonts w:hint="eastAsia" w:ascii="仿宋_GB2312" w:hAnsi="华文中宋" w:eastAsia="仿宋_GB2312"/>
          <w:color w:val="auto"/>
          <w:sz w:val="28"/>
          <w:szCs w:val="28"/>
        </w:rPr>
        <w:t>供方应积极响应并配合实施。</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4供货维护单位变更后相关问题的处理</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4.1 原供方单位因延续生产需要所合理储备的</w:t>
      </w:r>
      <w:r>
        <w:rPr>
          <w:rFonts w:hint="eastAsia" w:ascii="仿宋_GB2312" w:hAnsi="华文中宋" w:eastAsia="仿宋_GB2312"/>
          <w:sz w:val="28"/>
          <w:szCs w:val="28"/>
          <w:lang w:val="en-US" w:eastAsia="zh-CN"/>
        </w:rPr>
        <w:t>铝硼中间合金</w:t>
      </w:r>
      <w:r>
        <w:rPr>
          <w:rFonts w:hint="eastAsia" w:ascii="仿宋_GB2312" w:hAnsi="华文中宋" w:eastAsia="仿宋_GB2312"/>
          <w:sz w:val="28"/>
          <w:szCs w:val="28"/>
        </w:rPr>
        <w:t>，由原供方单位提供盘库清单，中标方确认后经双方协商全部有偿接收。</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4.2为确保生产连续性，供方接到中标通知后，应在10日内，积极组织做好各项供货及生产准备工作。</w:t>
      </w:r>
    </w:p>
    <w:p>
      <w:pPr>
        <w:spacing w:line="676" w:lineRule="exact"/>
        <w:ind w:firstLine="537" w:firstLineChars="192"/>
        <w:rPr>
          <w:rFonts w:hint="eastAsia" w:ascii="仿宋_GB2312" w:hAnsi="宋体" w:eastAsia="仿宋_GB2312"/>
          <w:sz w:val="28"/>
          <w:szCs w:val="28"/>
        </w:rPr>
      </w:pPr>
      <w:r>
        <w:rPr>
          <w:rFonts w:hint="eastAsia" w:ascii="仿宋_GB2312" w:hAnsi="华文中宋" w:eastAsia="仿宋_GB2312"/>
          <w:sz w:val="28"/>
          <w:szCs w:val="28"/>
        </w:rPr>
        <w:t>4.3若合同期满或其它原因终止合同执行后，原供货方已投</w:t>
      </w:r>
      <w:r>
        <w:rPr>
          <w:rFonts w:hint="eastAsia" w:ascii="仿宋_GB2312" w:hAnsi="宋体" w:eastAsia="仿宋_GB2312"/>
          <w:sz w:val="28"/>
          <w:szCs w:val="28"/>
        </w:rPr>
        <w:t>入使用的</w:t>
      </w:r>
      <w:r>
        <w:rPr>
          <w:rFonts w:hint="eastAsia" w:ascii="仿宋_GB2312" w:hAnsi="宋体" w:eastAsia="仿宋_GB2312"/>
          <w:sz w:val="28"/>
          <w:szCs w:val="28"/>
          <w:lang w:val="en-US" w:eastAsia="zh-CN"/>
        </w:rPr>
        <w:t>铝硼中间合金</w:t>
      </w:r>
      <w:r>
        <w:rPr>
          <w:rFonts w:hint="eastAsia" w:ascii="仿宋_GB2312" w:hAnsi="宋体" w:eastAsia="仿宋_GB2312"/>
          <w:sz w:val="28"/>
          <w:szCs w:val="28"/>
        </w:rPr>
        <w:t>在交接过程中均与需方及其他供方不存在永久补偿问题。</w:t>
      </w:r>
    </w:p>
    <w:p>
      <w:pPr>
        <w:spacing w:line="676" w:lineRule="exact"/>
        <w:ind w:firstLine="537" w:firstLineChars="192"/>
        <w:rPr>
          <w:rFonts w:hint="eastAsia" w:ascii="仿宋_GB2312" w:eastAsia="仿宋_GB2312"/>
          <w:kern w:val="0"/>
          <w:sz w:val="28"/>
          <w:szCs w:val="28"/>
        </w:rPr>
      </w:pPr>
      <w:r>
        <w:rPr>
          <w:rFonts w:hint="eastAsia" w:ascii="仿宋_GB2312" w:hAnsi="宋体" w:eastAsia="仿宋_GB2312"/>
          <w:sz w:val="28"/>
          <w:szCs w:val="28"/>
        </w:rPr>
        <w:t>4.4供方也</w:t>
      </w:r>
      <w:r>
        <w:rPr>
          <w:rFonts w:hint="eastAsia" w:ascii="仿宋_GB2312" w:eastAsia="仿宋_GB2312"/>
          <w:kern w:val="0"/>
          <w:sz w:val="28"/>
          <w:szCs w:val="28"/>
        </w:rPr>
        <w:t>可以应收帐款替代支付或第三方单位提供担保，供方出据由委托代理人及财务签章的正规手续。</w:t>
      </w:r>
    </w:p>
    <w:p>
      <w:pPr>
        <w:spacing w:line="676" w:lineRule="exact"/>
        <w:ind w:firstLine="537" w:firstLineChars="192"/>
        <w:rPr>
          <w:rFonts w:hint="eastAsia" w:ascii="仿宋_GB2312" w:hAnsi="华文中宋" w:eastAsia="仿宋_GB2312"/>
          <w:sz w:val="28"/>
          <w:szCs w:val="28"/>
        </w:rPr>
      </w:pPr>
      <w:r>
        <w:rPr>
          <w:rFonts w:hint="eastAsia" w:ascii="仿宋_GB2312" w:eastAsia="仿宋_GB2312"/>
          <w:kern w:val="0"/>
          <w:sz w:val="28"/>
          <w:szCs w:val="28"/>
        </w:rPr>
        <w:t>4.5供方投标前必须与需方进行技术交流并签订技术协议，</w:t>
      </w:r>
      <w:r>
        <w:rPr>
          <w:rFonts w:hint="eastAsia" w:ascii="仿宋_GB2312" w:hAnsi="华文中宋" w:eastAsia="仿宋_GB2312"/>
          <w:sz w:val="28"/>
          <w:szCs w:val="28"/>
        </w:rPr>
        <w:t>拒绝与需方签订技术协议的或不按要求缴付履约保证金的，均视为供方自动放弃本次参标机会。</w:t>
      </w:r>
    </w:p>
    <w:p>
      <w:pPr>
        <w:pStyle w:val="2"/>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4.6供方中标后不履行或未能履行合同造成单方违约，全额扣除保证金。履行合同时给需方造成损失的，需方有权扣除相应的保证金，不足部分从供方承包费中扣除，保产工作满三个月，如供方无严重违约，也为给需方造成损失，需方无息退还全额履约保证金。</w:t>
      </w:r>
    </w:p>
    <w:p>
      <w:pPr>
        <w:spacing w:line="676" w:lineRule="exact"/>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5发生下列情况时，需方对供方执行违约考核</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5.1技术指标、质量要求不达标</w:t>
      </w:r>
    </w:p>
    <w:p>
      <w:pPr>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5.1.1供货标识、包装、储存、运输或质量保证书不符合标准要求，每</w:t>
      </w:r>
      <w:r>
        <w:rPr>
          <w:rFonts w:hint="eastAsia" w:ascii="仿宋_GB2312" w:hAnsi="华文中宋" w:eastAsia="仿宋_GB2312"/>
          <w:sz w:val="28"/>
          <w:szCs w:val="28"/>
          <w:lang w:val="en-US" w:eastAsia="zh-CN"/>
        </w:rPr>
        <w:t>条</w:t>
      </w:r>
      <w:r>
        <w:rPr>
          <w:rFonts w:hint="eastAsia" w:ascii="仿宋_GB2312" w:hAnsi="华文中宋" w:eastAsia="仿宋_GB2312"/>
          <w:sz w:val="28"/>
          <w:szCs w:val="28"/>
        </w:rPr>
        <w:t>考核供方200元。</w:t>
      </w:r>
    </w:p>
    <w:p>
      <w:pPr>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5.1.2技术指标不达标：需方抽查产品技术指标达不到本协议规定或质保书弄虚作假的，每项次考核</w:t>
      </w:r>
      <w:r>
        <w:rPr>
          <w:rFonts w:hint="eastAsia" w:ascii="仿宋_GB2312" w:hAnsi="华文中宋" w:eastAsia="仿宋_GB2312"/>
          <w:sz w:val="28"/>
          <w:szCs w:val="28"/>
          <w:lang w:val="en-US" w:eastAsia="zh-CN"/>
        </w:rPr>
        <w:t>3</w:t>
      </w:r>
      <w:r>
        <w:rPr>
          <w:rFonts w:hint="eastAsia" w:ascii="仿宋_GB2312" w:hAnsi="华文中宋" w:eastAsia="仿宋_GB2312"/>
          <w:sz w:val="28"/>
          <w:szCs w:val="28"/>
        </w:rPr>
        <w:t>000元。</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5.1.3供应提供产品或技术服务不能满足生产要求，每次考核供方5000元</w:t>
      </w:r>
      <w:r>
        <w:rPr>
          <w:rFonts w:hint="eastAsia" w:ascii="仿宋_GB2312" w:hAnsi="华文中宋" w:eastAsia="仿宋_GB2312"/>
          <w:sz w:val="28"/>
          <w:szCs w:val="28"/>
          <w:lang w:eastAsia="zh-CN"/>
        </w:rPr>
        <w:t>，进行退、换货处理</w:t>
      </w:r>
      <w:r>
        <w:rPr>
          <w:rFonts w:hint="eastAsia" w:ascii="仿宋_GB2312" w:hAnsi="华文中宋" w:eastAsia="仿宋_GB2312"/>
          <w:sz w:val="28"/>
          <w:szCs w:val="28"/>
        </w:rPr>
        <w:t>。</w:t>
      </w:r>
    </w:p>
    <w:p>
      <w:pPr>
        <w:spacing w:line="620"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5.1.4供方所供物料</w:t>
      </w:r>
      <w:r>
        <w:rPr>
          <w:rFonts w:hint="eastAsia" w:ascii="仿宋_GB2312" w:hAnsi="华文中宋" w:eastAsia="仿宋_GB2312"/>
          <w:sz w:val="28"/>
          <w:szCs w:val="28"/>
          <w:lang w:eastAsia="zh-CN"/>
        </w:rPr>
        <w:t>检测成分</w:t>
      </w:r>
      <w:r>
        <w:rPr>
          <w:rFonts w:hint="eastAsia" w:ascii="仿宋_GB2312" w:hAnsi="华文中宋" w:eastAsia="仿宋_GB2312"/>
          <w:sz w:val="28"/>
          <w:szCs w:val="28"/>
        </w:rPr>
        <w:t>指标不达标，在不影响安全生产的前提下，</w:t>
      </w:r>
      <w:r>
        <w:rPr>
          <w:rFonts w:hint="eastAsia" w:ascii="仿宋_GB2312" w:hAnsi="华文中宋" w:eastAsia="仿宋_GB2312"/>
          <w:sz w:val="28"/>
          <w:szCs w:val="28"/>
          <w:lang w:eastAsia="zh-CN"/>
        </w:rPr>
        <w:t>若需议价处理，则重新议订的价按照原合同价的</w:t>
      </w:r>
      <w:r>
        <w:rPr>
          <w:rFonts w:hint="eastAsia" w:ascii="仿宋_GB2312" w:hAnsi="华文中宋" w:eastAsia="仿宋_GB2312"/>
          <w:sz w:val="28"/>
          <w:szCs w:val="28"/>
          <w:lang w:val="en-US" w:eastAsia="zh-CN"/>
        </w:rPr>
        <w:t>80%结算</w:t>
      </w:r>
      <w:r>
        <w:rPr>
          <w:rFonts w:hint="eastAsia" w:ascii="仿宋_GB2312" w:hAnsi="华文中宋" w:eastAsia="仿宋_GB2312"/>
          <w:sz w:val="28"/>
          <w:szCs w:val="28"/>
        </w:rPr>
        <w:t>。</w:t>
      </w:r>
    </w:p>
    <w:p>
      <w:pPr>
        <w:spacing w:line="676" w:lineRule="exact"/>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6.1发生质量异议供方要求进行指标复检时，所发生的费用由供方全额承担。</w:t>
      </w:r>
    </w:p>
    <w:p>
      <w:pPr>
        <w:widowControl/>
        <w:spacing w:line="676" w:lineRule="exact"/>
        <w:ind w:firstLine="537" w:firstLineChars="192"/>
        <w:rPr>
          <w:rFonts w:hint="eastAsia" w:ascii="仿宋_GB2312" w:eastAsia="仿宋_GB2312"/>
          <w:kern w:val="0"/>
          <w:sz w:val="28"/>
          <w:szCs w:val="28"/>
        </w:rPr>
      </w:pPr>
      <w:r>
        <w:rPr>
          <w:rFonts w:hint="eastAsia" w:ascii="仿宋_GB2312" w:eastAsia="仿宋_GB2312"/>
          <w:kern w:val="0"/>
          <w:sz w:val="28"/>
          <w:szCs w:val="28"/>
        </w:rPr>
        <w:t>6.</w:t>
      </w:r>
      <w:r>
        <w:rPr>
          <w:rFonts w:hint="eastAsia" w:ascii="仿宋_GB2312" w:eastAsia="仿宋_GB2312"/>
          <w:kern w:val="0"/>
          <w:sz w:val="28"/>
          <w:szCs w:val="28"/>
          <w:lang w:val="en-US" w:eastAsia="zh-CN"/>
        </w:rPr>
        <w:t>2</w:t>
      </w:r>
      <w:r>
        <w:rPr>
          <w:rFonts w:hint="eastAsia" w:ascii="仿宋_GB2312" w:eastAsia="仿宋_GB2312"/>
          <w:kern w:val="0"/>
          <w:sz w:val="28"/>
          <w:szCs w:val="28"/>
        </w:rPr>
        <w:t>供方所供货物不能及时到货，需方为保证安全生产连续性，调整使用其它供方产品使用后，期间所发生的费用由供方全额承担。</w:t>
      </w:r>
    </w:p>
    <w:p>
      <w:pPr>
        <w:spacing w:line="676" w:lineRule="exact"/>
        <w:ind w:firstLine="537" w:firstLineChars="192"/>
        <w:rPr>
          <w:rFonts w:hint="eastAsia" w:ascii="仿宋_GB2312" w:hAnsi="华文中宋" w:eastAsia="仿宋_GB2312"/>
          <w:sz w:val="28"/>
          <w:szCs w:val="28"/>
          <w:lang w:eastAsia="zh-CN"/>
        </w:rPr>
      </w:pPr>
      <w:r>
        <w:rPr>
          <w:rFonts w:hint="eastAsia" w:ascii="仿宋_GB2312" w:hAnsi="华文中宋" w:eastAsia="仿宋_GB2312"/>
          <w:sz w:val="28"/>
          <w:szCs w:val="28"/>
        </w:rPr>
        <w:t>6.</w:t>
      </w:r>
      <w:r>
        <w:rPr>
          <w:rFonts w:hint="eastAsia" w:ascii="仿宋_GB2312" w:hAnsi="华文中宋" w:eastAsia="仿宋_GB2312"/>
          <w:sz w:val="28"/>
          <w:szCs w:val="28"/>
          <w:lang w:val="en-US" w:eastAsia="zh-CN"/>
        </w:rPr>
        <w:t>3</w:t>
      </w:r>
      <w:r>
        <w:rPr>
          <w:rFonts w:hint="eastAsia" w:ascii="仿宋_GB2312" w:hAnsi="华文中宋" w:eastAsia="仿宋_GB2312"/>
          <w:sz w:val="28"/>
          <w:szCs w:val="28"/>
        </w:rPr>
        <w:t>供方与原供方协议或合同未按期履行，每延期1天追加考核500元，由此给原供方造成的直接经济损失由供方负责全额赔偿</w:t>
      </w:r>
      <w:r>
        <w:rPr>
          <w:rFonts w:hint="eastAsia" w:ascii="仿宋_GB2312" w:hAnsi="华文中宋" w:eastAsia="仿宋_GB2312"/>
          <w:sz w:val="28"/>
          <w:szCs w:val="28"/>
          <w:lang w:eastAsia="zh-CN"/>
        </w:rPr>
        <w:t>。</w:t>
      </w:r>
    </w:p>
    <w:p>
      <w:pPr>
        <w:spacing w:line="676" w:lineRule="exact"/>
        <w:ind w:firstLine="537" w:firstLineChars="192"/>
        <w:rPr>
          <w:rFonts w:hint="eastAsia" w:ascii="仿宋_GB2312" w:eastAsia="仿宋_GB2312"/>
          <w:kern w:val="0"/>
          <w:sz w:val="28"/>
          <w:szCs w:val="28"/>
        </w:rPr>
      </w:pPr>
      <w:r>
        <w:rPr>
          <w:rFonts w:hint="eastAsia" w:ascii="仿宋_GB2312" w:hAnsi="华文中宋" w:eastAsia="仿宋_GB2312"/>
          <w:sz w:val="28"/>
          <w:szCs w:val="28"/>
        </w:rPr>
        <w:t>6.</w:t>
      </w:r>
      <w:r>
        <w:rPr>
          <w:rFonts w:hint="eastAsia" w:ascii="仿宋_GB2312" w:hAnsi="华文中宋" w:eastAsia="仿宋_GB2312"/>
          <w:sz w:val="28"/>
          <w:szCs w:val="28"/>
          <w:lang w:val="en-US" w:eastAsia="zh-CN"/>
        </w:rPr>
        <w:t>4</w:t>
      </w:r>
      <w:r>
        <w:rPr>
          <w:rFonts w:hint="eastAsia" w:ascii="仿宋_GB2312" w:hAnsi="华文中宋" w:eastAsia="仿宋_GB2312"/>
          <w:sz w:val="28"/>
          <w:szCs w:val="28"/>
        </w:rPr>
        <w:t>供方在接到中标通知后，未在规定时间内具备保障生产条件、不履行相关条款内容、或技术指标达不到协议要求，需方有权向采购部门申请由次第中标单位直接介入供应工作，并在重新组织招标时，取消供方投标资格。由此而给需方造成的损失由供方负责赔偿。</w:t>
      </w:r>
    </w:p>
    <w:p>
      <w:pPr>
        <w:pStyle w:val="2"/>
        <w:spacing w:line="480" w:lineRule="auto"/>
        <w:ind w:firstLine="560" w:firstLineChars="200"/>
        <w:rPr>
          <w:rFonts w:hint="eastAsia" w:ascii="仿宋_GB2312" w:eastAsia="仿宋_GB2312"/>
          <w:kern w:val="0"/>
          <w:sz w:val="28"/>
          <w:szCs w:val="28"/>
        </w:rPr>
      </w:pPr>
      <w:r>
        <w:rPr>
          <w:rFonts w:hint="eastAsia" w:ascii="仿宋_GB2312" w:eastAsia="仿宋_GB2312"/>
          <w:kern w:val="0"/>
          <w:sz w:val="28"/>
          <w:szCs w:val="28"/>
        </w:rPr>
        <w:t>6.</w:t>
      </w:r>
      <w:r>
        <w:rPr>
          <w:rFonts w:hint="eastAsia" w:ascii="仿宋_GB2312" w:eastAsia="仿宋_GB2312"/>
          <w:kern w:val="0"/>
          <w:sz w:val="28"/>
          <w:szCs w:val="28"/>
          <w:lang w:val="en-US" w:eastAsia="zh-CN"/>
        </w:rPr>
        <w:t>5</w:t>
      </w:r>
      <w:r>
        <w:rPr>
          <w:rFonts w:hint="eastAsia" w:ascii="仿宋_GB2312" w:eastAsia="仿宋_GB2312"/>
          <w:kern w:val="0"/>
          <w:sz w:val="28"/>
          <w:szCs w:val="28"/>
        </w:rPr>
        <w:t>主营业务不得转包、分包，否则立即终止承包业务合同，且不计相应损失。</w:t>
      </w:r>
    </w:p>
    <w:p>
      <w:pPr>
        <w:widowControl/>
        <w:spacing w:line="676" w:lineRule="exact"/>
        <w:ind w:firstLine="537" w:firstLineChars="192"/>
        <w:rPr>
          <w:rFonts w:hint="eastAsia" w:ascii="仿宋_GB2312" w:eastAsia="仿宋_GB2312"/>
          <w:kern w:val="0"/>
          <w:sz w:val="28"/>
          <w:szCs w:val="28"/>
        </w:rPr>
      </w:pPr>
      <w:r>
        <w:rPr>
          <w:rFonts w:hint="eastAsia" w:ascii="仿宋_GB2312" w:eastAsia="仿宋_GB2312"/>
          <w:kern w:val="0"/>
          <w:sz w:val="28"/>
          <w:szCs w:val="28"/>
        </w:rPr>
        <w:t>7协议有效期限：自签订之日起。</w:t>
      </w:r>
    </w:p>
    <w:p>
      <w:pPr>
        <w:widowControl/>
        <w:spacing w:line="676" w:lineRule="exact"/>
        <w:ind w:firstLine="537" w:firstLineChars="192"/>
        <w:rPr>
          <w:kern w:val="0"/>
          <w:szCs w:val="21"/>
        </w:rPr>
      </w:pPr>
      <w:r>
        <w:rPr>
          <w:rFonts w:hint="eastAsia" w:ascii="仿宋_GB2312" w:eastAsia="仿宋_GB2312"/>
          <w:kern w:val="0"/>
          <w:sz w:val="28"/>
          <w:szCs w:val="28"/>
        </w:rPr>
        <w:t>8本协议与对应合同具有同等法律效力，经双方授权代表人或委托代理人签字后正式生效，此前签订的相关协议同时废止。</w:t>
      </w:r>
    </w:p>
    <w:p>
      <w:pPr>
        <w:widowControl/>
        <w:spacing w:line="676" w:lineRule="exact"/>
        <w:ind w:firstLine="537" w:firstLineChars="192"/>
        <w:rPr>
          <w:rFonts w:hint="eastAsia" w:ascii="仿宋_GB2312" w:eastAsia="仿宋_GB2312"/>
          <w:kern w:val="0"/>
          <w:sz w:val="28"/>
          <w:szCs w:val="28"/>
        </w:rPr>
      </w:pPr>
      <w:r>
        <w:rPr>
          <w:rFonts w:hint="eastAsia" w:ascii="仿宋_GB2312" w:eastAsia="仿宋_GB2312"/>
          <w:kern w:val="0"/>
          <w:sz w:val="28"/>
          <w:szCs w:val="28"/>
        </w:rPr>
        <w:t>9供方在执行本合同业务过程中发生工亡事故，需方有权终止合同，并将供方列为不合格供方。</w:t>
      </w:r>
    </w:p>
    <w:p>
      <w:pPr>
        <w:widowControl/>
        <w:spacing w:line="676" w:lineRule="exact"/>
        <w:ind w:firstLine="537" w:firstLineChars="192"/>
        <w:rPr>
          <w:rFonts w:ascii="仿宋_GB2312" w:eastAsia="仿宋_GB2312"/>
          <w:kern w:val="0"/>
          <w:sz w:val="28"/>
          <w:szCs w:val="28"/>
        </w:rPr>
      </w:pPr>
      <w:r>
        <w:rPr>
          <w:rFonts w:hint="eastAsia" w:ascii="仿宋_GB2312" w:eastAsia="仿宋_GB2312"/>
          <w:kern w:val="0"/>
          <w:sz w:val="28"/>
          <w:szCs w:val="28"/>
        </w:rPr>
        <w:t>10本协议在执行期间发生异议时，由供需双方协商解决，协商无果可向嘉峪关市人民法院起诉。</w:t>
      </w:r>
    </w:p>
    <w:p>
      <w:pPr>
        <w:widowControl/>
        <w:spacing w:line="676" w:lineRule="exact"/>
        <w:ind w:firstLine="537" w:firstLineChars="192"/>
        <w:rPr>
          <w:rFonts w:hint="eastAsia" w:ascii="仿宋_GB2312" w:eastAsia="仿宋_GB2312"/>
          <w:kern w:val="0"/>
          <w:sz w:val="28"/>
          <w:szCs w:val="28"/>
        </w:rPr>
      </w:pPr>
      <w:r>
        <w:rPr>
          <w:rFonts w:hint="eastAsia" w:ascii="仿宋_GB2312" w:eastAsia="仿宋_GB2312"/>
          <w:kern w:val="0"/>
          <w:sz w:val="28"/>
          <w:szCs w:val="28"/>
        </w:rPr>
        <w:t xml:space="preserve">11本协议解释权归需方所有。 </w:t>
      </w: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需方（甲方）：甘肃酒钢集团</w:t>
      </w:r>
      <w:r>
        <w:rPr>
          <w:rFonts w:hint="eastAsia" w:ascii="仿宋_GB2312" w:eastAsia="仿宋_GB2312"/>
          <w:kern w:val="0"/>
          <w:sz w:val="28"/>
          <w:szCs w:val="28"/>
          <w:lang w:val="en-US" w:eastAsia="zh-CN"/>
        </w:rPr>
        <w:t>东兴铝业</w:t>
      </w:r>
      <w:r>
        <w:rPr>
          <w:rFonts w:hint="eastAsia" w:ascii="仿宋_GB2312" w:eastAsia="仿宋_GB2312"/>
          <w:kern w:val="0"/>
          <w:sz w:val="28"/>
          <w:szCs w:val="28"/>
        </w:rPr>
        <w:t>有限公司</w:t>
      </w: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需方（甲方）授权代表或委托代理人：</w:t>
      </w: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pPr>
        <w:widowControl/>
        <w:spacing w:line="480" w:lineRule="atLeast"/>
        <w:rPr>
          <w:rFonts w:hint="eastAsia" w:ascii="仿宋_GB2312" w:eastAsia="仿宋_GB2312"/>
          <w:kern w:val="0"/>
          <w:sz w:val="11"/>
          <w:szCs w:val="28"/>
        </w:rPr>
      </w:pP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w:t>
      </w: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供方（乙方）授权代表或委托代理人：</w:t>
      </w:r>
    </w:p>
    <w:p>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pPr>
        <w:jc w:val="both"/>
        <w:rPr>
          <w:rFonts w:hint="eastAsia" w:ascii="华文中宋" w:hAnsi="华文中宋" w:eastAsia="华文中宋"/>
          <w:sz w:val="32"/>
          <w:szCs w:val="32"/>
        </w:rPr>
      </w:pPr>
    </w:p>
    <w:p/>
    <w:p/>
    <w:p/>
    <w:p/>
    <w:p/>
    <w:p/>
    <w:p/>
    <w:p/>
    <w:p/>
    <w:p/>
    <w:p/>
    <w:p/>
    <w:p/>
    <w:p/>
    <w:p/>
    <w:p/>
    <w:p/>
    <w:p/>
    <w:p/>
    <w:p/>
    <w:p/>
    <w:p>
      <w:pPr>
        <w:jc w:val="center"/>
        <w:rPr>
          <w:rFonts w:hint="eastAsia" w:ascii="宋体" w:hAnsi="宋体" w:cs="宋体"/>
          <w:b/>
          <w:sz w:val="36"/>
          <w:szCs w:val="36"/>
        </w:rPr>
      </w:pPr>
      <w:r>
        <w:rPr>
          <w:rFonts w:hint="eastAsia" w:ascii="宋体" w:hAnsi="宋体" w:cs="宋体"/>
          <w:b/>
          <w:sz w:val="36"/>
          <w:szCs w:val="36"/>
        </w:rPr>
        <w:t>安 全 告 知 记 录 表</w:t>
      </w:r>
    </w:p>
    <w:tbl>
      <w:tblPr>
        <w:tblStyle w:val="5"/>
        <w:tblpPr w:leftFromText="180" w:rightFromText="180" w:vertAnchor="text" w:horzAnchor="page" w:tblpX="1402" w:tblpY="59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8"/>
        <w:gridCol w:w="4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4508" w:type="dxa"/>
            <w:noWrap w:val="0"/>
            <w:vAlign w:val="center"/>
          </w:tcPr>
          <w:p>
            <w:pPr>
              <w:rPr>
                <w:rFonts w:hint="eastAsia" w:ascii="仿宋" w:hAnsi="仿宋" w:eastAsia="仿宋" w:cs="仿宋"/>
                <w:sz w:val="24"/>
                <w:szCs w:val="24"/>
              </w:rPr>
            </w:pPr>
            <w:r>
              <w:rPr>
                <w:rFonts w:hint="eastAsia" w:ascii="仿宋" w:hAnsi="仿宋" w:eastAsia="仿宋" w:cs="仿宋"/>
                <w:sz w:val="24"/>
                <w:szCs w:val="24"/>
                <w:lang w:eastAsia="zh-CN"/>
              </w:rPr>
              <w:t>告知单位：东兴铝业嘉峪关分公司市场营销部</w:t>
            </w:r>
          </w:p>
        </w:tc>
        <w:tc>
          <w:tcPr>
            <w:tcW w:w="4886" w:type="dxa"/>
            <w:noWrap w:val="0"/>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告知人：任红前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508" w:type="dxa"/>
            <w:noWrap w:val="0"/>
            <w:vAlign w:val="center"/>
          </w:tcPr>
          <w:p>
            <w:pPr>
              <w:rPr>
                <w:rFonts w:hint="eastAsia" w:ascii="仿宋" w:hAnsi="仿宋" w:eastAsia="仿宋" w:cs="仿宋"/>
                <w:sz w:val="24"/>
                <w:szCs w:val="24"/>
              </w:rPr>
            </w:pPr>
            <w:r>
              <w:rPr>
                <w:rFonts w:hint="eastAsia" w:ascii="仿宋" w:hAnsi="仿宋" w:eastAsia="仿宋" w:cs="仿宋"/>
                <w:sz w:val="24"/>
                <w:szCs w:val="24"/>
                <w:lang w:eastAsia="zh-CN"/>
              </w:rPr>
              <w:t>告知地点：冶金厂区、嘉北工业园区</w:t>
            </w:r>
          </w:p>
        </w:tc>
        <w:tc>
          <w:tcPr>
            <w:tcW w:w="4886" w:type="dxa"/>
            <w:noWrap w:val="0"/>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告知时间： 20</w:t>
            </w:r>
            <w:r>
              <w:rPr>
                <w:rFonts w:hint="eastAsia" w:ascii="仿宋" w:hAnsi="仿宋" w:eastAsia="仿宋" w:cs="仿宋"/>
                <w:sz w:val="24"/>
                <w:szCs w:val="24"/>
                <w:lang w:val="en-US" w:eastAsia="zh-CN"/>
              </w:rPr>
              <w:t>24</w:t>
            </w:r>
            <w:r>
              <w:rPr>
                <w:rFonts w:hint="eastAsia" w:ascii="仿宋" w:hAnsi="仿宋" w:eastAsia="仿宋" w:cs="仿宋"/>
                <w:sz w:val="24"/>
                <w:szCs w:val="24"/>
                <w:lang w:eastAsia="zh-CN"/>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4508" w:type="dxa"/>
            <w:noWrap w:val="0"/>
            <w:vAlign w:val="center"/>
          </w:tcPr>
          <w:p>
            <w:pPr>
              <w:ind w:left="1411" w:hanging="1411" w:hangingChars="588"/>
              <w:rPr>
                <w:rFonts w:hint="eastAsia" w:ascii="仿宋" w:hAnsi="仿宋" w:eastAsia="仿宋" w:cs="仿宋"/>
                <w:sz w:val="24"/>
                <w:szCs w:val="24"/>
              </w:rPr>
            </w:pPr>
            <w:r>
              <w:rPr>
                <w:rFonts w:hint="eastAsia" w:ascii="仿宋" w:hAnsi="仿宋" w:eastAsia="仿宋" w:cs="仿宋"/>
                <w:sz w:val="24"/>
                <w:szCs w:val="24"/>
              </w:rPr>
              <w:t>被告知单位：</w:t>
            </w:r>
            <w:r>
              <w:rPr>
                <w:rFonts w:hint="eastAsia" w:ascii="仿宋" w:hAnsi="仿宋" w:eastAsia="仿宋" w:cs="仿宋"/>
                <w:sz w:val="24"/>
                <w:szCs w:val="24"/>
                <w:lang w:val="en-US" w:eastAsia="zh-CN"/>
              </w:rPr>
              <w:t xml:space="preserve"> </w:t>
            </w:r>
          </w:p>
        </w:tc>
        <w:tc>
          <w:tcPr>
            <w:tcW w:w="4886" w:type="dxa"/>
            <w:noWrap w:val="0"/>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被告知人：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9394" w:type="dxa"/>
            <w:gridSpan w:val="2"/>
            <w:tcBorders>
              <w:bottom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安 全 告 知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9394" w:type="dxa"/>
            <w:gridSpan w:val="2"/>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仿宋" w:hAnsi="仿宋" w:eastAsia="仿宋" w:cs="仿宋"/>
                <w:kern w:val="0"/>
                <w:sz w:val="24"/>
                <w:szCs w:val="24"/>
              </w:rPr>
            </w:pPr>
          </w:p>
          <w:p>
            <w:pPr>
              <w:widowControl/>
              <w:numPr>
                <w:ilvl w:val="0"/>
                <w:numId w:val="1"/>
              </w:numPr>
              <w:spacing w:line="360" w:lineRule="auto"/>
              <w:ind w:hanging="168"/>
              <w:rPr>
                <w:rFonts w:hint="eastAsia" w:ascii="仿宋" w:hAnsi="仿宋" w:eastAsia="仿宋" w:cs="仿宋"/>
                <w:kern w:val="0"/>
                <w:sz w:val="24"/>
                <w:szCs w:val="24"/>
              </w:rPr>
            </w:pPr>
            <w:r>
              <w:rPr>
                <w:rFonts w:hint="eastAsia" w:ascii="仿宋" w:hAnsi="仿宋" w:eastAsia="仿宋" w:cs="仿宋"/>
                <w:kern w:val="0"/>
                <w:sz w:val="24"/>
                <w:szCs w:val="24"/>
              </w:rPr>
              <w:t xml:space="preserve">人员                                                                                                                           </w:t>
            </w:r>
          </w:p>
          <w:p>
            <w:pPr>
              <w:widowControl/>
              <w:numPr>
                <w:ilvl w:val="1"/>
                <w:numId w:val="1"/>
              </w:numPr>
              <w:spacing w:line="360" w:lineRule="auto"/>
              <w:rPr>
                <w:rFonts w:hint="eastAsia" w:ascii="仿宋" w:hAnsi="仿宋" w:eastAsia="仿宋" w:cs="仿宋"/>
                <w:kern w:val="0"/>
                <w:sz w:val="24"/>
                <w:szCs w:val="24"/>
              </w:rPr>
            </w:pPr>
            <w:r>
              <w:rPr>
                <w:rFonts w:hint="eastAsia" w:ascii="仿宋" w:hAnsi="仿宋" w:eastAsia="仿宋" w:cs="仿宋"/>
                <w:sz w:val="24"/>
                <w:szCs w:val="24"/>
              </w:rPr>
              <w:t>进入现场库区人员劳动保护用品必须规范穿戴。</w:t>
            </w:r>
          </w:p>
          <w:p>
            <w:pPr>
              <w:widowControl/>
              <w:spacing w:line="360" w:lineRule="auto"/>
              <w:rPr>
                <w:rFonts w:hint="eastAsia" w:ascii="仿宋" w:hAnsi="仿宋" w:eastAsia="仿宋" w:cs="仿宋"/>
                <w:kern w:val="0"/>
                <w:sz w:val="24"/>
                <w:szCs w:val="24"/>
              </w:rPr>
            </w:pPr>
            <w:r>
              <w:rPr>
                <w:rFonts w:hint="eastAsia" w:ascii="仿宋" w:hAnsi="仿宋" w:eastAsia="仿宋" w:cs="仿宋"/>
                <w:sz w:val="24"/>
                <w:szCs w:val="24"/>
              </w:rPr>
              <w:t xml:space="preserve">   2.  严禁在装卸区域或天车吊物下随意行走</w:t>
            </w:r>
            <w:r>
              <w:rPr>
                <w:rFonts w:hint="eastAsia" w:ascii="仿宋" w:hAnsi="仿宋" w:eastAsia="仿宋" w:cs="仿宋"/>
                <w:bCs/>
                <w:kern w:val="0"/>
                <w:sz w:val="24"/>
                <w:szCs w:val="24"/>
              </w:rPr>
              <w:t>、</w:t>
            </w:r>
            <w:r>
              <w:rPr>
                <w:rFonts w:hint="eastAsia" w:ascii="仿宋" w:hAnsi="仿宋" w:eastAsia="仿宋" w:cs="仿宋"/>
                <w:sz w:val="24"/>
                <w:szCs w:val="24"/>
              </w:rPr>
              <w:t>停留</w:t>
            </w:r>
            <w:r>
              <w:rPr>
                <w:rFonts w:hint="eastAsia" w:ascii="仿宋" w:hAnsi="仿宋" w:eastAsia="仿宋" w:cs="仿宋"/>
                <w:bCs/>
                <w:kern w:val="0"/>
                <w:sz w:val="24"/>
                <w:szCs w:val="24"/>
              </w:rPr>
              <w:t>、</w:t>
            </w:r>
            <w:r>
              <w:rPr>
                <w:rFonts w:hint="eastAsia" w:ascii="仿宋" w:hAnsi="仿宋" w:eastAsia="仿宋" w:cs="仿宋"/>
                <w:sz w:val="24"/>
                <w:szCs w:val="24"/>
              </w:rPr>
              <w:t>聊天,影响装卸安全。</w:t>
            </w:r>
          </w:p>
          <w:p>
            <w:pPr>
              <w:widowControl/>
              <w:spacing w:line="360" w:lineRule="auto"/>
              <w:rPr>
                <w:rFonts w:hint="eastAsia" w:ascii="仿宋" w:hAnsi="仿宋" w:eastAsia="仿宋" w:cs="仿宋"/>
                <w:sz w:val="24"/>
                <w:szCs w:val="24"/>
              </w:rPr>
            </w:pPr>
            <w:r>
              <w:rPr>
                <w:rFonts w:hint="eastAsia" w:ascii="仿宋" w:hAnsi="仿宋" w:eastAsia="仿宋" w:cs="仿宋"/>
                <w:kern w:val="0"/>
                <w:sz w:val="24"/>
                <w:szCs w:val="24"/>
              </w:rPr>
              <w:t xml:space="preserve">  </w:t>
            </w:r>
            <w:r>
              <w:rPr>
                <w:rFonts w:hint="eastAsia" w:ascii="仿宋" w:hAnsi="仿宋" w:eastAsia="仿宋" w:cs="仿宋"/>
                <w:sz w:val="24"/>
                <w:szCs w:val="24"/>
              </w:rPr>
              <w:t xml:space="preserve"> 3.  严禁在作业区内指挥天车。</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4.  车辆装卸物料时,司机必须将车辆停稳、熄火,人员离开驾驶室。</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5、 严格遵守集团、公司相关规定。</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(二) 车辆</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1、车辆进入装卸区，应按有关安全规定驶入作业区。</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2、车辆停靠卸货时，应听从作业区有关管理人员指挥，车辆与货垛间留有安全距离，待卸车辆与装卸货物车辆应保持足够的安全距离，并不准堵塞安全通道。</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3. 待卸车辆过多的情况下,必须先停放在库外不影响其它车辆通行的路旁依次排队进入库内卸车。</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4. 车辆在卸货时应服从有关人员提出的安全警告。  </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5. 装卸人员未离开装卸区域,禁止启动移动车辆。                                                                                                                                                                                                                                                                                                                                                                                                                                                                                                                                                                                                                                                                                                                                                                                                                                                                                                                                                                                                                               </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6. 车辆必须按我方规定的路线行驶。严禁超速。</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 xml:space="preserve">  7. 车辆运输物料时。运送炭块车辆必须对炭块用钢丝绳进行前、中、后捆绑。氧化铝车辆必须下铺上盖严密。</w:t>
            </w:r>
          </w:p>
          <w:p>
            <w:pPr>
              <w:widowControl/>
              <w:spacing w:line="360" w:lineRule="auto"/>
              <w:rPr>
                <w:rFonts w:hint="eastAsia" w:ascii="仿宋" w:hAnsi="仿宋" w:eastAsia="仿宋" w:cs="仿宋"/>
                <w:sz w:val="24"/>
                <w:szCs w:val="24"/>
              </w:rPr>
            </w:pPr>
            <w:r>
              <w:rPr>
                <w:rFonts w:hint="eastAsia" w:ascii="仿宋" w:hAnsi="仿宋" w:eastAsia="仿宋" w:cs="仿宋"/>
                <w:sz w:val="24"/>
                <w:szCs w:val="24"/>
              </w:rPr>
              <w:t>违反以上告知后果自负并按有关规定对相关单位及个人进行考核</w:t>
            </w:r>
          </w:p>
          <w:p>
            <w:pPr>
              <w:widowControl/>
              <w:spacing w:line="360" w:lineRule="auto"/>
              <w:rPr>
                <w:rFonts w:hint="eastAsia" w:ascii="仿宋" w:hAnsi="仿宋" w:eastAsia="仿宋" w:cs="仿宋"/>
                <w:kern w:val="0"/>
                <w:sz w:val="24"/>
                <w:szCs w:val="24"/>
              </w:rPr>
            </w:pPr>
          </w:p>
        </w:tc>
      </w:tr>
    </w:tbl>
    <w:p>
      <w:bookmarkStart w:id="0" w:name="_GoBack"/>
      <w:bookmarkEnd w:id="0"/>
    </w:p>
    <w:p/>
    <w:sectPr>
      <w:pgSz w:w="11906" w:h="16838"/>
      <w:pgMar w:top="1644" w:right="1531" w:bottom="164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7A"/>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chineseCountingThousand"/>
      <w:lvlText w:val="(%1)"/>
      <w:lvlJc w:val="left"/>
      <w:pPr>
        <w:tabs>
          <w:tab w:val="left" w:pos="420"/>
        </w:tabs>
        <w:ind w:left="420" w:hanging="4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D18EF"/>
    <w:rsid w:val="01506D4D"/>
    <w:rsid w:val="03060BA4"/>
    <w:rsid w:val="087903A1"/>
    <w:rsid w:val="0C84350C"/>
    <w:rsid w:val="0F523BAB"/>
    <w:rsid w:val="10AE2A59"/>
    <w:rsid w:val="1F175ADD"/>
    <w:rsid w:val="226C6B0A"/>
    <w:rsid w:val="3E5C55CC"/>
    <w:rsid w:val="431956ED"/>
    <w:rsid w:val="47DE1488"/>
    <w:rsid w:val="4CA52DB2"/>
    <w:rsid w:val="5F8D18EF"/>
    <w:rsid w:val="619E48CB"/>
    <w:rsid w:val="62141991"/>
    <w:rsid w:val="62FC3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2"/>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basedOn w:val="6"/>
    <w:qFormat/>
    <w:uiPriority w:val="0"/>
    <w:rPr>
      <w:color w:val="0000FF"/>
      <w:u w:val="single"/>
    </w:rPr>
  </w:style>
  <w:style w:type="character" w:customStyle="1" w:styleId="9">
    <w:name w:val="spnmessagetext"/>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2020-02-17T07:25:00Z</dcterms:created>
  <dc:creator>酒精爱上尼古丁</dc:creator>
  <cp:lastModifiedBy>流氓兔不爱吃 </cp:lastModifiedBy>
  <dcterms:modified xsi:type="dcterms:W3CDTF">2024-12-23T01:02:44Z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