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仿宋" w:hAnsi="仿宋" w:eastAsia="仿宋" w:cs="仿宋"/>
          <w:b/>
          <w:sz w:val="44"/>
          <w:szCs w:val="44"/>
          <w:lang w:val="en-US" w:eastAsia="zh-CN"/>
        </w:rPr>
      </w:pPr>
      <w:r>
        <w:rPr>
          <w:rFonts w:hint="eastAsia" w:ascii="仿宋" w:hAnsi="仿宋" w:eastAsia="仿宋" w:cs="仿宋"/>
          <w:b/>
          <w:sz w:val="44"/>
          <w:szCs w:val="44"/>
          <w:lang w:val="en-US" w:eastAsia="zh-CN"/>
        </w:rPr>
        <w:t>碳钢薄板厂板坯连铸品种钢保护渣</w:t>
      </w:r>
    </w:p>
    <w:p>
      <w:pPr>
        <w:jc w:val="center"/>
        <w:rPr>
          <w:rFonts w:hint="eastAsia" w:ascii="仿宋" w:hAnsi="仿宋" w:eastAsia="仿宋" w:cs="仿宋"/>
          <w:b/>
          <w:sz w:val="44"/>
          <w:szCs w:val="44"/>
          <w:lang w:val="en-US" w:eastAsia="zh-CN"/>
        </w:rPr>
      </w:pPr>
      <w:r>
        <w:rPr>
          <w:rFonts w:hint="eastAsia" w:ascii="仿宋" w:hAnsi="仿宋" w:eastAsia="仿宋" w:cs="仿宋"/>
          <w:b/>
          <w:sz w:val="44"/>
          <w:szCs w:val="44"/>
        </w:rPr>
        <w:t>技术</w:t>
      </w:r>
      <w:r>
        <w:rPr>
          <w:rFonts w:hint="eastAsia" w:ascii="仿宋" w:hAnsi="仿宋" w:eastAsia="仿宋" w:cs="仿宋"/>
          <w:b/>
          <w:sz w:val="44"/>
          <w:szCs w:val="44"/>
          <w:lang w:eastAsia="zh-CN"/>
        </w:rPr>
        <w:t>规格书</w:t>
      </w:r>
    </w:p>
    <w:p>
      <w:pPr>
        <w:ind w:firstLine="48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本着平等互利原则，经甲乙双方充分协商，乙方供给甲方的薄板坯连铸中碳钢保护渣满足如下技术要求：</w:t>
      </w:r>
    </w:p>
    <w:p>
      <w:pPr>
        <w:numPr>
          <w:ilvl w:val="0"/>
          <w:numId w:val="1"/>
        </w:numPr>
        <w:spacing w:line="500" w:lineRule="exact"/>
        <w:rPr>
          <w:rFonts w:hint="eastAsia" w:ascii="仿宋" w:hAnsi="仿宋" w:eastAsia="仿宋" w:cs="仿宋"/>
          <w:sz w:val="28"/>
          <w:szCs w:val="28"/>
        </w:rPr>
      </w:pPr>
      <w:r>
        <w:rPr>
          <w:rFonts w:hint="eastAsia" w:ascii="仿宋" w:hAnsi="仿宋" w:eastAsia="仿宋" w:cs="仿宋"/>
          <w:sz w:val="28"/>
          <w:szCs w:val="28"/>
        </w:rPr>
        <w:t>技术要求</w:t>
      </w:r>
    </w:p>
    <w:p>
      <w:pPr>
        <w:numPr>
          <w:ilvl w:val="0"/>
          <w:numId w:val="0"/>
        </w:numPr>
        <w:spacing w:line="500" w:lineRule="exact"/>
        <w:rPr>
          <w:rFonts w:hint="eastAsia" w:ascii="仿宋" w:hAnsi="仿宋" w:eastAsia="仿宋" w:cs="仿宋"/>
          <w:bCs/>
          <w:sz w:val="28"/>
          <w:szCs w:val="28"/>
        </w:rPr>
      </w:pPr>
      <w:r>
        <w:rPr>
          <w:rFonts w:hint="eastAsia" w:ascii="仿宋" w:hAnsi="仿宋" w:eastAsia="仿宋" w:cs="仿宋"/>
          <w:bCs/>
          <w:sz w:val="28"/>
          <w:szCs w:val="28"/>
          <w:lang w:val="en-US" w:eastAsia="zh-CN"/>
        </w:rPr>
        <w:t>1、</w:t>
      </w:r>
      <w:r>
        <w:rPr>
          <w:rFonts w:hint="eastAsia" w:ascii="仿宋" w:hAnsi="仿宋" w:eastAsia="仿宋" w:cs="仿宋"/>
          <w:bCs/>
          <w:sz w:val="28"/>
          <w:szCs w:val="28"/>
        </w:rPr>
        <w:t>主要</w:t>
      </w:r>
      <w:r>
        <w:rPr>
          <w:rFonts w:hint="eastAsia" w:ascii="仿宋" w:hAnsi="仿宋" w:eastAsia="仿宋" w:cs="仿宋"/>
          <w:bCs/>
          <w:sz w:val="28"/>
          <w:szCs w:val="28"/>
          <w:lang w:val="en-US" w:eastAsia="zh-CN"/>
        </w:rPr>
        <w:t>用途</w:t>
      </w:r>
    </w:p>
    <w:p>
      <w:pPr>
        <w:ind w:firstLine="48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常规板坯连铸品种钢保护渣用于碳钢薄板厂常规板坯生产的品种钢系列，主要品种钢主要包括</w:t>
      </w:r>
      <w:bookmarkStart w:id="0" w:name="_GoBack"/>
      <w:bookmarkEnd w:id="0"/>
      <w:r>
        <w:rPr>
          <w:rFonts w:hint="eastAsia" w:ascii="仿宋" w:hAnsi="仿宋" w:eastAsia="仿宋" w:cs="仿宋"/>
          <w:sz w:val="28"/>
          <w:szCs w:val="28"/>
          <w:lang w:val="en-US" w:eastAsia="zh-CN"/>
        </w:rPr>
        <w:t>：低合金钢、低碳钢、低碳高强钢、耐候钢、压力容器钢、风电用钢、铝电用钢等。</w:t>
      </w:r>
    </w:p>
    <w:p>
      <w:pPr>
        <w:ind w:firstLine="48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常规连铸主要参数：</w:t>
      </w:r>
    </w:p>
    <w:p>
      <w:pPr>
        <w:ind w:firstLine="48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结晶器断面：220mm*1050</w:t>
      </w:r>
      <w:r>
        <w:rPr>
          <w:rFonts w:hint="eastAsia" w:hAnsi="仿宋" w:eastAsia="仿宋" w:cs="仿宋" w:asciiTheme="majorAscii"/>
          <w:sz w:val="28"/>
          <w:szCs w:val="28"/>
          <w:lang w:val="en-US" w:eastAsia="zh-CN"/>
        </w:rPr>
        <w:t>~</w:t>
      </w:r>
      <w:r>
        <w:rPr>
          <w:rFonts w:hint="eastAsia" w:ascii="仿宋" w:hAnsi="仿宋" w:eastAsia="仿宋" w:cs="仿宋"/>
          <w:sz w:val="28"/>
          <w:szCs w:val="28"/>
          <w:lang w:val="en-US" w:eastAsia="zh-CN"/>
        </w:rPr>
        <w:t>1580mm</w:t>
      </w:r>
    </w:p>
    <w:p>
      <w:pPr>
        <w:ind w:firstLine="48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拉速：0.8~1.2m/min</w:t>
      </w:r>
    </w:p>
    <w:p>
      <w:pPr>
        <w:ind w:firstLine="48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振动方式：非正弦液压振动</w:t>
      </w:r>
    </w:p>
    <w:p>
      <w:pPr>
        <w:ind w:firstLine="480"/>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铸机形式：直弧形连铸机</w:t>
      </w:r>
    </w:p>
    <w:p>
      <w:pPr>
        <w:numPr>
          <w:ilvl w:val="0"/>
          <w:numId w:val="0"/>
        </w:numPr>
        <w:ind w:leftChars="0"/>
        <w:rPr>
          <w:rFonts w:hint="eastAsia" w:ascii="仿宋" w:hAnsi="仿宋" w:eastAsia="仿宋" w:cs="仿宋"/>
          <w:sz w:val="28"/>
          <w:szCs w:val="28"/>
        </w:rPr>
      </w:pPr>
      <w:r>
        <w:rPr>
          <w:rFonts w:hint="eastAsia" w:ascii="仿宋" w:hAnsi="仿宋" w:eastAsia="仿宋" w:cs="仿宋"/>
          <w:sz w:val="28"/>
          <w:szCs w:val="28"/>
          <w:lang w:val="en-US" w:eastAsia="zh-CN"/>
        </w:rPr>
        <w:t>2、</w:t>
      </w:r>
      <w:r>
        <w:rPr>
          <w:rFonts w:hint="eastAsia" w:ascii="仿宋" w:hAnsi="仿宋" w:eastAsia="仿宋" w:cs="仿宋"/>
          <w:sz w:val="28"/>
          <w:szCs w:val="28"/>
        </w:rPr>
        <w:t>技术要求</w:t>
      </w:r>
    </w:p>
    <w:p>
      <w:pPr>
        <w:numPr>
          <w:ilvl w:val="0"/>
          <w:numId w:val="2"/>
        </w:numPr>
        <w:ind w:firstLine="48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保护渣使用过程中不结块、铺展性好、熔化性能良好；液渣层厚度8～14mm，保护渣耗量控制在0.6</w:t>
      </w:r>
      <w:r>
        <w:rPr>
          <w:rFonts w:hint="eastAsia" w:hAnsi="仿宋" w:eastAsia="仿宋" w:cs="仿宋" w:asciiTheme="majorAscii"/>
          <w:sz w:val="28"/>
          <w:szCs w:val="28"/>
          <w:lang w:val="en-US" w:eastAsia="zh-CN"/>
        </w:rPr>
        <w:t>~</w:t>
      </w:r>
      <w:r>
        <w:rPr>
          <w:rFonts w:hint="eastAsia" w:ascii="仿宋" w:hAnsi="仿宋" w:eastAsia="仿宋" w:cs="仿宋"/>
          <w:sz w:val="28"/>
          <w:szCs w:val="28"/>
          <w:lang w:val="en-US" w:eastAsia="zh-CN"/>
        </w:rPr>
        <w:t>0.75kg/t；保护渣渣皮大小适中；保护渣透气性良好，保温性能良好，浇注过程中不得出现结冷钢现象；不得出现保护渣性能差导致的漏钢事故或产品质量缺陷；保护渣必须有良好的吸附夹杂物能力，不得出现浇注含Als、含Ti等微合金元素的钢种时结团、铺展性下降、润滑能力下降现象。</w:t>
      </w:r>
    </w:p>
    <w:p>
      <w:pPr>
        <w:ind w:firstLine="480"/>
        <w:rPr>
          <w:rFonts w:hint="eastAsia" w:ascii="仿宋" w:hAnsi="仿宋" w:eastAsia="仿宋" w:cs="仿宋"/>
          <w:sz w:val="28"/>
          <w:szCs w:val="28"/>
          <w:lang w:val="sq-AL" w:eastAsia="zh-CN"/>
        </w:rPr>
      </w:pPr>
      <w:r>
        <w:rPr>
          <w:rFonts w:hint="eastAsia" w:ascii="仿宋" w:hAnsi="仿宋" w:eastAsia="仿宋" w:cs="仿宋"/>
          <w:sz w:val="28"/>
          <w:szCs w:val="28"/>
          <w:lang w:val="en-US" w:eastAsia="zh-CN"/>
        </w:rPr>
        <w:t>2）保护渣到货必须附带质保书，质保书中须有明确的理化指标</w:t>
      </w:r>
      <w:r>
        <w:rPr>
          <w:rFonts w:hint="eastAsia" w:ascii="仿宋" w:hAnsi="仿宋" w:eastAsia="仿宋" w:cs="仿宋"/>
          <w:sz w:val="28"/>
          <w:szCs w:val="28"/>
          <w:lang w:val="sq-AL" w:eastAsia="zh-CN"/>
        </w:rPr>
        <w:t>；</w:t>
      </w:r>
    </w:p>
    <w:p>
      <w:pPr>
        <w:ind w:firstLine="48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3）具体理化指标参照下表：</w:t>
      </w:r>
    </w:p>
    <w:tbl>
      <w:tblPr>
        <w:tblStyle w:val="4"/>
        <w:tblW w:w="4997"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705"/>
        <w:gridCol w:w="597"/>
        <w:gridCol w:w="597"/>
        <w:gridCol w:w="597"/>
        <w:gridCol w:w="597"/>
        <w:gridCol w:w="597"/>
        <w:gridCol w:w="597"/>
        <w:gridCol w:w="597"/>
        <w:gridCol w:w="597"/>
        <w:gridCol w:w="597"/>
        <w:gridCol w:w="598"/>
        <w:gridCol w:w="832"/>
        <w:gridCol w:w="82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41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R</w:t>
            </w:r>
          </w:p>
        </w:tc>
        <w:tc>
          <w:tcPr>
            <w:tcW w:w="35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SiO</w:t>
            </w:r>
            <w:r>
              <w:rPr>
                <w:rFonts w:hint="eastAsia" w:ascii="宋体" w:hAnsi="宋体" w:eastAsia="宋体" w:cs="宋体"/>
                <w:i w:val="0"/>
                <w:color w:val="000000"/>
                <w:kern w:val="0"/>
                <w:sz w:val="15"/>
                <w:szCs w:val="15"/>
                <w:u w:val="none"/>
                <w:vertAlign w:val="subscript"/>
                <w:lang w:val="en-US" w:eastAsia="zh-CN" w:bidi="ar"/>
              </w:rPr>
              <w:t>2</w:t>
            </w:r>
            <w:r>
              <w:rPr>
                <w:rFonts w:hint="eastAsia" w:ascii="宋体" w:hAnsi="宋体" w:eastAsia="宋体" w:cs="宋体"/>
                <w:i w:val="0"/>
                <w:color w:val="000000"/>
                <w:kern w:val="0"/>
                <w:sz w:val="15"/>
                <w:szCs w:val="15"/>
                <w:u w:val="none"/>
                <w:lang w:val="en-US" w:eastAsia="zh-CN" w:bidi="ar"/>
              </w:rPr>
              <w:t>/%</w:t>
            </w:r>
          </w:p>
        </w:tc>
        <w:tc>
          <w:tcPr>
            <w:tcW w:w="35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CaO/%</w:t>
            </w:r>
          </w:p>
        </w:tc>
        <w:tc>
          <w:tcPr>
            <w:tcW w:w="35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MgO/%</w:t>
            </w:r>
          </w:p>
        </w:tc>
        <w:tc>
          <w:tcPr>
            <w:tcW w:w="35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AL</w:t>
            </w:r>
            <w:r>
              <w:rPr>
                <w:rFonts w:hint="eastAsia" w:ascii="宋体" w:hAnsi="宋体" w:eastAsia="宋体" w:cs="宋体"/>
                <w:i w:val="0"/>
                <w:color w:val="000000"/>
                <w:kern w:val="0"/>
                <w:sz w:val="15"/>
                <w:szCs w:val="15"/>
                <w:u w:val="none"/>
                <w:vertAlign w:val="subscript"/>
                <w:lang w:val="en-US" w:eastAsia="zh-CN" w:bidi="ar"/>
              </w:rPr>
              <w:t>2</w:t>
            </w:r>
            <w:r>
              <w:rPr>
                <w:rFonts w:hint="eastAsia" w:ascii="宋体" w:hAnsi="宋体" w:eastAsia="宋体" w:cs="宋体"/>
                <w:i w:val="0"/>
                <w:color w:val="000000"/>
                <w:kern w:val="0"/>
                <w:sz w:val="15"/>
                <w:szCs w:val="15"/>
                <w:u w:val="none"/>
                <w:lang w:val="en-US" w:eastAsia="zh-CN" w:bidi="ar"/>
              </w:rPr>
              <w:t>O</w:t>
            </w:r>
            <w:r>
              <w:rPr>
                <w:rFonts w:hint="eastAsia" w:ascii="宋体" w:hAnsi="宋体" w:eastAsia="宋体" w:cs="宋体"/>
                <w:i w:val="0"/>
                <w:color w:val="000000"/>
                <w:kern w:val="0"/>
                <w:sz w:val="15"/>
                <w:szCs w:val="15"/>
                <w:u w:val="none"/>
                <w:vertAlign w:val="subscript"/>
                <w:lang w:val="en-US" w:eastAsia="zh-CN" w:bidi="ar"/>
              </w:rPr>
              <w:t>3</w:t>
            </w:r>
            <w:r>
              <w:rPr>
                <w:rFonts w:hint="eastAsia" w:ascii="宋体" w:hAnsi="宋体" w:eastAsia="宋体" w:cs="宋体"/>
                <w:i w:val="0"/>
                <w:color w:val="000000"/>
                <w:kern w:val="0"/>
                <w:sz w:val="15"/>
                <w:szCs w:val="15"/>
                <w:u w:val="none"/>
                <w:lang w:val="en-US" w:eastAsia="zh-CN" w:bidi="ar"/>
              </w:rPr>
              <w:t>/%</w:t>
            </w:r>
          </w:p>
        </w:tc>
        <w:tc>
          <w:tcPr>
            <w:tcW w:w="35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Fe2O3/%</w:t>
            </w:r>
          </w:p>
        </w:tc>
        <w:tc>
          <w:tcPr>
            <w:tcW w:w="35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MnO/%</w:t>
            </w:r>
          </w:p>
        </w:tc>
        <w:tc>
          <w:tcPr>
            <w:tcW w:w="35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R</w:t>
            </w:r>
            <w:r>
              <w:rPr>
                <w:rFonts w:hint="eastAsia" w:ascii="宋体" w:hAnsi="宋体" w:eastAsia="宋体" w:cs="宋体"/>
                <w:i w:val="0"/>
                <w:color w:val="000000"/>
                <w:kern w:val="0"/>
                <w:sz w:val="15"/>
                <w:szCs w:val="15"/>
                <w:u w:val="none"/>
                <w:vertAlign w:val="subscript"/>
                <w:lang w:val="en-US" w:eastAsia="zh-CN" w:bidi="ar"/>
              </w:rPr>
              <w:t>2</w:t>
            </w:r>
            <w:r>
              <w:rPr>
                <w:rFonts w:hint="eastAsia" w:ascii="宋体" w:hAnsi="宋体" w:eastAsia="宋体" w:cs="宋体"/>
                <w:i w:val="0"/>
                <w:color w:val="000000"/>
                <w:kern w:val="0"/>
                <w:sz w:val="15"/>
                <w:szCs w:val="15"/>
                <w:u w:val="none"/>
                <w:lang w:val="en-US" w:eastAsia="zh-CN" w:bidi="ar"/>
              </w:rPr>
              <w:t>O/%</w:t>
            </w:r>
          </w:p>
        </w:tc>
        <w:tc>
          <w:tcPr>
            <w:tcW w:w="35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F/%</w:t>
            </w:r>
          </w:p>
        </w:tc>
        <w:tc>
          <w:tcPr>
            <w:tcW w:w="35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C-tot/%</w:t>
            </w:r>
          </w:p>
        </w:tc>
        <w:tc>
          <w:tcPr>
            <w:tcW w:w="35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H</w:t>
            </w:r>
            <w:r>
              <w:rPr>
                <w:rFonts w:hint="eastAsia" w:ascii="宋体" w:hAnsi="宋体" w:eastAsia="宋体" w:cs="宋体"/>
                <w:i w:val="0"/>
                <w:color w:val="000000"/>
                <w:kern w:val="0"/>
                <w:sz w:val="15"/>
                <w:szCs w:val="15"/>
                <w:u w:val="none"/>
                <w:vertAlign w:val="subscript"/>
                <w:lang w:val="en-US" w:eastAsia="zh-CN" w:bidi="ar"/>
              </w:rPr>
              <w:t>2</w:t>
            </w:r>
            <w:r>
              <w:rPr>
                <w:rFonts w:hint="eastAsia" w:ascii="宋体" w:hAnsi="宋体" w:eastAsia="宋体" w:cs="宋体"/>
                <w:i w:val="0"/>
                <w:color w:val="000000"/>
                <w:kern w:val="0"/>
                <w:sz w:val="15"/>
                <w:szCs w:val="15"/>
                <w:u w:val="none"/>
                <w:lang w:val="en-US" w:eastAsia="zh-CN" w:bidi="ar"/>
              </w:rPr>
              <w:t>O/%</w:t>
            </w:r>
          </w:p>
        </w:tc>
        <w:tc>
          <w:tcPr>
            <w:tcW w:w="49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熔点</w:t>
            </w:r>
          </w:p>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w:t>
            </w:r>
          </w:p>
        </w:tc>
        <w:tc>
          <w:tcPr>
            <w:tcW w:w="49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黏度</w:t>
            </w:r>
          </w:p>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（Pa.s）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41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1.12~1.21</w:t>
            </w:r>
          </w:p>
        </w:tc>
        <w:tc>
          <w:tcPr>
            <w:tcW w:w="35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25~30</w:t>
            </w:r>
          </w:p>
        </w:tc>
        <w:tc>
          <w:tcPr>
            <w:tcW w:w="35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2</w:t>
            </w:r>
            <w:r>
              <w:rPr>
                <w:rFonts w:hint="eastAsia" w:ascii="宋体" w:hAnsi="宋体" w:cs="宋体"/>
                <w:i w:val="0"/>
                <w:color w:val="000000"/>
                <w:kern w:val="0"/>
                <w:sz w:val="15"/>
                <w:szCs w:val="15"/>
                <w:u w:val="none"/>
                <w:lang w:val="en-US" w:eastAsia="zh-CN" w:bidi="ar"/>
              </w:rPr>
              <w:t>6</w:t>
            </w:r>
            <w:r>
              <w:rPr>
                <w:rFonts w:hint="eastAsia" w:ascii="宋体" w:hAnsi="宋体" w:eastAsia="宋体" w:cs="宋体"/>
                <w:i w:val="0"/>
                <w:color w:val="000000"/>
                <w:kern w:val="0"/>
                <w:sz w:val="15"/>
                <w:szCs w:val="15"/>
                <w:u w:val="none"/>
                <w:lang w:val="en-US" w:eastAsia="zh-CN" w:bidi="ar"/>
              </w:rPr>
              <w:t>~3</w:t>
            </w:r>
            <w:r>
              <w:rPr>
                <w:rFonts w:hint="eastAsia" w:ascii="宋体" w:hAnsi="宋体" w:cs="宋体"/>
                <w:i w:val="0"/>
                <w:color w:val="000000"/>
                <w:kern w:val="0"/>
                <w:sz w:val="15"/>
                <w:szCs w:val="15"/>
                <w:u w:val="none"/>
                <w:lang w:val="en-US" w:eastAsia="zh-CN" w:bidi="ar"/>
              </w:rPr>
              <w:t>5</w:t>
            </w:r>
          </w:p>
        </w:tc>
        <w:tc>
          <w:tcPr>
            <w:tcW w:w="35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≤5</w:t>
            </w:r>
          </w:p>
        </w:tc>
        <w:tc>
          <w:tcPr>
            <w:tcW w:w="35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≤5</w:t>
            </w:r>
          </w:p>
        </w:tc>
        <w:tc>
          <w:tcPr>
            <w:tcW w:w="35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≤5</w:t>
            </w:r>
          </w:p>
        </w:tc>
        <w:tc>
          <w:tcPr>
            <w:tcW w:w="35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≤5</w:t>
            </w:r>
          </w:p>
        </w:tc>
        <w:tc>
          <w:tcPr>
            <w:tcW w:w="35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≥7</w:t>
            </w:r>
          </w:p>
        </w:tc>
        <w:tc>
          <w:tcPr>
            <w:tcW w:w="35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≥5</w:t>
            </w:r>
          </w:p>
        </w:tc>
        <w:tc>
          <w:tcPr>
            <w:tcW w:w="35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cs="宋体"/>
                <w:i w:val="0"/>
                <w:color w:val="000000"/>
                <w:kern w:val="0"/>
                <w:sz w:val="15"/>
                <w:szCs w:val="15"/>
                <w:u w:val="none"/>
                <w:lang w:val="en-US" w:eastAsia="zh-CN" w:bidi="ar"/>
              </w:rPr>
              <w:t>3</w:t>
            </w:r>
            <w:r>
              <w:rPr>
                <w:rFonts w:hint="eastAsia" w:ascii="宋体" w:hAnsi="宋体" w:eastAsia="宋体" w:cs="宋体"/>
                <w:i w:val="0"/>
                <w:color w:val="000000"/>
                <w:kern w:val="0"/>
                <w:sz w:val="15"/>
                <w:szCs w:val="15"/>
                <w:u w:val="none"/>
                <w:lang w:val="en-US" w:eastAsia="zh-CN" w:bidi="ar"/>
              </w:rPr>
              <w:t>~10</w:t>
            </w:r>
          </w:p>
        </w:tc>
        <w:tc>
          <w:tcPr>
            <w:tcW w:w="35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≤0.5</w:t>
            </w:r>
          </w:p>
        </w:tc>
        <w:tc>
          <w:tcPr>
            <w:tcW w:w="49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1050~1120</w:t>
            </w:r>
          </w:p>
        </w:tc>
        <w:tc>
          <w:tcPr>
            <w:tcW w:w="49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0.09~0.13</w:t>
            </w:r>
          </w:p>
        </w:tc>
      </w:tr>
    </w:tbl>
    <w:p>
      <w:pPr>
        <w:ind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说明：以指标可根据具体钢种需求进行适当调整，粘度保护渣厂家采用单位有差异，表中单位为Pa.s,部分厂家采用Poise，二者为10倍关系，即1Pa.s=10Poise。</w:t>
      </w:r>
    </w:p>
    <w:p>
      <w:pPr>
        <w:ind w:firstLine="48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4）保护渣包装：每小袋单重10或20kg，大袋单重1000kg，大包装袋必须有相应的产品名称、生产日期、包装完整、无破损；</w:t>
      </w:r>
    </w:p>
    <w:p>
      <w:pPr>
        <w:ind w:firstLine="48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5）外观质量标准：无受潮结块，无异物，色泽均匀，无明显差异；目测粒度均匀，粒度（0.15-1mm）区域大于98%。</w:t>
      </w:r>
    </w:p>
    <w:p>
      <w:pPr>
        <w:ind w:firstLine="48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xml:space="preserve">6）保护渣包装和外观质量不满足技术要求时，现场不得使用；保护渣使用性能不满足现场生产稳定和产品质量控制要求时，问题批次保护渣不得继续使用。 </w:t>
      </w:r>
    </w:p>
    <w:p>
      <w:pP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二、售后服务</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238" w:leftChars="0" w:firstLine="560" w:firstLineChars="200"/>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1</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乙</w:t>
      </w:r>
      <w:r>
        <w:rPr>
          <w:rFonts w:hint="eastAsia" w:ascii="仿宋" w:hAnsi="仿宋" w:eastAsia="仿宋" w:cs="仿宋"/>
          <w:sz w:val="28"/>
          <w:szCs w:val="28"/>
        </w:rPr>
        <w:t>方</w:t>
      </w:r>
      <w:r>
        <w:rPr>
          <w:rFonts w:hint="eastAsia" w:ascii="仿宋" w:hAnsi="仿宋" w:eastAsia="仿宋" w:cs="仿宋"/>
          <w:sz w:val="28"/>
          <w:szCs w:val="28"/>
          <w:lang w:val="en-US" w:eastAsia="zh-CN"/>
        </w:rPr>
        <w:t>提供的薄板坯连铸中碳钢保护渣使用过程出现问题时，乙方技术人员在甲方要求的情况下必须到达现场进行确认解决</w:t>
      </w:r>
      <w:r>
        <w:rPr>
          <w:rFonts w:hint="eastAsia" w:ascii="仿宋" w:hAnsi="仿宋" w:eastAsia="仿宋" w:cs="仿宋"/>
          <w:sz w:val="28"/>
          <w:szCs w:val="28"/>
        </w:rPr>
        <w:t>；</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238" w:leftChars="0" w:firstLine="560" w:firstLineChars="200"/>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2</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产品质量出现问题时，乙方必须无条件退换货，所产生费用由乙方承担</w:t>
      </w:r>
      <w:r>
        <w:rPr>
          <w:rFonts w:hint="eastAsia" w:ascii="仿宋" w:hAnsi="仿宋" w:eastAsia="仿宋" w:cs="仿宋"/>
          <w:sz w:val="28"/>
          <w:szCs w:val="28"/>
        </w:rPr>
        <w:t xml:space="preserve">。  </w:t>
      </w:r>
    </w:p>
    <w:p>
      <w:pPr>
        <w:spacing w:line="500" w:lineRule="exact"/>
        <w:rPr>
          <w:rFonts w:hint="eastAsia" w:ascii="仿宋" w:hAnsi="仿宋" w:eastAsia="仿宋" w:cs="仿宋"/>
          <w:sz w:val="28"/>
          <w:szCs w:val="28"/>
        </w:rPr>
      </w:pPr>
      <w:r>
        <w:rPr>
          <w:rFonts w:hint="eastAsia" w:ascii="仿宋" w:hAnsi="仿宋" w:eastAsia="仿宋" w:cs="仿宋"/>
          <w:sz w:val="28"/>
          <w:szCs w:val="28"/>
          <w:lang w:val="en-US" w:eastAsia="zh-CN"/>
        </w:rPr>
        <w:t>三</w:t>
      </w:r>
      <w:r>
        <w:rPr>
          <w:rFonts w:hint="eastAsia" w:ascii="仿宋" w:hAnsi="仿宋" w:eastAsia="仿宋" w:cs="仿宋"/>
          <w:sz w:val="28"/>
          <w:szCs w:val="28"/>
        </w:rPr>
        <w:t>、其它</w:t>
      </w:r>
    </w:p>
    <w:p>
      <w:pPr>
        <w:keepNext w:val="0"/>
        <w:keepLines w:val="0"/>
        <w:pageBreakBefore w:val="0"/>
        <w:widowControl w:val="0"/>
        <w:kinsoku/>
        <w:wordWrap/>
        <w:overflowPunct/>
        <w:topLinePunct w:val="0"/>
        <w:autoSpaceDE/>
        <w:autoSpaceDN/>
        <w:bidi w:val="0"/>
        <w:adjustRightInd/>
        <w:snapToGrid/>
        <w:ind w:left="0"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1、此协议一式三份，甲乙双方各保留一份，一份作为相应采购合同附件，自签定之日生效。</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2、其它未尽事宜，双方友好协商解决。</w:t>
      </w:r>
    </w:p>
    <w:p>
      <w:pPr>
        <w:rPr>
          <w:rFonts w:hint="eastAsia" w:ascii="仿宋" w:hAnsi="仿宋" w:eastAsia="仿宋" w:cs="仿宋"/>
          <w:sz w:val="28"/>
          <w:szCs w:val="28"/>
        </w:rPr>
      </w:pPr>
      <w:r>
        <w:rPr>
          <w:rFonts w:hint="eastAsia" w:ascii="仿宋" w:hAnsi="仿宋" w:eastAsia="仿宋" w:cs="仿宋"/>
          <w:sz w:val="28"/>
          <w:szCs w:val="28"/>
        </w:rPr>
        <w:t xml:space="preserve">  </w:t>
      </w:r>
    </w:p>
    <w:p>
      <w:pPr>
        <w:ind w:left="5880" w:hanging="5880" w:hangingChars="21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甲</w:t>
      </w:r>
      <w:r>
        <w:rPr>
          <w:rFonts w:hint="eastAsia" w:ascii="仿宋" w:hAnsi="仿宋" w:eastAsia="仿宋" w:cs="仿宋"/>
          <w:sz w:val="28"/>
          <w:szCs w:val="28"/>
        </w:rPr>
        <w:t>方：酒泉钢铁（集团）有限公司</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 xml:space="preserve">    乙方：</w:t>
      </w:r>
      <w:r>
        <w:rPr>
          <w:rFonts w:hint="eastAsia" w:ascii="仿宋" w:hAnsi="仿宋" w:eastAsia="仿宋" w:cs="仿宋"/>
          <w:sz w:val="28"/>
          <w:szCs w:val="28"/>
          <w:lang w:val="en-US" w:eastAsia="zh-CN"/>
        </w:rPr>
        <w:t xml:space="preserve"> </w:t>
      </w:r>
    </w:p>
    <w:p>
      <w:pPr>
        <w:ind w:left="5880" w:hanging="5880" w:hangingChars="2100"/>
        <w:rPr>
          <w:rFonts w:hint="eastAsia" w:ascii="仿宋" w:hAnsi="仿宋" w:eastAsia="仿宋" w:cs="仿宋"/>
          <w:sz w:val="28"/>
          <w:szCs w:val="28"/>
          <w:lang w:val="en-US" w:eastAsia="zh-CN"/>
        </w:rPr>
      </w:pPr>
    </w:p>
    <w:p>
      <w:pPr>
        <w:rPr>
          <w:rFonts w:hint="eastAsia" w:ascii="仿宋" w:hAnsi="仿宋" w:eastAsia="仿宋" w:cs="仿宋"/>
          <w:sz w:val="28"/>
          <w:szCs w:val="28"/>
        </w:rPr>
      </w:pPr>
      <w:r>
        <w:rPr>
          <w:rFonts w:hint="eastAsia" w:ascii="仿宋" w:hAnsi="仿宋" w:eastAsia="仿宋" w:cs="仿宋"/>
          <w:sz w:val="28"/>
          <w:szCs w:val="28"/>
        </w:rPr>
        <w:t xml:space="preserve">签字：                              签字： </w:t>
      </w:r>
    </w:p>
    <w:p>
      <w:pPr>
        <w:rPr>
          <w:rFonts w:hint="eastAsia" w:ascii="仿宋" w:hAnsi="仿宋" w:eastAsia="仿宋" w:cs="仿宋"/>
          <w:sz w:val="28"/>
          <w:szCs w:val="28"/>
        </w:rPr>
      </w:pPr>
      <w:r>
        <w:rPr>
          <w:rFonts w:hint="eastAsia" w:ascii="仿宋" w:hAnsi="仿宋" w:eastAsia="仿宋" w:cs="仿宋"/>
          <w:sz w:val="28"/>
          <w:szCs w:val="28"/>
        </w:rPr>
        <w:t xml:space="preserve">日期：                              日期：       </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auto"/>
    <w:pitch w:val="default"/>
    <w:sig w:usb0="E00002FF" w:usb1="400004FF" w:usb2="00000000"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11A1423"/>
    <w:multiLevelType w:val="singleLevel"/>
    <w:tmpl w:val="A11A1423"/>
    <w:lvl w:ilvl="0" w:tentative="0">
      <w:start w:val="1"/>
      <w:numFmt w:val="decimal"/>
      <w:suff w:val="nothing"/>
      <w:lvlText w:val="%1）"/>
      <w:lvlJc w:val="left"/>
    </w:lvl>
  </w:abstractNum>
  <w:abstractNum w:abstractNumId="1">
    <w:nsid w:val="09C45DA7"/>
    <w:multiLevelType w:val="multilevel"/>
    <w:tmpl w:val="09C45DA7"/>
    <w:lvl w:ilvl="0" w:tentative="0">
      <w:start w:val="1"/>
      <w:numFmt w:val="japaneseCounting"/>
      <w:lvlText w:val="%1、"/>
      <w:lvlJc w:val="left"/>
      <w:pPr>
        <w:tabs>
          <w:tab w:val="left" w:pos="720"/>
        </w:tabs>
        <w:ind w:left="720" w:hanging="720"/>
      </w:pPr>
      <w:rPr>
        <w:rFonts w:hint="default"/>
      </w:rPr>
    </w:lvl>
    <w:lvl w:ilvl="1" w:tentative="0">
      <w:start w:val="1"/>
      <w:numFmt w:val="decimal"/>
      <w:lvlText w:val="%2)"/>
      <w:lvlJc w:val="left"/>
      <w:pPr>
        <w:tabs>
          <w:tab w:val="left" w:pos="840"/>
        </w:tabs>
        <w:ind w:left="840" w:hanging="420"/>
      </w:pPr>
      <w:rPr>
        <w:rFonts w:hint="default"/>
      </w:rPr>
    </w:lvl>
    <w:lvl w:ilvl="2" w:tentative="0">
      <w:start w:val="1"/>
      <w:numFmt w:val="decimal"/>
      <w:lvlText w:val="（%3）"/>
      <w:lvlJc w:val="left"/>
      <w:pPr>
        <w:tabs>
          <w:tab w:val="left" w:pos="1560"/>
        </w:tabs>
        <w:ind w:left="1560" w:hanging="720"/>
      </w:pPr>
      <w:rPr>
        <w:rFonts w:hint="default"/>
      </w:rPr>
    </w:lvl>
    <w:lvl w:ilvl="3" w:tentative="0">
      <w:start w:val="1"/>
      <w:numFmt w:val="decimal"/>
      <w:lvlText w:val="%4、"/>
      <w:lvlJc w:val="left"/>
      <w:pPr>
        <w:tabs>
          <w:tab w:val="left" w:pos="1980"/>
        </w:tabs>
        <w:ind w:left="1980" w:hanging="720"/>
      </w:pPr>
      <w:rPr>
        <w:rFonts w:hint="default"/>
      </w:rPr>
    </w:lvl>
    <w:lvl w:ilvl="4" w:tentative="0">
      <w:start w:val="1"/>
      <w:numFmt w:val="decimal"/>
      <w:lvlText w:val="%5）"/>
      <w:lvlJc w:val="left"/>
      <w:pPr>
        <w:ind w:left="2040" w:hanging="360"/>
      </w:pPr>
      <w:rPr>
        <w:rFonts w:hint="default"/>
      </w:r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doNotDisplayPageBoundaries w:val="1"/>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4CA5"/>
    <w:rsid w:val="000351F8"/>
    <w:rsid w:val="00125001"/>
    <w:rsid w:val="002D3410"/>
    <w:rsid w:val="0038477F"/>
    <w:rsid w:val="00391703"/>
    <w:rsid w:val="00485B0D"/>
    <w:rsid w:val="004943A7"/>
    <w:rsid w:val="005B1831"/>
    <w:rsid w:val="0068731B"/>
    <w:rsid w:val="00946206"/>
    <w:rsid w:val="00970A70"/>
    <w:rsid w:val="009C3D7C"/>
    <w:rsid w:val="00A528AC"/>
    <w:rsid w:val="00A8750F"/>
    <w:rsid w:val="00BC4CA5"/>
    <w:rsid w:val="00D12480"/>
    <w:rsid w:val="00DE160E"/>
    <w:rsid w:val="00E97A3E"/>
    <w:rsid w:val="00FC1924"/>
    <w:rsid w:val="00FE1E2A"/>
    <w:rsid w:val="01A965AF"/>
    <w:rsid w:val="03843484"/>
    <w:rsid w:val="040F439A"/>
    <w:rsid w:val="04C50CB8"/>
    <w:rsid w:val="050F6A8D"/>
    <w:rsid w:val="06FC3B38"/>
    <w:rsid w:val="091C4748"/>
    <w:rsid w:val="09C221E0"/>
    <w:rsid w:val="0AEB4C50"/>
    <w:rsid w:val="0CA72EC3"/>
    <w:rsid w:val="0CD73C29"/>
    <w:rsid w:val="0D561138"/>
    <w:rsid w:val="0DB03D86"/>
    <w:rsid w:val="0E1B2409"/>
    <w:rsid w:val="0F48280E"/>
    <w:rsid w:val="1071305C"/>
    <w:rsid w:val="107A4C75"/>
    <w:rsid w:val="10DE3AA0"/>
    <w:rsid w:val="131C0809"/>
    <w:rsid w:val="14B5475C"/>
    <w:rsid w:val="14F1597F"/>
    <w:rsid w:val="187A2B98"/>
    <w:rsid w:val="18FA299C"/>
    <w:rsid w:val="1A5878C1"/>
    <w:rsid w:val="1A641E8C"/>
    <w:rsid w:val="1BC47EC5"/>
    <w:rsid w:val="1E3D731F"/>
    <w:rsid w:val="1F194325"/>
    <w:rsid w:val="21CA47C7"/>
    <w:rsid w:val="22E3370A"/>
    <w:rsid w:val="22E96C7E"/>
    <w:rsid w:val="23280681"/>
    <w:rsid w:val="23397245"/>
    <w:rsid w:val="266C613D"/>
    <w:rsid w:val="26942406"/>
    <w:rsid w:val="26C239AE"/>
    <w:rsid w:val="27365467"/>
    <w:rsid w:val="280159F6"/>
    <w:rsid w:val="294B1355"/>
    <w:rsid w:val="2CEA6C03"/>
    <w:rsid w:val="2F271247"/>
    <w:rsid w:val="2F7E7DF8"/>
    <w:rsid w:val="32F04E67"/>
    <w:rsid w:val="336E7C5B"/>
    <w:rsid w:val="33CF01C4"/>
    <w:rsid w:val="342B325C"/>
    <w:rsid w:val="377441D7"/>
    <w:rsid w:val="3B824DB2"/>
    <w:rsid w:val="3E8B1767"/>
    <w:rsid w:val="3FF504D3"/>
    <w:rsid w:val="427857AC"/>
    <w:rsid w:val="44535E37"/>
    <w:rsid w:val="44C1667B"/>
    <w:rsid w:val="45A81C1F"/>
    <w:rsid w:val="463A2F9F"/>
    <w:rsid w:val="48A47D44"/>
    <w:rsid w:val="49F8415E"/>
    <w:rsid w:val="4B9047BB"/>
    <w:rsid w:val="4B990744"/>
    <w:rsid w:val="4DE47F62"/>
    <w:rsid w:val="4E1D34F8"/>
    <w:rsid w:val="4F2E148F"/>
    <w:rsid w:val="51EA084E"/>
    <w:rsid w:val="535E091D"/>
    <w:rsid w:val="53B47AAD"/>
    <w:rsid w:val="55DA4599"/>
    <w:rsid w:val="57CF140C"/>
    <w:rsid w:val="60977113"/>
    <w:rsid w:val="61A00FE4"/>
    <w:rsid w:val="64C464DC"/>
    <w:rsid w:val="65F33462"/>
    <w:rsid w:val="66870D35"/>
    <w:rsid w:val="66C336B5"/>
    <w:rsid w:val="66D051ED"/>
    <w:rsid w:val="68772D41"/>
    <w:rsid w:val="6A30783A"/>
    <w:rsid w:val="6BDD102E"/>
    <w:rsid w:val="6C152D3F"/>
    <w:rsid w:val="6C2D44CC"/>
    <w:rsid w:val="6C892FE0"/>
    <w:rsid w:val="6DD67223"/>
    <w:rsid w:val="6E154EE7"/>
    <w:rsid w:val="6E9E676D"/>
    <w:rsid w:val="71FA6FF0"/>
    <w:rsid w:val="72874DA1"/>
    <w:rsid w:val="7380778F"/>
    <w:rsid w:val="74A671E0"/>
    <w:rsid w:val="76E4581E"/>
    <w:rsid w:val="7A0911C2"/>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footer"/>
    <w:basedOn w:val="1"/>
    <w:link w:val="6"/>
    <w:qFormat/>
    <w:uiPriority w:val="0"/>
    <w:pPr>
      <w:tabs>
        <w:tab w:val="center" w:pos="4153"/>
        <w:tab w:val="right" w:pos="8306"/>
      </w:tabs>
      <w:snapToGrid w:val="0"/>
      <w:jc w:val="left"/>
    </w:pPr>
    <w:rPr>
      <w:sz w:val="18"/>
      <w:szCs w:val="18"/>
    </w:rPr>
  </w:style>
  <w:style w:type="paragraph" w:styleId="3">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脚 Char"/>
    <w:link w:val="2"/>
    <w:qFormat/>
    <w:uiPriority w:val="0"/>
    <w:rPr>
      <w:kern w:val="2"/>
      <w:sz w:val="18"/>
      <w:szCs w:val="18"/>
    </w:rPr>
  </w:style>
  <w:style w:type="character" w:customStyle="1" w:styleId="7">
    <w:name w:val="页眉 Char"/>
    <w:link w:val="3"/>
    <w:qFormat/>
    <w:uiPriority w:val="0"/>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hen</Company>
  <Pages>2</Pages>
  <Words>813</Words>
  <Characters>1101</Characters>
  <Lines>9</Lines>
  <Paragraphs>2</Paragraphs>
  <TotalTime>1</TotalTime>
  <ScaleCrop>false</ScaleCrop>
  <LinksUpToDate>false</LinksUpToDate>
  <CharactersWithSpaces>1183</CharactersWithSpaces>
  <Application>WPS Office_11.1.0.10000_F1E327BC-269C-435d-A152-05C5408002CA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2012-06-04T02:45:00Z</dcterms:created>
  <dc:creator>yhm</dc:creator>
  <cp:lastModifiedBy>高显鹏</cp:lastModifiedBy>
  <dcterms:modified xsi:type="dcterms:W3CDTF">2024-04-19T10:45:45Z</dcterms:modified>
  <dc:title>         全氧取样系统技术协议     附件二</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2052-11.1.0.10000</vt:lpwstr>
  </property>
</Properties>
</file>