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78"/>
        </w:tabs>
        <w:bidi w:val="0"/>
        <w:jc w:val="center"/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eastAsia="仿宋_GB2312"/>
          <w:b/>
          <w:spacing w:val="36"/>
          <w:sz w:val="44"/>
          <w:szCs w:val="44"/>
        </w:rPr>
      </w:pPr>
    </w:p>
    <w:p>
      <w:pPr>
        <w:jc w:val="center"/>
        <w:rPr>
          <w:rFonts w:eastAsia="仿宋_GB2312"/>
          <w:b/>
          <w:spacing w:val="36"/>
          <w:sz w:val="44"/>
          <w:szCs w:val="44"/>
        </w:rPr>
      </w:pPr>
      <w:r>
        <w:rPr>
          <w:rFonts w:hint="eastAsia" w:eastAsia="仿宋_GB2312"/>
          <w:b/>
          <w:spacing w:val="36"/>
          <w:sz w:val="44"/>
          <w:szCs w:val="44"/>
        </w:rPr>
        <w:t>甘肃酒钢集团西部重工股份有限</w:t>
      </w:r>
      <w:r>
        <w:rPr>
          <w:rFonts w:eastAsia="仿宋_GB2312"/>
          <w:b/>
          <w:spacing w:val="36"/>
          <w:sz w:val="44"/>
          <w:szCs w:val="44"/>
        </w:rPr>
        <w:t>公司</w:t>
      </w:r>
    </w:p>
    <w:p>
      <w:pPr>
        <w:tabs>
          <w:tab w:val="left" w:pos="1678"/>
        </w:tabs>
        <w:bidi w:val="0"/>
        <w:jc w:val="center"/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eastAsia="仿宋_GB2312"/>
          <w:b/>
          <w:spacing w:val="36"/>
          <w:sz w:val="44"/>
          <w:szCs w:val="44"/>
          <w:lang w:val="en-US" w:eastAsia="zh-CN"/>
        </w:rPr>
      </w:pPr>
      <w:r>
        <w:rPr>
          <w:rFonts w:hint="eastAsia" w:eastAsia="仿宋_GB2312"/>
          <w:b/>
          <w:spacing w:val="36"/>
          <w:sz w:val="44"/>
          <w:szCs w:val="44"/>
          <w:lang w:val="en-US" w:eastAsia="zh-CN"/>
        </w:rPr>
        <w:t>琴式操作台</w:t>
      </w: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jc w:val="center"/>
        <w:rPr>
          <w:rFonts w:eastAsia="仿宋_GB2312"/>
          <w:b/>
          <w:sz w:val="72"/>
          <w:szCs w:val="72"/>
        </w:rPr>
      </w:pPr>
      <w:r>
        <w:rPr>
          <w:rFonts w:eastAsia="仿宋_GB2312"/>
          <w:b/>
          <w:sz w:val="72"/>
          <w:szCs w:val="72"/>
        </w:rPr>
        <w:t>技</w:t>
      </w:r>
    </w:p>
    <w:p>
      <w:pPr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>
      <w:pPr>
        <w:jc w:val="center"/>
        <w:rPr>
          <w:rFonts w:eastAsia="仿宋_GB2312"/>
          <w:b/>
          <w:sz w:val="72"/>
          <w:szCs w:val="72"/>
        </w:rPr>
      </w:pPr>
      <w:r>
        <w:rPr>
          <w:rFonts w:eastAsia="仿宋_GB2312"/>
          <w:b/>
          <w:sz w:val="72"/>
          <w:szCs w:val="72"/>
        </w:rPr>
        <w:t>术</w:t>
      </w:r>
    </w:p>
    <w:p>
      <w:pPr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>
      <w:pPr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规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格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书</w:t>
      </w:r>
    </w:p>
    <w:p>
      <w:pPr>
        <w:jc w:val="center"/>
        <w:rPr>
          <w:rFonts w:eastAsia="仿宋_GB2312"/>
          <w:b/>
          <w:sz w:val="72"/>
          <w:szCs w:val="72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861"/>
        </w:tabs>
        <w:bidi w:val="0"/>
        <w:ind w:firstLine="2640" w:firstLineChars="6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琴式操作台技术规格书</w:t>
      </w:r>
    </w:p>
    <w:p>
      <w:pPr>
        <w:numPr>
          <w:ilvl w:val="0"/>
          <w:numId w:val="0"/>
        </w:numPr>
        <w:tabs>
          <w:tab w:val="left" w:pos="861"/>
        </w:tabs>
        <w:bidi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一、整体说明</w:t>
      </w:r>
    </w:p>
    <w:p>
      <w:pPr>
        <w:numPr>
          <w:ilvl w:val="0"/>
          <w:numId w:val="0"/>
        </w:numPr>
        <w:tabs>
          <w:tab w:val="left" w:pos="861"/>
        </w:tabs>
        <w:bidi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甲乙双方经充分协商，现就瓜州公司W11XNC-120×3500T卷板机电气系统升级改造技术项目的有关技术事宜达成一致，为保护甲乙双方的合法权益友好协商签订本协议。</w:t>
      </w:r>
    </w:p>
    <w:p>
      <w:pPr>
        <w:tabs>
          <w:tab w:val="left" w:pos="861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二、项目概况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1.项目名称：目前瓜州公司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W11XNC-120×3500T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卷板机控制系统操作台室外作业，操作台里的电器备件线路老化 操作系统备件已淘汰，急需升级改造，控制台屏幕已看不清，频繁出现电路系统故障，需对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琴式操作台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进行升级改造。</w:t>
      </w:r>
    </w:p>
    <w:p>
      <w:pPr>
        <w:tabs>
          <w:tab w:val="left" w:pos="861"/>
        </w:tabs>
        <w:bidi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2.项目地点：瓜州公司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W11XNC-120×3500T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卷板机现场。</w:t>
      </w:r>
    </w:p>
    <w:p>
      <w:pPr>
        <w:numPr>
          <w:ilvl w:val="0"/>
          <w:numId w:val="0"/>
        </w:numPr>
        <w:tabs>
          <w:tab w:val="left" w:pos="996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三、琴式操作台电气改造技术方案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1.对整体主操作台进行升级改造，便于操作者进行操作，操作台上方要能遮雨、遮挡阳光直射。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2.内部配置PLC：更换为西门子S7-200PLC ,操作触摸屏为西门子10寸触摸屏。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3.位移拉线传感器:德国BEBK。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4.无线遥控操作装置：1套 ，带急停【卷板机专用操作装置】。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5.传感器控制线、数据线：3套 根据现场实际测量需求定制。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6.各动作行程控制器： 2套 包含控制线。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7.S7-200西门子通讯数据线一根。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8.主要元器件：西门子、施耐德。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9.程序控制必须与现场卷板机运行模式配套，保证控制系统符合现场使用的具体要求。</w:t>
      </w:r>
    </w:p>
    <w:p>
      <w:pPr>
        <w:pStyle w:val="4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10.参考厂家：南通荣翎电气科技有限公司。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1459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四、现场卷板机主要配置</w:t>
      </w:r>
    </w:p>
    <w:tbl>
      <w:tblPr>
        <w:tblStyle w:val="12"/>
        <w:tblW w:w="7980" w:type="dxa"/>
        <w:jc w:val="center"/>
        <w:tblInd w:w="1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50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电机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YZR-315S-8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油泵电机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Y280S-4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JZX-22F 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1459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五、琴式操作台的工作环境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1.温度：-30℃～80℃。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2.作业环境：室外作业，粉尘较大 ，温差较大，湿度较大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3.环境湿度：年平均相对湿度30%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4.设备工作要求：24小时工作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5.电压：主回路380V，3P+N+PE（-10%、＋10%）、50Hz，控制回路220V/24V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六、结构与性能特点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1.室外作业，琴式操作台必须满足防水、防尘、防震、配置风扇等满足现场使用要求。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2.琴式操作台满足按钮控制及遥控器控制，所有控制按钮及控制盒必须防水、防尘、防震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3.乙方提供配套电气图纸（纸质版三份、电子版CAD版本一份、带注释PLC程序一份、触摸屏程序一份）。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4.柜体带有酒钢西重的标志。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422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Cs w:val="28"/>
          <w:lang w:eastAsia="zh-CN"/>
        </w:rPr>
        <w:drawing>
          <wp:inline distT="0" distB="0" distL="114300" distR="114300">
            <wp:extent cx="4079875" cy="3637915"/>
            <wp:effectExtent l="0" t="0" r="15875" b="635"/>
            <wp:docPr id="2" name="图片 1" descr="酒钢西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酒钢西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363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七、验收标准: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按国标电气规范GB50303-2015及出厂技术文件电气标准执行。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八、其他说明：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1、琴式操作台质保期一年, 终身维修。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2.乙方的产品，自售出之日起实行“三包”，质量保证期为验收合格之日起壹年。在保修期内，非用户原因造成零部件的损坏，免费更换（易损件不在保修范围内）。保质期满，实行终身保修，收取工本费。</w:t>
      </w:r>
    </w:p>
    <w:p>
      <w:pPr>
        <w:pStyle w:val="4"/>
        <w:ind w:left="0" w:leftChars="0" w:firstLine="64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3.发货地址：发送到瓜州长城院内。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六、其它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1、本协议未尽事宜，双方及时联系，协商解决。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2、本协议与合同具有同等法律效力。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3、本协议一式四份。签章后生效。</w:t>
      </w:r>
    </w:p>
    <w:p>
      <w:pPr>
        <w:numPr>
          <w:ilvl w:val="0"/>
          <w:numId w:val="0"/>
        </w:numPr>
        <w:tabs>
          <w:tab w:val="left" w:pos="996"/>
        </w:tabs>
        <w:bidi w:val="0"/>
        <w:ind w:firstLine="900" w:firstLineChars="300"/>
        <w:jc w:val="left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100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009"/>
        </w:tabs>
        <w:bidi w:val="0"/>
        <w:ind w:firstLine="420" w:firstLineChars="200"/>
        <w:jc w:val="left"/>
        <w:rPr>
          <w:rFonts w:hint="eastAsia"/>
          <w:lang w:val="en-US" w:eastAsia="zh-CN"/>
        </w:rPr>
      </w:pPr>
    </w:p>
    <w:p>
      <w:pPr>
        <w:tabs>
          <w:tab w:val="left" w:pos="1009"/>
        </w:tabs>
        <w:bidi w:val="0"/>
        <w:ind w:firstLine="420" w:firstLineChars="20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1459"/>
        </w:tabs>
        <w:bidi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甲方：                           　  乙方：</w:t>
      </w:r>
    </w:p>
    <w:p>
      <w:pPr>
        <w:numPr>
          <w:ilvl w:val="0"/>
          <w:numId w:val="0"/>
        </w:numPr>
        <w:tabs>
          <w:tab w:val="left" w:pos="1459"/>
        </w:tabs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　　　　　　　　　　　　　　　　　　　　　　</w:t>
      </w: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代表：                               代表</w:t>
      </w:r>
    </w:p>
    <w:p>
      <w:pPr>
        <w:numPr>
          <w:ilvl w:val="0"/>
          <w:numId w:val="0"/>
        </w:numPr>
        <w:tabs>
          <w:tab w:val="left" w:pos="1459"/>
        </w:tabs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459"/>
        </w:tabs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   月    日                    2025年   月    日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0" w:right="926" w:bottom="1440" w:left="900" w:header="251" w:footer="35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14"/>
      </w:pBdr>
      <w:overflowPunct w:val="0"/>
      <w:spacing w:line="360" w:lineRule="auto"/>
      <w:jc w:val="both"/>
      <w:rPr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ZjRjZDJiMTIyOTcyZGNkMmI3ZjVhYzA4ZmJkN2EifQ=="/>
  </w:docVars>
  <w:rsids>
    <w:rsidRoot w:val="4FA75357"/>
    <w:rsid w:val="0007007A"/>
    <w:rsid w:val="000B4FC4"/>
    <w:rsid w:val="001577FD"/>
    <w:rsid w:val="00192541"/>
    <w:rsid w:val="001A22AF"/>
    <w:rsid w:val="001D0CE6"/>
    <w:rsid w:val="001E294D"/>
    <w:rsid w:val="001F3520"/>
    <w:rsid w:val="002076B3"/>
    <w:rsid w:val="00262802"/>
    <w:rsid w:val="00296269"/>
    <w:rsid w:val="00296F68"/>
    <w:rsid w:val="00297D46"/>
    <w:rsid w:val="002A56C9"/>
    <w:rsid w:val="002A6E6C"/>
    <w:rsid w:val="002C79A4"/>
    <w:rsid w:val="002E405F"/>
    <w:rsid w:val="00302416"/>
    <w:rsid w:val="003075EE"/>
    <w:rsid w:val="00344592"/>
    <w:rsid w:val="003802EC"/>
    <w:rsid w:val="00384014"/>
    <w:rsid w:val="00391A6F"/>
    <w:rsid w:val="003C3E45"/>
    <w:rsid w:val="00406232"/>
    <w:rsid w:val="00485E41"/>
    <w:rsid w:val="00504366"/>
    <w:rsid w:val="00521812"/>
    <w:rsid w:val="00543C28"/>
    <w:rsid w:val="00551012"/>
    <w:rsid w:val="00580DAA"/>
    <w:rsid w:val="005A77CC"/>
    <w:rsid w:val="006215F9"/>
    <w:rsid w:val="006C2923"/>
    <w:rsid w:val="006D5A95"/>
    <w:rsid w:val="006D71F7"/>
    <w:rsid w:val="00707C2B"/>
    <w:rsid w:val="007868D5"/>
    <w:rsid w:val="007A13E4"/>
    <w:rsid w:val="007A20D4"/>
    <w:rsid w:val="007A65A9"/>
    <w:rsid w:val="007B06AF"/>
    <w:rsid w:val="007D789A"/>
    <w:rsid w:val="008A44DB"/>
    <w:rsid w:val="008B4DEB"/>
    <w:rsid w:val="008E08F9"/>
    <w:rsid w:val="00904186"/>
    <w:rsid w:val="00931A59"/>
    <w:rsid w:val="009A4313"/>
    <w:rsid w:val="009E05EE"/>
    <w:rsid w:val="009F387D"/>
    <w:rsid w:val="00A06CCC"/>
    <w:rsid w:val="00A22723"/>
    <w:rsid w:val="00A23EE2"/>
    <w:rsid w:val="00AA6888"/>
    <w:rsid w:val="00AB60C0"/>
    <w:rsid w:val="00B11EE0"/>
    <w:rsid w:val="00B128DE"/>
    <w:rsid w:val="00B47CE3"/>
    <w:rsid w:val="00B7092C"/>
    <w:rsid w:val="00BA1E4F"/>
    <w:rsid w:val="00BB02F1"/>
    <w:rsid w:val="00BB2F8E"/>
    <w:rsid w:val="00BB7229"/>
    <w:rsid w:val="00BD2A26"/>
    <w:rsid w:val="00BF26E1"/>
    <w:rsid w:val="00C40FA9"/>
    <w:rsid w:val="00C65C2A"/>
    <w:rsid w:val="00D038DF"/>
    <w:rsid w:val="00D22EBA"/>
    <w:rsid w:val="00D242B7"/>
    <w:rsid w:val="00D441BB"/>
    <w:rsid w:val="00D53283"/>
    <w:rsid w:val="00DB3A42"/>
    <w:rsid w:val="00DD58E9"/>
    <w:rsid w:val="00E1363D"/>
    <w:rsid w:val="00E2168D"/>
    <w:rsid w:val="00E36DB3"/>
    <w:rsid w:val="00E7057E"/>
    <w:rsid w:val="00E85341"/>
    <w:rsid w:val="00E90631"/>
    <w:rsid w:val="00E9101A"/>
    <w:rsid w:val="00E9148B"/>
    <w:rsid w:val="00EE738C"/>
    <w:rsid w:val="00F418D4"/>
    <w:rsid w:val="00F43B08"/>
    <w:rsid w:val="00F51822"/>
    <w:rsid w:val="00FA12C3"/>
    <w:rsid w:val="00FF242F"/>
    <w:rsid w:val="00FF550D"/>
    <w:rsid w:val="02DA3727"/>
    <w:rsid w:val="04C02720"/>
    <w:rsid w:val="052D3ECF"/>
    <w:rsid w:val="060264B1"/>
    <w:rsid w:val="078E1060"/>
    <w:rsid w:val="089518A6"/>
    <w:rsid w:val="108044E1"/>
    <w:rsid w:val="13A4089E"/>
    <w:rsid w:val="14BF23FD"/>
    <w:rsid w:val="15926291"/>
    <w:rsid w:val="15AF1294"/>
    <w:rsid w:val="1A2C34ED"/>
    <w:rsid w:val="1AEF23C0"/>
    <w:rsid w:val="1C5322B4"/>
    <w:rsid w:val="1EF1757B"/>
    <w:rsid w:val="211E6426"/>
    <w:rsid w:val="21F62106"/>
    <w:rsid w:val="24125F88"/>
    <w:rsid w:val="251A4544"/>
    <w:rsid w:val="258F6DB1"/>
    <w:rsid w:val="28B57A81"/>
    <w:rsid w:val="2958201C"/>
    <w:rsid w:val="2A2727DF"/>
    <w:rsid w:val="2B1E3DA7"/>
    <w:rsid w:val="2F680B57"/>
    <w:rsid w:val="301E795B"/>
    <w:rsid w:val="31957677"/>
    <w:rsid w:val="32A743CE"/>
    <w:rsid w:val="3358564D"/>
    <w:rsid w:val="34B411CD"/>
    <w:rsid w:val="371709E0"/>
    <w:rsid w:val="38527D2E"/>
    <w:rsid w:val="395F0D38"/>
    <w:rsid w:val="39C131BB"/>
    <w:rsid w:val="3B355F7B"/>
    <w:rsid w:val="3B500225"/>
    <w:rsid w:val="402B33C5"/>
    <w:rsid w:val="42F8652C"/>
    <w:rsid w:val="43FE34D9"/>
    <w:rsid w:val="47E27C25"/>
    <w:rsid w:val="4D141009"/>
    <w:rsid w:val="4FA75357"/>
    <w:rsid w:val="4FFF2E5F"/>
    <w:rsid w:val="509613D0"/>
    <w:rsid w:val="51325102"/>
    <w:rsid w:val="51D055AB"/>
    <w:rsid w:val="55690818"/>
    <w:rsid w:val="557025CE"/>
    <w:rsid w:val="557232DB"/>
    <w:rsid w:val="57DE4381"/>
    <w:rsid w:val="58301FAD"/>
    <w:rsid w:val="5C8F3461"/>
    <w:rsid w:val="5D220E56"/>
    <w:rsid w:val="5FED194D"/>
    <w:rsid w:val="60EC3889"/>
    <w:rsid w:val="6650318E"/>
    <w:rsid w:val="67963146"/>
    <w:rsid w:val="682264FA"/>
    <w:rsid w:val="68724DA3"/>
    <w:rsid w:val="68BF0943"/>
    <w:rsid w:val="692B42AD"/>
    <w:rsid w:val="697E6B9D"/>
    <w:rsid w:val="6C1D69AF"/>
    <w:rsid w:val="6DC747EB"/>
    <w:rsid w:val="6DCC431D"/>
    <w:rsid w:val="706D1692"/>
    <w:rsid w:val="70D80324"/>
    <w:rsid w:val="721E6156"/>
    <w:rsid w:val="737F26FA"/>
    <w:rsid w:val="74E97716"/>
    <w:rsid w:val="750E48F0"/>
    <w:rsid w:val="7878607C"/>
    <w:rsid w:val="788F0C39"/>
    <w:rsid w:val="78C06F14"/>
    <w:rsid w:val="7A31769A"/>
    <w:rsid w:val="7D0F4A17"/>
    <w:rsid w:val="7E7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kern w:val="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widowControl w:val="0"/>
      <w:ind w:left="210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9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1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w\AppData\Roaming\kingsoft\office6\templates\download\&#40664;&#35748;\&#27773;&#36710;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0BFB6-03FC-4484-B04B-55917F3C44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汽车报价单.wpt</Template>
  <Company>微软中国</Company>
  <Pages>4</Pages>
  <Words>935</Words>
  <Characters>1189</Characters>
  <Lines>5</Lines>
  <Paragraphs>1</Paragraphs>
  <TotalTime>2</TotalTime>
  <ScaleCrop>false</ScaleCrop>
  <LinksUpToDate>false</LinksUpToDate>
  <CharactersWithSpaces>1227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2021-10-12T03:52:00Z</dcterms:created>
  <dc:creator>qw</dc:creator>
  <cp:lastModifiedBy>Administrator</cp:lastModifiedBy>
  <cp:lastPrinted>2020-10-28T08:17:00Z</cp:lastPrinted>
  <dcterms:modified xsi:type="dcterms:W3CDTF">2025-06-18T08:10:13Z</dcterms:modified>
  <dc:title>报价单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3C7B94512DDF49CD89CF7D11F6076F06</vt:lpwstr>
  </property>
</Properties>
</file>