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2" w:rightChars="1"/>
        <w:jc w:val="both"/>
        <w:rPr>
          <w:rFonts w:hint="eastAsia" w:ascii="宋体" w:hAnsi="宋体"/>
          <w:b/>
          <w:color w:val="auto"/>
          <w:sz w:val="44"/>
          <w:szCs w:val="44"/>
        </w:rPr>
      </w:pPr>
    </w:p>
    <w:p>
      <w:pPr>
        <w:snapToGrid w:val="0"/>
        <w:spacing w:line="360" w:lineRule="auto"/>
        <w:ind w:right="2" w:rightChars="1"/>
        <w:jc w:val="both"/>
        <w:rPr>
          <w:rFonts w:hint="eastAsia" w:ascii="宋体" w:hAnsi="宋体"/>
          <w:b/>
          <w:color w:val="auto"/>
          <w:sz w:val="44"/>
          <w:szCs w:val="44"/>
        </w:rPr>
      </w:pPr>
    </w:p>
    <w:p>
      <w:pPr>
        <w:snapToGrid w:val="0"/>
        <w:spacing w:line="360" w:lineRule="auto"/>
        <w:ind w:right="2" w:rightChars="1"/>
        <w:jc w:val="center"/>
        <w:rPr>
          <w:rFonts w:hint="eastAsia" w:ascii="宋体" w:hAnsi="宋体" w:eastAsia="宋体"/>
          <w:b/>
          <w:sz w:val="44"/>
          <w:szCs w:val="44"/>
        </w:rPr>
      </w:pPr>
      <w:r>
        <w:rPr>
          <w:rFonts w:hint="eastAsia" w:ascii="宋体" w:hAnsi="宋体" w:eastAsia="宋体"/>
          <w:b/>
          <w:sz w:val="44"/>
          <w:szCs w:val="44"/>
          <w:lang w:eastAsia="zh-CN"/>
        </w:rPr>
        <w:t>甘肃</w:t>
      </w:r>
      <w:r>
        <w:rPr>
          <w:rFonts w:hint="eastAsia" w:ascii="宋体" w:hAnsi="宋体" w:eastAsia="宋体"/>
          <w:b/>
          <w:sz w:val="44"/>
          <w:szCs w:val="44"/>
        </w:rPr>
        <w:t>酒钢集团宏兴</w:t>
      </w:r>
      <w:r>
        <w:rPr>
          <w:rFonts w:hint="eastAsia" w:ascii="宋体" w:hAnsi="宋体" w:eastAsia="宋体"/>
          <w:b/>
          <w:sz w:val="44"/>
          <w:szCs w:val="44"/>
          <w:lang w:eastAsia="zh-CN"/>
        </w:rPr>
        <w:t>钢铁</w:t>
      </w:r>
      <w:r>
        <w:rPr>
          <w:rFonts w:hint="eastAsia" w:ascii="宋体" w:hAnsi="宋体" w:eastAsia="宋体"/>
          <w:b/>
          <w:sz w:val="44"/>
          <w:szCs w:val="44"/>
        </w:rPr>
        <w:t>股份</w:t>
      </w:r>
      <w:r>
        <w:rPr>
          <w:rFonts w:hint="eastAsia" w:ascii="宋体" w:hAnsi="宋体" w:eastAsia="宋体"/>
          <w:b/>
          <w:sz w:val="44"/>
          <w:szCs w:val="44"/>
          <w:lang w:eastAsia="zh-CN"/>
        </w:rPr>
        <w:t>有限</w:t>
      </w:r>
      <w:r>
        <w:rPr>
          <w:rFonts w:hint="eastAsia" w:ascii="宋体" w:hAnsi="宋体" w:eastAsia="宋体"/>
          <w:b/>
          <w:sz w:val="44"/>
          <w:szCs w:val="44"/>
        </w:rPr>
        <w:t>公司</w:t>
      </w:r>
    </w:p>
    <w:p>
      <w:pPr>
        <w:snapToGrid w:val="0"/>
        <w:spacing w:line="360" w:lineRule="auto"/>
        <w:ind w:right="2" w:rightChars="1"/>
        <w:jc w:val="center"/>
        <w:rPr>
          <w:rFonts w:hint="eastAsia" w:ascii="宋体" w:hAnsi="宋体" w:eastAsia="宋体"/>
          <w:b/>
          <w:sz w:val="44"/>
          <w:szCs w:val="44"/>
          <w:lang w:val="en-US" w:eastAsia="zh-CN"/>
        </w:rPr>
      </w:pPr>
    </w:p>
    <w:p>
      <w:pPr>
        <w:snapToGrid w:val="0"/>
        <w:spacing w:line="360" w:lineRule="auto"/>
        <w:ind w:right="2" w:rightChars="1"/>
        <w:jc w:val="center"/>
        <w:rPr>
          <w:rFonts w:hint="eastAsia" w:ascii="宋体" w:hAnsi="宋体" w:eastAsia="宋体"/>
          <w:b/>
          <w:sz w:val="44"/>
          <w:szCs w:val="44"/>
          <w:lang w:val="en-US" w:eastAsia="zh-CN"/>
        </w:rPr>
      </w:pPr>
      <w:r>
        <w:rPr>
          <w:rFonts w:hint="eastAsia" w:ascii="宋体" w:hAnsi="宋体" w:eastAsia="宋体"/>
          <w:b/>
          <w:sz w:val="44"/>
          <w:szCs w:val="44"/>
          <w:lang w:val="en-US" w:eastAsia="zh-CN"/>
        </w:rPr>
        <w:t>变频电机YZP200L2采购</w:t>
      </w:r>
    </w:p>
    <w:p>
      <w:pPr>
        <w:snapToGrid w:val="0"/>
        <w:spacing w:line="360" w:lineRule="auto"/>
        <w:ind w:right="2" w:rightChars="1"/>
        <w:jc w:val="center"/>
        <w:rPr>
          <w:rFonts w:hint="eastAsia" w:ascii="宋体" w:hAnsi="宋体" w:eastAsia="宋体"/>
          <w:b/>
          <w:sz w:val="44"/>
          <w:szCs w:val="44"/>
          <w:lang w:val="en-US" w:eastAsia="zh-CN"/>
        </w:rPr>
      </w:pPr>
      <w:r>
        <w:rPr>
          <w:rFonts w:hint="eastAsia" w:ascii="宋体" w:hAnsi="宋体" w:eastAsia="宋体"/>
          <w:b/>
          <w:sz w:val="44"/>
          <w:szCs w:val="44"/>
          <w:lang w:val="en-US" w:eastAsia="zh-CN"/>
        </w:rPr>
        <w:t>技术规格书</w:t>
      </w:r>
    </w:p>
    <w:p>
      <w:pPr>
        <w:snapToGrid w:val="0"/>
        <w:spacing w:line="360" w:lineRule="auto"/>
        <w:ind w:right="-447"/>
        <w:jc w:val="both"/>
        <w:rPr>
          <w:rFonts w:hint="eastAsia" w:ascii="宋体" w:hAnsi="宋体"/>
          <w:b/>
          <w:color w:val="auto"/>
          <w:sz w:val="36"/>
          <w:szCs w:val="48"/>
        </w:rPr>
      </w:pPr>
    </w:p>
    <w:p>
      <w:pPr>
        <w:snapToGrid w:val="0"/>
        <w:spacing w:line="360" w:lineRule="auto"/>
        <w:ind w:right="-447"/>
        <w:jc w:val="both"/>
        <w:rPr>
          <w:rFonts w:hint="eastAsia" w:ascii="宋体" w:hAnsi="宋体"/>
          <w:b/>
          <w:color w:val="auto"/>
          <w:sz w:val="36"/>
          <w:szCs w:val="48"/>
        </w:rPr>
      </w:pPr>
    </w:p>
    <w:p>
      <w:pPr>
        <w:snapToGrid w:val="0"/>
        <w:spacing w:line="360" w:lineRule="auto"/>
        <w:ind w:right="-447"/>
        <w:jc w:val="both"/>
        <w:rPr>
          <w:rFonts w:hint="eastAsia" w:ascii="宋体" w:hAnsi="宋体"/>
          <w:b/>
          <w:color w:val="auto"/>
          <w:sz w:val="36"/>
          <w:szCs w:val="48"/>
        </w:rPr>
      </w:pPr>
    </w:p>
    <w:p>
      <w:pPr>
        <w:snapToGrid w:val="0"/>
        <w:spacing w:line="360" w:lineRule="auto"/>
        <w:ind w:right="-447"/>
        <w:jc w:val="both"/>
        <w:rPr>
          <w:rFonts w:hint="eastAsia" w:ascii="宋体" w:hAnsi="宋体"/>
          <w:b/>
          <w:color w:val="auto"/>
          <w:sz w:val="36"/>
          <w:szCs w:val="48"/>
        </w:rPr>
      </w:pPr>
    </w:p>
    <w:p>
      <w:pPr>
        <w:snapToGrid w:val="0"/>
        <w:spacing w:line="360" w:lineRule="auto"/>
        <w:ind w:right="-447"/>
        <w:jc w:val="both"/>
        <w:rPr>
          <w:rFonts w:hint="eastAsia" w:ascii="宋体" w:hAnsi="宋体"/>
          <w:b/>
          <w:color w:val="auto"/>
          <w:sz w:val="36"/>
          <w:szCs w:val="48"/>
        </w:rPr>
      </w:pPr>
    </w:p>
    <w:p>
      <w:pPr>
        <w:snapToGrid w:val="0"/>
        <w:spacing w:line="360" w:lineRule="auto"/>
        <w:ind w:right="-447"/>
        <w:jc w:val="both"/>
        <w:rPr>
          <w:rFonts w:hint="eastAsia" w:ascii="宋体" w:hAnsi="宋体"/>
          <w:b/>
          <w:color w:val="auto"/>
          <w:sz w:val="36"/>
          <w:szCs w:val="48"/>
        </w:rPr>
      </w:pPr>
    </w:p>
    <w:p>
      <w:pPr>
        <w:snapToGrid w:val="0"/>
        <w:spacing w:line="360" w:lineRule="auto"/>
        <w:ind w:right="-447"/>
        <w:jc w:val="both"/>
        <w:rPr>
          <w:rFonts w:hint="eastAsia" w:ascii="宋体" w:hAnsi="宋体"/>
          <w:b/>
          <w:color w:val="auto"/>
          <w:sz w:val="36"/>
          <w:szCs w:val="48"/>
        </w:rPr>
      </w:pPr>
    </w:p>
    <w:p>
      <w:pPr>
        <w:snapToGrid w:val="0"/>
        <w:spacing w:line="360" w:lineRule="auto"/>
        <w:ind w:right="-447"/>
        <w:jc w:val="both"/>
        <w:rPr>
          <w:rFonts w:hint="eastAsia" w:ascii="宋体" w:hAnsi="宋体"/>
          <w:b/>
          <w:color w:val="auto"/>
          <w:sz w:val="36"/>
          <w:szCs w:val="48"/>
        </w:rPr>
      </w:pPr>
    </w:p>
    <w:p>
      <w:pPr>
        <w:snapToGrid w:val="0"/>
        <w:spacing w:before="100" w:beforeAutospacing="1" w:after="100" w:afterAutospacing="1" w:line="600" w:lineRule="exact"/>
        <w:ind w:right="2" w:rightChars="1" w:firstLine="1920" w:firstLineChars="600"/>
        <w:jc w:val="both"/>
        <w:rPr>
          <w:rFonts w:hint="eastAsia" w:ascii="华文中宋" w:hAnsi="华文中宋" w:eastAsia="华文中宋" w:cs="华文中宋"/>
          <w:b w:val="0"/>
          <w:bCs/>
          <w:sz w:val="32"/>
        </w:rPr>
      </w:pPr>
      <w:r>
        <w:rPr>
          <w:rFonts w:hint="eastAsia" w:ascii="华文中宋" w:hAnsi="华文中宋" w:eastAsia="华文中宋" w:cs="华文中宋"/>
          <w:b w:val="0"/>
          <w:bCs/>
          <w:sz w:val="32"/>
        </w:rPr>
        <w:t>甲方：甘肃酒钢集团宏兴钢铁股份有限公司</w:t>
      </w:r>
    </w:p>
    <w:p>
      <w:pPr>
        <w:spacing w:before="100" w:beforeAutospacing="1" w:after="100" w:afterAutospacing="1" w:line="360" w:lineRule="auto"/>
        <w:ind w:firstLine="1920" w:firstLineChars="600"/>
        <w:jc w:val="both"/>
        <w:rPr>
          <w:rFonts w:hint="eastAsia" w:ascii="华文中宋" w:hAnsi="华文中宋" w:eastAsia="华文中宋" w:cs="华文中宋"/>
          <w:b w:val="0"/>
          <w:bCs/>
          <w:sz w:val="32"/>
        </w:rPr>
      </w:pPr>
      <w:r>
        <w:rPr>
          <w:rFonts w:hint="eastAsia" w:ascii="华文中宋" w:hAnsi="华文中宋" w:eastAsia="华文中宋" w:cs="华文中宋"/>
          <w:b w:val="0"/>
          <w:bCs/>
          <w:sz w:val="32"/>
        </w:rPr>
        <w:t>乙方：</w:t>
      </w:r>
    </w:p>
    <w:p>
      <w:pPr>
        <w:pStyle w:val="8"/>
        <w:rPr>
          <w:rFonts w:hint="eastAsia" w:ascii="华文中宋" w:hAnsi="华文中宋" w:eastAsia="华文中宋" w:cs="华文中宋"/>
          <w:b/>
          <w:color w:val="auto"/>
          <w:sz w:val="32"/>
        </w:rPr>
      </w:pPr>
    </w:p>
    <w:p>
      <w:pPr>
        <w:pStyle w:val="8"/>
        <w:rPr>
          <w:rFonts w:hint="eastAsia" w:ascii="华文中宋" w:hAnsi="华文中宋" w:eastAsia="华文中宋" w:cs="华文中宋"/>
          <w:b/>
          <w:color w:val="auto"/>
          <w:sz w:val="32"/>
        </w:rPr>
      </w:pPr>
    </w:p>
    <w:p>
      <w:pPr>
        <w:adjustRightInd/>
        <w:spacing w:before="100" w:beforeAutospacing="1" w:after="100" w:afterAutospacing="1" w:line="360" w:lineRule="auto"/>
        <w:ind w:firstLine="420" w:firstLineChars="200"/>
        <w:jc w:val="left"/>
        <w:textAlignment w:val="auto"/>
        <w:rPr>
          <w:rFonts w:hint="eastAsia" w:ascii="宋体" w:hAnsi="宋体"/>
          <w:sz w:val="21"/>
          <w:szCs w:val="21"/>
        </w:rPr>
      </w:pPr>
      <w:r>
        <w:rPr>
          <w:rFonts w:hint="eastAsia" w:ascii="宋体" w:hAnsi="宋体"/>
          <w:sz w:val="21"/>
          <w:szCs w:val="21"/>
        </w:rPr>
        <w:t>甘肃酒钢集团宏兴</w:t>
      </w:r>
      <w:r>
        <w:rPr>
          <w:rFonts w:hint="eastAsia" w:ascii="宋体" w:hAnsi="宋体"/>
          <w:sz w:val="21"/>
          <w:szCs w:val="21"/>
          <w:lang w:eastAsia="zh-CN"/>
        </w:rPr>
        <w:t>钢铁</w:t>
      </w:r>
      <w:r>
        <w:rPr>
          <w:rFonts w:hint="eastAsia" w:ascii="宋体" w:hAnsi="宋体"/>
          <w:sz w:val="21"/>
          <w:szCs w:val="21"/>
        </w:rPr>
        <w:t>股份</w:t>
      </w:r>
      <w:r>
        <w:rPr>
          <w:rFonts w:hint="eastAsia" w:ascii="宋体" w:hAnsi="宋体"/>
          <w:sz w:val="21"/>
          <w:szCs w:val="21"/>
          <w:lang w:eastAsia="zh-CN"/>
        </w:rPr>
        <w:t>有限</w:t>
      </w:r>
      <w:r>
        <w:rPr>
          <w:rFonts w:hint="eastAsia" w:ascii="宋体" w:hAnsi="宋体"/>
          <w:sz w:val="21"/>
          <w:szCs w:val="21"/>
        </w:rPr>
        <w:t>公司（以下称甲方）与</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（以下称乙方）就甲方</w:t>
      </w:r>
      <w:r>
        <w:rPr>
          <w:rFonts w:hint="eastAsia" w:ascii="宋体" w:hAnsi="宋体"/>
          <w:sz w:val="21"/>
          <w:szCs w:val="21"/>
          <w:lang w:val="en-US" w:eastAsia="zh-CN"/>
        </w:rPr>
        <w:t>YZP200L2-6 22kW Y B3 H 变频电机采购</w:t>
      </w:r>
      <w:r>
        <w:rPr>
          <w:rFonts w:hint="eastAsia" w:ascii="宋体" w:hAnsi="宋体"/>
          <w:sz w:val="21"/>
          <w:szCs w:val="21"/>
        </w:rPr>
        <w:t>经双方协商，达成如下</w:t>
      </w:r>
      <w:r>
        <w:rPr>
          <w:rFonts w:hint="eastAsia" w:ascii="宋体" w:hAnsi="宋体"/>
          <w:sz w:val="21"/>
          <w:szCs w:val="21"/>
          <w:lang w:eastAsia="zh-CN"/>
        </w:rPr>
        <w:t>技术</w:t>
      </w:r>
      <w:r>
        <w:rPr>
          <w:rFonts w:hint="eastAsia" w:ascii="宋体" w:hAnsi="宋体"/>
          <w:sz w:val="21"/>
          <w:szCs w:val="21"/>
          <w:lang w:val="en-US" w:eastAsia="zh-CN"/>
        </w:rPr>
        <w:t>协议</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0" w:firstLineChars="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一、总则</w:t>
      </w:r>
    </w:p>
    <w:p>
      <w:pPr>
        <w:keepNext w:val="0"/>
        <w:keepLines w:val="0"/>
        <w:pageBreakBefore w:val="0"/>
        <w:widowControl w:val="0"/>
        <w:numPr>
          <w:ilvl w:val="0"/>
          <w:numId w:val="3"/>
        </w:numPr>
        <w:tabs>
          <w:tab w:val="left" w:pos="540"/>
          <w:tab w:val="left" w:pos="720"/>
          <w:tab w:val="left" w:pos="1080"/>
        </w:tabs>
        <w:kinsoku/>
        <w:wordWrap/>
        <w:overflowPunct/>
        <w:topLinePunct w:val="0"/>
        <w:autoSpaceDE/>
        <w:autoSpaceDN/>
        <w:bidi w:val="0"/>
        <w:adjustRightInd/>
        <w:snapToGrid/>
        <w:spacing w:beforeAutospacing="0" w:afterAutospacing="0" w:line="360" w:lineRule="auto"/>
        <w:ind w:firstLine="300" w:firstLineChars="0"/>
        <w:jc w:val="both"/>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本</w:t>
      </w:r>
      <w:r>
        <w:rPr>
          <w:rFonts w:hint="eastAsia" w:ascii="宋体" w:hAnsi="宋体" w:eastAsia="宋体" w:cs="宋体"/>
          <w:color w:val="auto"/>
          <w:sz w:val="21"/>
          <w:szCs w:val="21"/>
          <w:lang w:val="en-GB" w:eastAsia="zh-CN"/>
        </w:rPr>
        <w:t>技术规格书</w:t>
      </w:r>
      <w:r>
        <w:rPr>
          <w:rFonts w:hint="eastAsia" w:ascii="宋体" w:hAnsi="宋体" w:eastAsia="宋体" w:cs="宋体"/>
          <w:color w:val="auto"/>
          <w:sz w:val="21"/>
          <w:szCs w:val="21"/>
          <w:lang w:val="en-GB"/>
        </w:rPr>
        <w:t>作为甲方设备订货合同的附件，与订货合同同时生效，具有同等法律效力。合同执行期间双方再协商形成的补充协议和追加条款也具有同等法律效力。</w:t>
      </w:r>
    </w:p>
    <w:p>
      <w:pPr>
        <w:keepNext w:val="0"/>
        <w:keepLines w:val="0"/>
        <w:pageBreakBefore w:val="0"/>
        <w:widowControl w:val="0"/>
        <w:numPr>
          <w:ilvl w:val="0"/>
          <w:numId w:val="3"/>
        </w:numPr>
        <w:tabs>
          <w:tab w:val="left" w:pos="540"/>
          <w:tab w:val="left" w:pos="720"/>
          <w:tab w:val="left" w:pos="1080"/>
        </w:tabs>
        <w:kinsoku/>
        <w:wordWrap/>
        <w:overflowPunct/>
        <w:topLinePunct w:val="0"/>
        <w:autoSpaceDE/>
        <w:autoSpaceDN/>
        <w:bidi w:val="0"/>
        <w:adjustRightInd/>
        <w:snapToGrid/>
        <w:spacing w:before="100" w:beforeAutospacing="1" w:after="100" w:afterAutospacing="1" w:line="360" w:lineRule="auto"/>
        <w:ind w:firstLine="300" w:firstLineChars="0"/>
        <w:jc w:val="both"/>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本</w:t>
      </w:r>
      <w:r>
        <w:rPr>
          <w:rFonts w:hint="eastAsia" w:ascii="宋体" w:hAnsi="宋体" w:eastAsia="宋体" w:cs="宋体"/>
          <w:color w:val="auto"/>
          <w:sz w:val="21"/>
          <w:szCs w:val="21"/>
          <w:lang w:val="en-GB" w:eastAsia="zh-CN"/>
        </w:rPr>
        <w:t>技术规格书</w:t>
      </w:r>
      <w:r>
        <w:rPr>
          <w:rFonts w:hint="eastAsia" w:ascii="宋体" w:hAnsi="宋体" w:eastAsia="宋体" w:cs="宋体"/>
          <w:color w:val="auto"/>
          <w:sz w:val="21"/>
          <w:szCs w:val="21"/>
          <w:lang w:val="en-GB"/>
        </w:rPr>
        <w:t>所提出的是最低标准的技术要求，并未对一切技术细节做出规定，也未充分引述有关标准和规范的条文，乙方应保证提供符合有关标准和技术文件的优质产品。</w:t>
      </w:r>
    </w:p>
    <w:p>
      <w:pPr>
        <w:keepNext w:val="0"/>
        <w:keepLines w:val="0"/>
        <w:pageBreakBefore w:val="0"/>
        <w:widowControl w:val="0"/>
        <w:numPr>
          <w:ilvl w:val="0"/>
          <w:numId w:val="3"/>
        </w:numPr>
        <w:tabs>
          <w:tab w:val="left" w:pos="540"/>
          <w:tab w:val="left" w:pos="720"/>
          <w:tab w:val="left" w:pos="1080"/>
        </w:tabs>
        <w:kinsoku/>
        <w:wordWrap/>
        <w:overflowPunct/>
        <w:topLinePunct w:val="0"/>
        <w:autoSpaceDE/>
        <w:autoSpaceDN/>
        <w:bidi w:val="0"/>
        <w:adjustRightInd/>
        <w:snapToGrid/>
        <w:spacing w:before="100" w:beforeAutospacing="1" w:after="100" w:afterAutospacing="1" w:line="360" w:lineRule="auto"/>
        <w:ind w:firstLine="300" w:firstLineChars="0"/>
        <w:jc w:val="both"/>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乙方提供的设备必须具有国内同行业近几年内的先进制造水平，采用先进工艺，合格材料，成熟的技术或专利技术。</w:t>
      </w:r>
    </w:p>
    <w:p>
      <w:pPr>
        <w:keepNext w:val="0"/>
        <w:keepLines w:val="0"/>
        <w:pageBreakBefore w:val="0"/>
        <w:widowControl w:val="0"/>
        <w:numPr>
          <w:ilvl w:val="0"/>
          <w:numId w:val="3"/>
        </w:numPr>
        <w:tabs>
          <w:tab w:val="left" w:pos="540"/>
          <w:tab w:val="left" w:pos="720"/>
          <w:tab w:val="left" w:pos="1080"/>
        </w:tabs>
        <w:kinsoku/>
        <w:wordWrap/>
        <w:overflowPunct/>
        <w:topLinePunct w:val="0"/>
        <w:autoSpaceDE/>
        <w:autoSpaceDN/>
        <w:bidi w:val="0"/>
        <w:adjustRightInd/>
        <w:snapToGrid/>
        <w:spacing w:before="100" w:beforeAutospacing="1" w:after="100" w:afterAutospacing="1" w:line="360" w:lineRule="auto"/>
        <w:ind w:firstLine="300" w:firstLineChars="0"/>
        <w:jc w:val="both"/>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乙方提供的设备必须是全新、规范、先进的高质量可靠产品，能够确保连续稳定的工作。</w:t>
      </w:r>
    </w:p>
    <w:p>
      <w:pPr>
        <w:keepNext w:val="0"/>
        <w:keepLines w:val="0"/>
        <w:pageBreakBefore w:val="0"/>
        <w:widowControl w:val="0"/>
        <w:numPr>
          <w:ilvl w:val="0"/>
          <w:numId w:val="3"/>
        </w:numPr>
        <w:tabs>
          <w:tab w:val="left" w:pos="540"/>
          <w:tab w:val="left" w:pos="720"/>
          <w:tab w:val="left" w:pos="1080"/>
        </w:tabs>
        <w:kinsoku/>
        <w:wordWrap/>
        <w:overflowPunct/>
        <w:topLinePunct w:val="0"/>
        <w:autoSpaceDE/>
        <w:autoSpaceDN/>
        <w:bidi w:val="0"/>
        <w:adjustRightInd/>
        <w:snapToGrid/>
        <w:spacing w:before="100" w:beforeAutospacing="1" w:after="100" w:afterAutospacing="1" w:line="360" w:lineRule="auto"/>
        <w:ind w:firstLine="300" w:firstLineChars="0"/>
        <w:jc w:val="both"/>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乙方提供货物的制造，材料的选择，都应按照国内外通用的现行标准和相应的技术规范执行，而这些标准和技术规范应为合同签字日为止最新公布发问的标准和技术规范。</w:t>
      </w:r>
    </w:p>
    <w:p>
      <w:pPr>
        <w:keepNext w:val="0"/>
        <w:keepLines w:val="0"/>
        <w:pageBreakBefore w:val="0"/>
        <w:widowControl w:val="0"/>
        <w:numPr>
          <w:ilvl w:val="0"/>
          <w:numId w:val="3"/>
        </w:numPr>
        <w:tabs>
          <w:tab w:val="left" w:pos="540"/>
          <w:tab w:val="left" w:pos="720"/>
          <w:tab w:val="left" w:pos="1080"/>
        </w:tabs>
        <w:kinsoku/>
        <w:wordWrap/>
        <w:overflowPunct/>
        <w:topLinePunct w:val="0"/>
        <w:autoSpaceDE/>
        <w:autoSpaceDN/>
        <w:bidi w:val="0"/>
        <w:adjustRightInd/>
        <w:snapToGrid/>
        <w:spacing w:before="100" w:beforeAutospacing="1" w:after="100" w:afterAutospacing="1" w:line="360" w:lineRule="auto"/>
        <w:ind w:firstLine="300" w:firstLineChars="0"/>
        <w:jc w:val="both"/>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乙方须对本次采购设备的完整性、合理性和设计质量承担全部责任。保证所供设备满足现场在线使用工况要求。</w:t>
      </w:r>
    </w:p>
    <w:p>
      <w:pPr>
        <w:keepNext w:val="0"/>
        <w:keepLines w:val="0"/>
        <w:pageBreakBefore w:val="0"/>
        <w:widowControl w:val="0"/>
        <w:numPr>
          <w:ilvl w:val="0"/>
          <w:numId w:val="3"/>
        </w:numPr>
        <w:tabs>
          <w:tab w:val="left" w:pos="540"/>
          <w:tab w:val="left" w:pos="720"/>
          <w:tab w:val="left" w:pos="1080"/>
        </w:tabs>
        <w:kinsoku/>
        <w:wordWrap/>
        <w:overflowPunct/>
        <w:topLinePunct w:val="0"/>
        <w:autoSpaceDE/>
        <w:autoSpaceDN/>
        <w:bidi w:val="0"/>
        <w:adjustRightInd/>
        <w:snapToGrid/>
        <w:spacing w:before="100" w:beforeAutospacing="1" w:after="100" w:afterAutospacing="1" w:line="360" w:lineRule="auto"/>
        <w:ind w:firstLine="300" w:firstLineChars="0"/>
        <w:jc w:val="both"/>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乙方在合同货物制造中，发生侵犯专利的行为时其侵权责任与甲方无关。</w:t>
      </w:r>
    </w:p>
    <w:p>
      <w:pPr>
        <w:keepNext w:val="0"/>
        <w:keepLines w:val="0"/>
        <w:pageBreakBefore w:val="0"/>
        <w:widowControl w:val="0"/>
        <w:numPr>
          <w:ilvl w:val="0"/>
          <w:numId w:val="3"/>
        </w:numPr>
        <w:tabs>
          <w:tab w:val="left" w:pos="540"/>
          <w:tab w:val="left" w:pos="720"/>
          <w:tab w:val="left" w:pos="1080"/>
        </w:tabs>
        <w:kinsoku/>
        <w:wordWrap/>
        <w:overflowPunct/>
        <w:topLinePunct w:val="0"/>
        <w:autoSpaceDE/>
        <w:autoSpaceDN/>
        <w:bidi w:val="0"/>
        <w:adjustRightInd/>
        <w:snapToGrid/>
        <w:spacing w:beforeAutospacing="0" w:afterAutospacing="0" w:line="360" w:lineRule="auto"/>
        <w:ind w:firstLine="30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协议内容经由甲乙双方于XX年X月X日X时-X时通过XXXX方式商定。</w:t>
      </w:r>
    </w:p>
    <w:p>
      <w:pPr>
        <w:keepNext w:val="0"/>
        <w:keepLines w:val="0"/>
        <w:pageBreakBefore w:val="0"/>
        <w:widowControl w:val="0"/>
        <w:numPr>
          <w:ilvl w:val="0"/>
          <w:numId w:val="3"/>
        </w:numPr>
        <w:tabs>
          <w:tab w:val="left" w:pos="540"/>
          <w:tab w:val="left" w:pos="720"/>
          <w:tab w:val="left" w:pos="1080"/>
        </w:tabs>
        <w:kinsoku/>
        <w:wordWrap/>
        <w:overflowPunct/>
        <w:topLinePunct w:val="0"/>
        <w:autoSpaceDE/>
        <w:autoSpaceDN/>
        <w:bidi w:val="0"/>
        <w:adjustRightInd/>
        <w:snapToGrid/>
        <w:spacing w:beforeAutospacing="0" w:afterAutospacing="0" w:line="360" w:lineRule="auto"/>
        <w:ind w:firstLine="30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甲乙双方应当就签订本协议的相关事宜保密，不得将签订主体、时间、内容等信息透露给其他第三人。</w:t>
      </w:r>
    </w:p>
    <w:p>
      <w:pPr>
        <w:keepNext w:val="0"/>
        <w:keepLines w:val="0"/>
        <w:pageBreakBefore w:val="0"/>
        <w:widowControl w:val="0"/>
        <w:numPr>
          <w:ilvl w:val="0"/>
          <w:numId w:val="3"/>
        </w:numPr>
        <w:tabs>
          <w:tab w:val="left" w:pos="540"/>
          <w:tab w:val="left" w:pos="720"/>
          <w:tab w:val="left" w:pos="1080"/>
        </w:tabs>
        <w:kinsoku/>
        <w:wordWrap/>
        <w:overflowPunct/>
        <w:topLinePunct w:val="0"/>
        <w:autoSpaceDE/>
        <w:autoSpaceDN/>
        <w:bidi w:val="0"/>
        <w:adjustRightInd/>
        <w:snapToGrid/>
        <w:spacing w:beforeAutospacing="0" w:afterAutospacing="0" w:line="360" w:lineRule="auto"/>
        <w:ind w:firstLine="300" w:firstLineChars="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本技术规格书为附生效条件的合同，以主合同的生效为前提条件，若参标单位不能中标，则本技术规格书自动失效，双方互不承担任何责任。</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0" w:firstLineChars="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二 、供货范围</w:t>
      </w:r>
    </w:p>
    <w:tbl>
      <w:tblPr>
        <w:tblStyle w:val="10"/>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85"/>
        <w:gridCol w:w="2305"/>
        <w:gridCol w:w="708"/>
        <w:gridCol w:w="317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81" w:type="dxa"/>
            <w:noWrap w:val="0"/>
            <w:vAlign w:val="center"/>
          </w:tcPr>
          <w:p>
            <w:pPr>
              <w:tabs>
                <w:tab w:val="left" w:pos="540"/>
                <w:tab w:val="left" w:pos="720"/>
                <w:tab w:val="left" w:pos="1080"/>
              </w:tabs>
              <w:adjustRightInd/>
              <w:spacing w:line="360" w:lineRule="auto"/>
              <w:jc w:val="center"/>
              <w:textAlignment w:val="auto"/>
              <w:rPr>
                <w:rFonts w:hint="eastAsia" w:ascii="宋体" w:hAnsi="宋体" w:cs="宋体"/>
                <w:spacing w:val="-4"/>
                <w:kern w:val="28"/>
                <w:sz w:val="21"/>
                <w:szCs w:val="21"/>
              </w:rPr>
            </w:pPr>
            <w:r>
              <w:rPr>
                <w:rFonts w:hint="eastAsia" w:ascii="宋体" w:hAnsi="宋体" w:cs="宋体"/>
                <w:spacing w:val="-4"/>
                <w:kern w:val="28"/>
                <w:sz w:val="21"/>
                <w:szCs w:val="21"/>
              </w:rPr>
              <w:t>序号</w:t>
            </w:r>
          </w:p>
        </w:tc>
        <w:tc>
          <w:tcPr>
            <w:tcW w:w="1085" w:type="dxa"/>
            <w:noWrap w:val="0"/>
            <w:vAlign w:val="center"/>
          </w:tcPr>
          <w:p>
            <w:pPr>
              <w:tabs>
                <w:tab w:val="left" w:pos="540"/>
                <w:tab w:val="left" w:pos="720"/>
                <w:tab w:val="left" w:pos="1080"/>
              </w:tabs>
              <w:adjustRightInd/>
              <w:spacing w:line="360" w:lineRule="auto"/>
              <w:jc w:val="center"/>
              <w:textAlignment w:val="auto"/>
              <w:rPr>
                <w:rFonts w:hint="eastAsia" w:ascii="宋体" w:hAnsi="宋体" w:cs="宋体"/>
                <w:spacing w:val="-4"/>
                <w:kern w:val="28"/>
                <w:sz w:val="21"/>
                <w:szCs w:val="21"/>
              </w:rPr>
            </w:pPr>
            <w:r>
              <w:rPr>
                <w:rFonts w:hint="eastAsia" w:ascii="宋体" w:hAnsi="宋体" w:cs="宋体"/>
                <w:spacing w:val="-4"/>
                <w:kern w:val="28"/>
                <w:sz w:val="21"/>
                <w:szCs w:val="21"/>
              </w:rPr>
              <w:t>物料编码</w:t>
            </w:r>
          </w:p>
        </w:tc>
        <w:tc>
          <w:tcPr>
            <w:tcW w:w="2305" w:type="dxa"/>
            <w:noWrap w:val="0"/>
            <w:vAlign w:val="center"/>
          </w:tcPr>
          <w:p>
            <w:pPr>
              <w:tabs>
                <w:tab w:val="left" w:pos="540"/>
                <w:tab w:val="left" w:pos="720"/>
                <w:tab w:val="left" w:pos="1080"/>
              </w:tabs>
              <w:adjustRightInd/>
              <w:spacing w:line="360" w:lineRule="auto"/>
              <w:jc w:val="center"/>
              <w:textAlignment w:val="auto"/>
              <w:rPr>
                <w:rFonts w:hint="eastAsia" w:ascii="宋体" w:hAnsi="宋体" w:cs="宋体"/>
                <w:spacing w:val="-4"/>
                <w:kern w:val="28"/>
                <w:sz w:val="21"/>
                <w:szCs w:val="21"/>
              </w:rPr>
            </w:pPr>
            <w:r>
              <w:rPr>
                <w:rFonts w:hint="eastAsia" w:ascii="宋体" w:hAnsi="宋体" w:cs="宋体"/>
                <w:spacing w:val="-4"/>
                <w:kern w:val="28"/>
                <w:sz w:val="21"/>
                <w:szCs w:val="21"/>
              </w:rPr>
              <w:t>规格型号</w:t>
            </w:r>
          </w:p>
        </w:tc>
        <w:tc>
          <w:tcPr>
            <w:tcW w:w="708" w:type="dxa"/>
            <w:noWrap w:val="0"/>
            <w:vAlign w:val="center"/>
          </w:tcPr>
          <w:p>
            <w:pPr>
              <w:tabs>
                <w:tab w:val="left" w:pos="540"/>
                <w:tab w:val="left" w:pos="720"/>
                <w:tab w:val="left" w:pos="1080"/>
              </w:tabs>
              <w:adjustRightInd/>
              <w:spacing w:line="360" w:lineRule="auto"/>
              <w:jc w:val="center"/>
              <w:textAlignment w:val="auto"/>
              <w:rPr>
                <w:rFonts w:hint="eastAsia" w:ascii="宋体" w:hAnsi="宋体" w:cs="宋体"/>
                <w:spacing w:val="-4"/>
                <w:kern w:val="28"/>
                <w:sz w:val="21"/>
                <w:szCs w:val="21"/>
              </w:rPr>
            </w:pPr>
            <w:r>
              <w:rPr>
                <w:rFonts w:hint="eastAsia" w:ascii="宋体" w:hAnsi="宋体" w:cs="宋体"/>
                <w:spacing w:val="-4"/>
                <w:kern w:val="28"/>
                <w:sz w:val="21"/>
                <w:szCs w:val="21"/>
              </w:rPr>
              <w:t>数量</w:t>
            </w:r>
          </w:p>
        </w:tc>
        <w:tc>
          <w:tcPr>
            <w:tcW w:w="3170" w:type="dxa"/>
            <w:noWrap w:val="0"/>
            <w:vAlign w:val="center"/>
          </w:tcPr>
          <w:p>
            <w:pPr>
              <w:tabs>
                <w:tab w:val="left" w:pos="540"/>
                <w:tab w:val="left" w:pos="720"/>
                <w:tab w:val="left" w:pos="1080"/>
              </w:tabs>
              <w:adjustRightInd/>
              <w:spacing w:line="360" w:lineRule="auto"/>
              <w:jc w:val="center"/>
              <w:textAlignment w:val="auto"/>
              <w:rPr>
                <w:rFonts w:hint="eastAsia" w:ascii="宋体" w:hAnsi="宋体" w:cs="宋体"/>
                <w:spacing w:val="-4"/>
                <w:kern w:val="28"/>
                <w:sz w:val="21"/>
                <w:szCs w:val="21"/>
              </w:rPr>
            </w:pPr>
            <w:r>
              <w:rPr>
                <w:rFonts w:hint="eastAsia" w:ascii="宋体" w:hAnsi="宋体" w:cs="宋体"/>
                <w:spacing w:val="-4"/>
                <w:kern w:val="28"/>
                <w:sz w:val="21"/>
                <w:szCs w:val="21"/>
              </w:rPr>
              <w:t>技术说明</w:t>
            </w:r>
          </w:p>
        </w:tc>
        <w:tc>
          <w:tcPr>
            <w:tcW w:w="964" w:type="dxa"/>
            <w:noWrap w:val="0"/>
            <w:vAlign w:val="center"/>
          </w:tcPr>
          <w:p>
            <w:pPr>
              <w:tabs>
                <w:tab w:val="left" w:pos="540"/>
                <w:tab w:val="left" w:pos="720"/>
                <w:tab w:val="left" w:pos="1080"/>
              </w:tabs>
              <w:adjustRightInd/>
              <w:spacing w:line="360" w:lineRule="auto"/>
              <w:jc w:val="center"/>
              <w:textAlignment w:val="auto"/>
              <w:rPr>
                <w:rFonts w:hint="eastAsia" w:ascii="宋体" w:hAnsi="宋体" w:cs="宋体"/>
                <w:spacing w:val="-4"/>
                <w:kern w:val="28"/>
                <w:sz w:val="21"/>
                <w:szCs w:val="21"/>
              </w:rPr>
            </w:pPr>
            <w:r>
              <w:rPr>
                <w:rFonts w:hint="eastAsia" w:ascii="宋体" w:hAnsi="宋体" w:cs="宋体"/>
                <w:spacing w:val="-4"/>
                <w:kern w:val="28"/>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81" w:type="dxa"/>
            <w:noWrap w:val="0"/>
            <w:vAlign w:val="center"/>
          </w:tcPr>
          <w:p>
            <w:pPr>
              <w:tabs>
                <w:tab w:val="left" w:pos="540"/>
                <w:tab w:val="left" w:pos="720"/>
                <w:tab w:val="left" w:pos="1080"/>
              </w:tabs>
              <w:adjustRightInd/>
              <w:spacing w:line="360" w:lineRule="auto"/>
              <w:jc w:val="center"/>
              <w:textAlignment w:val="auto"/>
              <w:rPr>
                <w:rFonts w:hint="eastAsia" w:ascii="宋体" w:hAnsi="宋体" w:cs="宋体"/>
                <w:spacing w:val="-4"/>
                <w:kern w:val="28"/>
                <w:sz w:val="21"/>
                <w:szCs w:val="21"/>
                <w:lang w:val="en-US" w:eastAsia="zh-CN"/>
              </w:rPr>
            </w:pPr>
            <w:r>
              <w:rPr>
                <w:rFonts w:hint="eastAsia" w:ascii="宋体" w:hAnsi="宋体" w:cs="宋体"/>
                <w:spacing w:val="-4"/>
                <w:kern w:val="28"/>
                <w:sz w:val="21"/>
                <w:szCs w:val="21"/>
                <w:lang w:val="en-US" w:eastAsia="zh-CN"/>
              </w:rPr>
              <w:t>1</w:t>
            </w:r>
          </w:p>
        </w:tc>
        <w:tc>
          <w:tcPr>
            <w:tcW w:w="1085" w:type="dxa"/>
            <w:noWrap w:val="0"/>
            <w:vAlign w:val="center"/>
          </w:tcPr>
          <w:p>
            <w:pPr>
              <w:tabs>
                <w:tab w:val="left" w:pos="540"/>
                <w:tab w:val="left" w:pos="720"/>
                <w:tab w:val="left" w:pos="1080"/>
              </w:tabs>
              <w:adjustRightInd/>
              <w:spacing w:line="360" w:lineRule="auto"/>
              <w:jc w:val="center"/>
              <w:textAlignment w:val="auto"/>
              <w:rPr>
                <w:rFonts w:hint="default" w:ascii="宋体" w:hAnsi="宋体" w:cs="宋体"/>
                <w:spacing w:val="-4"/>
                <w:kern w:val="28"/>
                <w:sz w:val="21"/>
                <w:szCs w:val="21"/>
                <w:lang w:val="en-US" w:eastAsia="zh-CN"/>
              </w:rPr>
            </w:pPr>
            <w:r>
              <w:rPr>
                <w:rFonts w:hint="eastAsia" w:ascii="宋体" w:hAnsi="宋体" w:cs="宋体"/>
                <w:spacing w:val="-4"/>
                <w:kern w:val="28"/>
                <w:sz w:val="21"/>
                <w:szCs w:val="21"/>
                <w:lang w:val="en-US" w:eastAsia="zh-CN"/>
              </w:rPr>
              <w:t>70082842</w:t>
            </w:r>
          </w:p>
        </w:tc>
        <w:tc>
          <w:tcPr>
            <w:tcW w:w="2305" w:type="dxa"/>
            <w:noWrap w:val="0"/>
            <w:vAlign w:val="center"/>
          </w:tcPr>
          <w:p>
            <w:pPr>
              <w:tabs>
                <w:tab w:val="left" w:pos="540"/>
                <w:tab w:val="left" w:pos="720"/>
                <w:tab w:val="left" w:pos="1080"/>
              </w:tabs>
              <w:adjustRightInd/>
              <w:spacing w:line="360" w:lineRule="auto"/>
              <w:jc w:val="left"/>
              <w:textAlignment w:val="auto"/>
              <w:rPr>
                <w:rFonts w:hint="eastAsia" w:ascii="宋体" w:hAnsi="宋体" w:cs="宋体"/>
                <w:spacing w:val="-4"/>
                <w:kern w:val="28"/>
                <w:sz w:val="21"/>
                <w:szCs w:val="21"/>
                <w:lang w:val="en-US" w:eastAsia="zh-CN"/>
              </w:rPr>
            </w:pPr>
            <w:r>
              <w:rPr>
                <w:rFonts w:hint="eastAsia" w:ascii="宋体" w:hAnsi="宋体" w:cs="宋体"/>
                <w:spacing w:val="-4"/>
                <w:kern w:val="28"/>
                <w:sz w:val="21"/>
                <w:szCs w:val="21"/>
                <w:lang w:val="en-US" w:eastAsia="zh-CN"/>
              </w:rPr>
              <w:t>变频电机\YZP200L2-6 22kW Y B3 H 风冷</w:t>
            </w:r>
          </w:p>
        </w:tc>
        <w:tc>
          <w:tcPr>
            <w:tcW w:w="708" w:type="dxa"/>
            <w:noWrap w:val="0"/>
            <w:vAlign w:val="center"/>
          </w:tcPr>
          <w:p>
            <w:pPr>
              <w:tabs>
                <w:tab w:val="left" w:pos="540"/>
                <w:tab w:val="left" w:pos="720"/>
                <w:tab w:val="left" w:pos="1080"/>
              </w:tabs>
              <w:adjustRightInd/>
              <w:spacing w:line="360" w:lineRule="auto"/>
              <w:jc w:val="center"/>
              <w:textAlignment w:val="auto"/>
              <w:rPr>
                <w:rFonts w:hint="eastAsia" w:ascii="宋体" w:hAnsi="宋体" w:cs="宋体"/>
                <w:spacing w:val="-4"/>
                <w:kern w:val="28"/>
                <w:sz w:val="21"/>
                <w:szCs w:val="21"/>
                <w:lang w:val="en-US" w:eastAsia="zh-CN"/>
              </w:rPr>
            </w:pPr>
            <w:r>
              <w:rPr>
                <w:rFonts w:hint="eastAsia" w:ascii="宋体" w:hAnsi="宋体" w:cs="宋体"/>
                <w:spacing w:val="-4"/>
                <w:kern w:val="28"/>
                <w:sz w:val="21"/>
                <w:szCs w:val="21"/>
                <w:lang w:val="en-US" w:eastAsia="zh-CN"/>
              </w:rPr>
              <w:t>1</w:t>
            </w:r>
            <w:r>
              <w:rPr>
                <w:rFonts w:hint="eastAsia" w:ascii="宋体" w:hAnsi="宋体" w:cs="宋体"/>
                <w:spacing w:val="-4"/>
                <w:kern w:val="28"/>
                <w:sz w:val="21"/>
                <w:szCs w:val="21"/>
              </w:rPr>
              <w:t>台</w:t>
            </w:r>
          </w:p>
        </w:tc>
        <w:tc>
          <w:tcPr>
            <w:tcW w:w="3170" w:type="dxa"/>
            <w:noWrap w:val="0"/>
            <w:vAlign w:val="center"/>
          </w:tcPr>
          <w:p>
            <w:pPr>
              <w:tabs>
                <w:tab w:val="left" w:pos="540"/>
                <w:tab w:val="left" w:pos="720"/>
                <w:tab w:val="left" w:pos="1080"/>
              </w:tabs>
              <w:adjustRightInd/>
              <w:spacing w:line="360" w:lineRule="auto"/>
              <w:jc w:val="left"/>
              <w:textAlignment w:val="auto"/>
              <w:rPr>
                <w:rFonts w:hint="eastAsia" w:ascii="宋体" w:hAnsi="宋体" w:cs="宋体"/>
                <w:spacing w:val="-4"/>
                <w:kern w:val="28"/>
                <w:sz w:val="21"/>
                <w:szCs w:val="21"/>
                <w:lang w:val="en-US" w:eastAsia="zh-CN"/>
              </w:rPr>
            </w:pPr>
            <w:r>
              <w:rPr>
                <w:rFonts w:hint="eastAsia" w:ascii="宋体" w:hAnsi="宋体" w:cs="宋体"/>
                <w:spacing w:val="-4"/>
                <w:kern w:val="28"/>
                <w:sz w:val="21"/>
                <w:szCs w:val="21"/>
                <w:lang w:val="en-US" w:eastAsia="zh-CN"/>
              </w:rPr>
              <w:t>1、具有优良的过载特性，要适用于连续工作制要求。</w:t>
            </w:r>
          </w:p>
          <w:p>
            <w:pPr>
              <w:tabs>
                <w:tab w:val="left" w:pos="540"/>
                <w:tab w:val="left" w:pos="720"/>
                <w:tab w:val="left" w:pos="1080"/>
              </w:tabs>
              <w:adjustRightInd/>
              <w:spacing w:line="360" w:lineRule="auto"/>
              <w:jc w:val="left"/>
              <w:textAlignment w:val="auto"/>
              <w:rPr>
                <w:rFonts w:hint="default" w:ascii="宋体" w:hAnsi="宋体" w:cs="宋体"/>
                <w:spacing w:val="-4"/>
                <w:kern w:val="28"/>
                <w:sz w:val="21"/>
                <w:szCs w:val="21"/>
                <w:lang w:val="en-US" w:eastAsia="zh-CN"/>
              </w:rPr>
            </w:pPr>
            <w:r>
              <w:rPr>
                <w:rFonts w:hint="eastAsia" w:ascii="宋体" w:hAnsi="宋体" w:cs="宋体"/>
                <w:spacing w:val="-4"/>
                <w:kern w:val="28"/>
                <w:sz w:val="21"/>
                <w:szCs w:val="21"/>
                <w:lang w:val="en-US" w:eastAsia="zh-CN"/>
              </w:rPr>
              <w:t>2、电机用于加热炉出钢机电机。</w:t>
            </w:r>
          </w:p>
        </w:tc>
        <w:tc>
          <w:tcPr>
            <w:tcW w:w="964" w:type="dxa"/>
            <w:noWrap w:val="0"/>
            <w:vAlign w:val="center"/>
          </w:tcPr>
          <w:p>
            <w:pPr>
              <w:tabs>
                <w:tab w:val="left" w:pos="540"/>
                <w:tab w:val="left" w:pos="720"/>
                <w:tab w:val="left" w:pos="1080"/>
              </w:tabs>
              <w:adjustRightInd/>
              <w:spacing w:line="360" w:lineRule="auto"/>
              <w:jc w:val="center"/>
              <w:textAlignment w:val="auto"/>
              <w:rPr>
                <w:rFonts w:hint="eastAsia" w:ascii="宋体" w:hAnsi="宋体" w:cs="宋体"/>
                <w:spacing w:val="-4"/>
                <w:kern w:val="28"/>
                <w:sz w:val="21"/>
                <w:szCs w:val="21"/>
                <w:lang w:val="en-US" w:eastAsia="zh-CN"/>
              </w:rPr>
            </w:pPr>
            <w:r>
              <w:rPr>
                <w:rFonts w:hint="eastAsia" w:ascii="宋体" w:hAnsi="宋体" w:cs="宋体"/>
                <w:spacing w:val="-4"/>
                <w:kern w:val="28"/>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0" w:firstLineChars="0"/>
        <w:textAlignment w:val="baseline"/>
        <w:rPr>
          <w:rFonts w:hint="eastAsia" w:ascii="宋体" w:hAnsi="宋体" w:eastAsia="宋体" w:cs="宋体"/>
          <w:b/>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0" w:firstLineChars="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三、制造要求</w:t>
      </w:r>
    </w:p>
    <w:p>
      <w:pPr>
        <w:adjustRightInd/>
        <w:spacing w:before="0" w:beforeAutospacing="0" w:after="0" w:afterAutospacing="0" w:line="360" w:lineRule="auto"/>
        <w:ind w:firstLine="0" w:firstLineChars="0"/>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3.1主要技术要求</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电动机</w:t>
      </w:r>
      <w:r>
        <w:rPr>
          <w:rFonts w:hint="eastAsia" w:ascii="宋体" w:hAnsi="宋体" w:eastAsia="宋体" w:cs="Times New Roman"/>
          <w:color w:val="auto"/>
          <w:sz w:val="21"/>
          <w:szCs w:val="21"/>
          <w:highlight w:val="none"/>
          <w:lang w:val="en-GB" w:eastAsia="zh-CN"/>
        </w:rPr>
        <w:t>的功率、等级、性能、外形安装尺寸</w:t>
      </w:r>
      <w:r>
        <w:rPr>
          <w:rFonts w:hint="eastAsia" w:ascii="宋体" w:hAnsi="宋体" w:eastAsia="宋体" w:cs="Times New Roman"/>
          <w:color w:val="auto"/>
          <w:sz w:val="21"/>
          <w:szCs w:val="21"/>
          <w:highlight w:val="none"/>
          <w:lang w:val="en-US" w:eastAsia="zh-CN"/>
        </w:rPr>
        <w:t>均应符合国家标准《旋转电机　定额和性能》（GB/T 755-2019）、《大型三相异步电动机基本系列技术条件》（GB/T 13957-2022）和国家行业标准《YRKK、YRKK—W系列高压绕线转子三相异步电动机.技术条件.(机座号355～630)》及有关的 IEC 标准，</w:t>
      </w:r>
      <w:r>
        <w:rPr>
          <w:rFonts w:hint="eastAsia" w:ascii="宋体" w:hAnsi="宋体" w:eastAsia="宋体" w:cs="Times New Roman"/>
          <w:color w:val="auto"/>
          <w:sz w:val="21"/>
          <w:szCs w:val="21"/>
          <w:highlight w:val="none"/>
          <w:lang w:val="en-GB" w:eastAsia="zh-CN"/>
        </w:rPr>
        <w:t>电机各部分机械尺寸公差符合国际标准化委员会标准(ISO标准)。</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为保证</w:t>
      </w:r>
      <w:r>
        <w:rPr>
          <w:rFonts w:hint="eastAsia" w:ascii="宋体" w:hAnsi="宋体" w:cs="Times New Roman"/>
          <w:color w:val="auto"/>
          <w:sz w:val="21"/>
          <w:szCs w:val="21"/>
          <w:highlight w:val="none"/>
          <w:lang w:val="en-US" w:eastAsia="zh-CN"/>
        </w:rPr>
        <w:t>供货</w:t>
      </w:r>
      <w:r>
        <w:rPr>
          <w:rFonts w:hint="eastAsia" w:ascii="宋体" w:hAnsi="宋体" w:eastAsia="宋体" w:cs="Times New Roman"/>
          <w:color w:val="auto"/>
          <w:sz w:val="21"/>
          <w:szCs w:val="21"/>
          <w:highlight w:val="none"/>
          <w:lang w:val="en-US" w:eastAsia="zh-CN"/>
        </w:rPr>
        <w:t>的电机与在线使用的</w:t>
      </w:r>
      <w:r>
        <w:rPr>
          <w:rFonts w:hint="eastAsia" w:ascii="宋体" w:hAnsi="宋体" w:cs="Times New Roman"/>
          <w:color w:val="auto"/>
          <w:sz w:val="21"/>
          <w:szCs w:val="21"/>
          <w:highlight w:val="none"/>
          <w:lang w:val="en-US" w:eastAsia="zh-CN"/>
        </w:rPr>
        <w:t>中板加热炉出钢机</w:t>
      </w:r>
      <w:r>
        <w:rPr>
          <w:rFonts w:hint="eastAsia" w:ascii="宋体" w:hAnsi="宋体" w:eastAsia="宋体" w:cs="Times New Roman"/>
          <w:color w:val="auto"/>
          <w:sz w:val="21"/>
          <w:szCs w:val="21"/>
          <w:highlight w:val="none"/>
          <w:lang w:val="en-US" w:eastAsia="zh-CN"/>
        </w:rPr>
        <w:t>电机尺寸及安装方式一致，厂家需要到现场进行实际测量。</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该批次电机须采用出自国家发改委推广的“节能产品惠民工程”高效电机推广目录的产品，能效等级必须达到《电动机能效限定值及能效等级》（GB 18613-2020）所要求的一级能效。</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电动机应具有</w:t>
      </w:r>
      <w:r>
        <w:rPr>
          <w:rFonts w:hint="eastAsia" w:ascii="宋体" w:hAnsi="宋体" w:cs="Times New Roman"/>
          <w:color w:val="auto"/>
          <w:sz w:val="21"/>
          <w:szCs w:val="21"/>
          <w:highlight w:val="none"/>
          <w:lang w:val="en-US" w:eastAsia="zh-CN"/>
        </w:rPr>
        <w:t>H</w:t>
      </w:r>
      <w:r>
        <w:rPr>
          <w:rFonts w:hint="eastAsia" w:ascii="宋体" w:hAnsi="宋体" w:eastAsia="宋体" w:cs="Times New Roman"/>
          <w:color w:val="auto"/>
          <w:sz w:val="21"/>
          <w:szCs w:val="21"/>
          <w:highlight w:val="none"/>
          <w:lang w:val="en-US" w:eastAsia="zh-CN"/>
        </w:rPr>
        <w:t>级绝缘，但其温升不得超过B级绝缘规定的温升值。电动机绕组应经真空压力浸渍处理和环氧树脂密封绝缘，绝缘应能承受周围使用环境影响。电动机的连接导线与绕组的绝缘应具有相同的绝缘等级</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电机接线盒保持与现场在用电机接线盒方向一致</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电动机的设计要求应符合本设计规范书和被驱动设备制造厂商提出的特定使用要求。当运行在设计条件下时，电动机的铭牌出力应不小于被驱动设备所需功率的 115%。</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电动机的轴承结构应是密封的，能隔绝污物和水，并不能使润滑剂进入线圈和外溢。选用进口知名品牌轴承，轴承有质量检测报告、合格证书，且前后端盖均设置加油嘴，均有不停机加油和排油装置。</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电动机到货时出厂时间小于六个月。</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lang w:val="en-US" w:eastAsia="zh-CN"/>
        </w:rPr>
        <w:t>现场电机外观及铭牌如下图：</w:t>
      </w:r>
    </w:p>
    <w:p>
      <w:pPr>
        <w:pStyle w:val="4"/>
        <w:jc w:val="center"/>
        <w:rPr>
          <w:rFonts w:hint="eastAsia"/>
          <w:color w:val="auto"/>
          <w:lang w:val="en-US" w:eastAsia="zh-CN"/>
        </w:rPr>
      </w:pPr>
      <w:r>
        <w:rPr>
          <w:rFonts w:hint="eastAsia" w:ascii="宋体" w:hAnsi="宋体" w:eastAsia="宋体" w:cs="宋体"/>
          <w:color w:val="auto"/>
          <w:sz w:val="21"/>
          <w:szCs w:val="21"/>
          <w:lang w:val="en-US" w:eastAsia="zh-CN"/>
        </w:rPr>
        <w:drawing>
          <wp:inline distT="0" distB="0" distL="114300" distR="114300">
            <wp:extent cx="2665730" cy="1876425"/>
            <wp:effectExtent l="0" t="0" r="1270" b="13335"/>
            <wp:docPr id="3" name="图片 3" descr="8ce0e340da7b9bcf71f5c89be33ba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ce0e340da7b9bcf71f5c89be33bae4"/>
                    <pic:cNvPicPr>
                      <a:picLocks noChangeAspect="1"/>
                    </pic:cNvPicPr>
                  </pic:nvPicPr>
                  <pic:blipFill>
                    <a:blip r:embed="rId8"/>
                    <a:stretch>
                      <a:fillRect/>
                    </a:stretch>
                  </pic:blipFill>
                  <pic:spPr>
                    <a:xfrm>
                      <a:off x="0" y="0"/>
                      <a:ext cx="2665730" cy="1876425"/>
                    </a:xfrm>
                    <a:prstGeom prst="rect">
                      <a:avLst/>
                    </a:prstGeom>
                  </pic:spPr>
                </pic:pic>
              </a:graphicData>
            </a:graphic>
          </wp:inline>
        </w:drawing>
      </w:r>
      <w:r>
        <w:rPr>
          <w:rFonts w:hint="eastAsia" w:ascii="宋体" w:hAnsi="宋体" w:cs="宋体"/>
          <w:color w:val="auto"/>
          <w:sz w:val="21"/>
          <w:szCs w:val="21"/>
          <w:lang w:val="en-US" w:eastAsia="zh-CN"/>
        </w:rPr>
        <w:t xml:space="preserve">    </w:t>
      </w:r>
      <w:r>
        <w:rPr>
          <w:rFonts w:hint="eastAsia"/>
          <w:color w:val="auto"/>
          <w:lang w:val="en-US" w:eastAsia="zh-CN"/>
        </w:rPr>
        <w:drawing>
          <wp:inline distT="0" distB="0" distL="114300" distR="114300">
            <wp:extent cx="2712085" cy="1853565"/>
            <wp:effectExtent l="0" t="0" r="635" b="5715"/>
            <wp:docPr id="4" name="图片 4" descr="e3acaefc2a4be0ad73576aa411139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3acaefc2a4be0ad73576aa411139cb"/>
                    <pic:cNvPicPr>
                      <a:picLocks noChangeAspect="1"/>
                    </pic:cNvPicPr>
                  </pic:nvPicPr>
                  <pic:blipFill>
                    <a:blip r:embed="rId9"/>
                    <a:stretch>
                      <a:fillRect/>
                    </a:stretch>
                  </pic:blipFill>
                  <pic:spPr>
                    <a:xfrm>
                      <a:off x="0" y="0"/>
                      <a:ext cx="2712085" cy="1853565"/>
                    </a:xfrm>
                    <a:prstGeom prst="rect">
                      <a:avLst/>
                    </a:prstGeom>
                  </pic:spPr>
                </pic:pic>
              </a:graphicData>
            </a:graphic>
          </wp:inline>
        </w:drawing>
      </w:r>
    </w:p>
    <w:p>
      <w:pPr>
        <w:pStyle w:val="4"/>
        <w:rPr>
          <w:rFonts w:hint="eastAsia"/>
          <w:color w:val="auto"/>
          <w:lang w:val="en-US" w:eastAsia="zh-CN"/>
        </w:rPr>
      </w:pPr>
    </w:p>
    <w:p>
      <w:pPr>
        <w:adjustRightInd/>
        <w:spacing w:before="0" w:beforeAutospacing="0" w:after="0" w:afterAutospacing="0" w:line="360" w:lineRule="auto"/>
        <w:ind w:firstLine="0" w:firstLineChars="0"/>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质量要求</w:t>
      </w:r>
    </w:p>
    <w:p>
      <w:pPr>
        <w:keepNext w:val="0"/>
        <w:keepLines w:val="0"/>
        <w:pageBreakBefore w:val="0"/>
        <w:widowControl w:val="0"/>
        <w:numPr>
          <w:ilvl w:val="2"/>
          <w:numId w:val="5"/>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GB" w:eastAsia="zh-CN"/>
        </w:rPr>
      </w:pPr>
      <w:r>
        <w:rPr>
          <w:rFonts w:hint="eastAsia" w:ascii="宋体" w:hAnsi="宋体" w:eastAsia="宋体" w:cs="Times New Roman"/>
          <w:color w:val="auto"/>
          <w:sz w:val="21"/>
          <w:szCs w:val="21"/>
          <w:highlight w:val="none"/>
          <w:lang w:val="en-GB" w:eastAsia="zh-CN"/>
        </w:rPr>
        <w:t>电机的试验方法按照《三相异步电动机试验方法》（GB/T 1032-2012）。</w:t>
      </w:r>
    </w:p>
    <w:p>
      <w:pPr>
        <w:keepNext w:val="0"/>
        <w:keepLines w:val="0"/>
        <w:pageBreakBefore w:val="0"/>
        <w:widowControl w:val="0"/>
        <w:numPr>
          <w:ilvl w:val="2"/>
          <w:numId w:val="5"/>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电动机的振动值应符合国家标准《轴中心高为56 mm及以上电机的机械振动　振动的测量、评定及限值》（GB/T 10068-2020）的规定，电机空载时测得的振动有效值不大于0.0</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mm。</w:t>
      </w:r>
    </w:p>
    <w:p>
      <w:pPr>
        <w:keepNext w:val="0"/>
        <w:keepLines w:val="0"/>
        <w:pageBreakBefore w:val="0"/>
        <w:widowControl w:val="0"/>
        <w:numPr>
          <w:ilvl w:val="2"/>
          <w:numId w:val="5"/>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电机噪声应符合国家标准《旋转电机噪声测定方法及限值　第3部分：噪声限值》（GB/T 10069.3-2008），电动机空载时测得的A计权声功率级的噪声数值，应不超过86db(A)。</w:t>
      </w:r>
    </w:p>
    <w:p>
      <w:pPr>
        <w:keepNext w:val="0"/>
        <w:keepLines w:val="0"/>
        <w:pageBreakBefore w:val="0"/>
        <w:widowControl w:val="0"/>
        <w:numPr>
          <w:ilvl w:val="2"/>
          <w:numId w:val="5"/>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电动机的起动电流，应达到和满足其应用要求的良好性能与经济设计一致的最低电流值。</w:t>
      </w:r>
    </w:p>
    <w:p>
      <w:pPr>
        <w:keepNext w:val="0"/>
        <w:keepLines w:val="0"/>
        <w:pageBreakBefore w:val="0"/>
        <w:widowControl w:val="0"/>
        <w:numPr>
          <w:ilvl w:val="2"/>
          <w:numId w:val="5"/>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GB" w:eastAsia="zh-CN"/>
        </w:rPr>
      </w:pPr>
      <w:r>
        <w:rPr>
          <w:rFonts w:hint="eastAsia" w:ascii="宋体" w:hAnsi="宋体" w:eastAsia="宋体" w:cs="Times New Roman"/>
          <w:color w:val="auto"/>
          <w:sz w:val="21"/>
          <w:szCs w:val="21"/>
          <w:highlight w:val="none"/>
          <w:lang w:val="en-GB" w:eastAsia="zh-CN"/>
        </w:rPr>
        <w:t>电机要适应长期过载状况下运行。</w:t>
      </w:r>
    </w:p>
    <w:p>
      <w:pPr>
        <w:keepNext w:val="0"/>
        <w:keepLines w:val="0"/>
        <w:pageBreakBefore w:val="0"/>
        <w:widowControl w:val="0"/>
        <w:numPr>
          <w:ilvl w:val="2"/>
          <w:numId w:val="5"/>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GB" w:eastAsia="zh-CN"/>
        </w:rPr>
      </w:pPr>
      <w:r>
        <w:rPr>
          <w:rFonts w:hint="eastAsia" w:ascii="宋体" w:hAnsi="宋体" w:eastAsia="宋体" w:cs="Times New Roman"/>
          <w:color w:val="auto"/>
          <w:sz w:val="21"/>
          <w:szCs w:val="21"/>
          <w:highlight w:val="none"/>
          <w:lang w:val="en-GB" w:eastAsia="zh-CN"/>
        </w:rPr>
        <w:t>电动机的结构应能承受标准规定的正反转的超速值，而不造成设备损坏。</w:t>
      </w:r>
    </w:p>
    <w:p>
      <w:pPr>
        <w:keepNext w:val="0"/>
        <w:keepLines w:val="0"/>
        <w:pageBreakBefore w:val="0"/>
        <w:widowControl w:val="0"/>
        <w:numPr>
          <w:ilvl w:val="2"/>
          <w:numId w:val="5"/>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GB" w:eastAsia="zh-CN"/>
        </w:rPr>
      </w:pPr>
      <w:r>
        <w:rPr>
          <w:rFonts w:hint="eastAsia" w:ascii="宋体" w:hAnsi="宋体" w:eastAsia="宋体" w:cs="Times New Roman"/>
          <w:color w:val="auto"/>
          <w:sz w:val="21"/>
          <w:szCs w:val="21"/>
          <w:highlight w:val="none"/>
          <w:lang w:val="en-GB" w:eastAsia="zh-CN"/>
        </w:rPr>
        <w:t>电机</w:t>
      </w:r>
      <w:r>
        <w:rPr>
          <w:rFonts w:hint="eastAsia" w:ascii="宋体" w:hAnsi="宋体" w:eastAsia="宋体" w:cs="Times New Roman"/>
          <w:color w:val="auto"/>
          <w:sz w:val="21"/>
          <w:szCs w:val="21"/>
          <w:highlight w:val="none"/>
          <w:lang w:val="en-US" w:eastAsia="zh-CN"/>
        </w:rPr>
        <w:t>及其</w:t>
      </w:r>
      <w:r>
        <w:rPr>
          <w:rFonts w:hint="eastAsia" w:ascii="宋体" w:hAnsi="宋体" w:eastAsia="宋体" w:cs="Times New Roman"/>
          <w:color w:val="auto"/>
          <w:sz w:val="21"/>
          <w:szCs w:val="21"/>
          <w:highlight w:val="none"/>
          <w:lang w:val="en-GB" w:eastAsia="zh-CN"/>
        </w:rPr>
        <w:t>零部件必须</w:t>
      </w:r>
      <w:r>
        <w:rPr>
          <w:rFonts w:hint="eastAsia" w:ascii="宋体" w:hAnsi="宋体" w:eastAsia="宋体" w:cs="Times New Roman"/>
          <w:color w:val="auto"/>
          <w:sz w:val="21"/>
          <w:szCs w:val="21"/>
          <w:highlight w:val="none"/>
          <w:lang w:val="en-US" w:eastAsia="zh-CN"/>
        </w:rPr>
        <w:t>与</w:t>
      </w:r>
      <w:r>
        <w:rPr>
          <w:rFonts w:hint="eastAsia" w:ascii="宋体" w:hAnsi="宋体" w:cs="Times New Roman"/>
          <w:color w:val="auto"/>
          <w:sz w:val="21"/>
          <w:szCs w:val="21"/>
          <w:highlight w:val="none"/>
          <w:lang w:val="en-US" w:eastAsia="zh-CN"/>
        </w:rPr>
        <w:t>中板</w:t>
      </w:r>
      <w:r>
        <w:rPr>
          <w:rFonts w:hint="eastAsia" w:ascii="宋体" w:hAnsi="宋体" w:eastAsia="宋体" w:cs="Times New Roman"/>
          <w:color w:val="auto"/>
          <w:sz w:val="21"/>
          <w:szCs w:val="21"/>
          <w:highlight w:val="none"/>
          <w:lang w:val="en-US" w:eastAsia="zh-CN"/>
        </w:rPr>
        <w:t>在线使用的</w:t>
      </w:r>
      <w:r>
        <w:rPr>
          <w:rFonts w:hint="eastAsia" w:ascii="宋体" w:hAnsi="宋体" w:cs="Times New Roman"/>
          <w:color w:val="auto"/>
          <w:sz w:val="21"/>
          <w:szCs w:val="21"/>
          <w:highlight w:val="none"/>
          <w:lang w:val="en-US" w:eastAsia="zh-CN"/>
        </w:rPr>
        <w:t>加热炉出钢机</w:t>
      </w:r>
      <w:r>
        <w:rPr>
          <w:rFonts w:hint="eastAsia" w:ascii="宋体" w:hAnsi="宋体" w:eastAsia="宋体" w:cs="Times New Roman"/>
          <w:color w:val="auto"/>
          <w:sz w:val="21"/>
          <w:szCs w:val="21"/>
          <w:highlight w:val="none"/>
          <w:lang w:val="en-US" w:eastAsia="zh-CN"/>
        </w:rPr>
        <w:t>电机具</w:t>
      </w:r>
      <w:r>
        <w:rPr>
          <w:rFonts w:hint="eastAsia" w:ascii="宋体" w:hAnsi="宋体" w:eastAsia="宋体" w:cs="Times New Roman"/>
          <w:color w:val="auto"/>
          <w:sz w:val="21"/>
          <w:szCs w:val="21"/>
          <w:highlight w:val="none"/>
          <w:lang w:val="en-GB" w:eastAsia="zh-CN"/>
        </w:rPr>
        <w:t>有</w:t>
      </w:r>
      <w:r>
        <w:rPr>
          <w:rFonts w:hint="eastAsia" w:ascii="宋体" w:hAnsi="宋体" w:eastAsia="宋体" w:cs="Times New Roman"/>
          <w:color w:val="auto"/>
          <w:sz w:val="21"/>
          <w:szCs w:val="21"/>
          <w:highlight w:val="none"/>
          <w:lang w:val="en-US" w:eastAsia="zh-CN"/>
        </w:rPr>
        <w:t>完全</w:t>
      </w:r>
      <w:r>
        <w:rPr>
          <w:rFonts w:hint="eastAsia" w:ascii="宋体" w:hAnsi="宋体" w:cs="Times New Roman"/>
          <w:color w:val="auto"/>
          <w:sz w:val="21"/>
          <w:szCs w:val="21"/>
          <w:highlight w:val="none"/>
          <w:lang w:val="en-US" w:eastAsia="zh-CN"/>
        </w:rPr>
        <w:t>一致</w:t>
      </w:r>
      <w:r>
        <w:rPr>
          <w:rFonts w:hint="eastAsia" w:ascii="宋体" w:hAnsi="宋体" w:eastAsia="宋体" w:cs="Times New Roman"/>
          <w:color w:val="auto"/>
          <w:sz w:val="21"/>
          <w:szCs w:val="21"/>
          <w:highlight w:val="none"/>
          <w:lang w:val="en-GB" w:eastAsia="zh-CN"/>
        </w:rPr>
        <w:t>性。</w:t>
      </w:r>
    </w:p>
    <w:p>
      <w:pPr>
        <w:keepNext w:val="0"/>
        <w:keepLines w:val="0"/>
        <w:pageBreakBefore w:val="0"/>
        <w:widowControl w:val="0"/>
        <w:numPr>
          <w:ilvl w:val="2"/>
          <w:numId w:val="5"/>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GB" w:eastAsia="zh-CN"/>
        </w:rPr>
      </w:pPr>
      <w:r>
        <w:rPr>
          <w:rFonts w:hint="eastAsia" w:ascii="宋体" w:hAnsi="宋体" w:eastAsia="宋体" w:cs="Times New Roman"/>
          <w:color w:val="auto"/>
          <w:sz w:val="21"/>
          <w:szCs w:val="21"/>
          <w:highlight w:val="none"/>
          <w:lang w:val="en-GB" w:eastAsia="zh-CN"/>
        </w:rPr>
        <w:t>电机使用地海拔 1640 米，电机应做有效的防电晕处理，并有相关实验报告。</w:t>
      </w:r>
    </w:p>
    <w:p>
      <w:pPr>
        <w:keepNext w:val="0"/>
        <w:keepLines w:val="0"/>
        <w:pageBreakBefore w:val="0"/>
        <w:widowControl w:val="0"/>
        <w:numPr>
          <w:ilvl w:val="2"/>
          <w:numId w:val="5"/>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GB" w:eastAsia="zh-CN"/>
        </w:rPr>
        <w:t>电机随机供应备件：</w:t>
      </w:r>
      <w:r>
        <w:rPr>
          <w:rFonts w:hint="eastAsia" w:ascii="宋体" w:hAnsi="宋体" w:eastAsia="宋体" w:cs="Times New Roman"/>
          <w:color w:val="auto"/>
          <w:sz w:val="21"/>
          <w:szCs w:val="21"/>
          <w:highlight w:val="none"/>
          <w:lang w:val="en-US" w:eastAsia="zh-CN"/>
        </w:rPr>
        <w:t>电机键1</w:t>
      </w:r>
      <w:r>
        <w:rPr>
          <w:rFonts w:hint="eastAsia" w:ascii="宋体" w:hAnsi="宋体" w:eastAsia="宋体" w:cs="Times New Roman"/>
          <w:color w:val="auto"/>
          <w:sz w:val="21"/>
          <w:szCs w:val="21"/>
          <w:highlight w:val="none"/>
          <w:lang w:val="en-GB" w:eastAsia="zh-CN"/>
        </w:rPr>
        <w:t>台份。</w:t>
      </w:r>
    </w:p>
    <w:p>
      <w:pPr>
        <w:adjustRightInd/>
        <w:spacing w:before="0" w:beforeAutospacing="0" w:after="0" w:afterAutospacing="0" w:line="360" w:lineRule="auto"/>
        <w:ind w:firstLine="0" w:firstLineChars="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3.3 电机参数</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7"/>
        <w:gridCol w:w="2444"/>
        <w:gridCol w:w="2177"/>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型号</w:t>
            </w:r>
          </w:p>
        </w:tc>
        <w:tc>
          <w:tcPr>
            <w:tcW w:w="2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bookmarkStart w:id="0" w:name="OLE_LINK1"/>
            <w:r>
              <w:rPr>
                <w:rFonts w:hint="eastAsia" w:ascii="宋体" w:hAnsi="宋体" w:eastAsia="宋体" w:cs="宋体"/>
                <w:color w:val="auto"/>
                <w:sz w:val="18"/>
                <w:szCs w:val="18"/>
                <w:lang w:val="en-US" w:eastAsia="zh-CN"/>
              </w:rPr>
              <w:t xml:space="preserve">YZP200L2-6 </w:t>
            </w:r>
            <w:bookmarkEnd w:id="0"/>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功率</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22</w:t>
            </w:r>
            <w:r>
              <w:rPr>
                <w:rFonts w:hint="eastAsia" w:ascii="宋体" w:hAnsi="宋体" w:eastAsia="宋体" w:cs="宋体"/>
                <w:b w:val="0"/>
                <w:bCs w:val="0"/>
                <w:i w:val="0"/>
                <w:color w:val="auto"/>
                <w:kern w:val="0"/>
                <w:sz w:val="21"/>
                <w:szCs w:val="21"/>
                <w:highlight w:val="none"/>
                <w:u w:val="none"/>
                <w:lang w:val="en-US" w:eastAsia="zh-CN" w:bidi="ar"/>
              </w:rPr>
              <w:t>k</w:t>
            </w:r>
            <w:r>
              <w:rPr>
                <w:rFonts w:hint="eastAsia" w:ascii="宋体" w:hAnsi="宋体" w:cs="宋体"/>
                <w:b w:val="0"/>
                <w:bCs w:val="0"/>
                <w:i w:val="0"/>
                <w:color w:val="auto"/>
                <w:kern w:val="0"/>
                <w:sz w:val="21"/>
                <w:szCs w:val="21"/>
                <w:highlight w:val="none"/>
                <w:u w:val="none"/>
                <w:lang w:val="en-US" w:eastAsia="zh-CN" w:bidi="ar"/>
              </w:rPr>
              <w:t>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相数</w:t>
            </w:r>
          </w:p>
        </w:tc>
        <w:tc>
          <w:tcPr>
            <w:tcW w:w="2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3相</w:t>
            </w:r>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极数</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b w:val="0"/>
                <w:bCs w:val="0"/>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恒功率</w:t>
            </w:r>
          </w:p>
        </w:tc>
        <w:tc>
          <w:tcPr>
            <w:tcW w:w="2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50-100Hz</w:t>
            </w:r>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lang w:val="en-US" w:eastAsia="zh-CN"/>
              </w:rPr>
              <w:t>绝缘等级</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防护等级</w:t>
            </w:r>
          </w:p>
        </w:tc>
        <w:tc>
          <w:tcPr>
            <w:tcW w:w="2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 xml:space="preserve">IP55 </w:t>
            </w:r>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电机工作制</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S</w:t>
            </w:r>
            <w:r>
              <w:rPr>
                <w:rFonts w:hint="eastAsia" w:ascii="宋体" w:hAnsi="宋体" w:cs="宋体"/>
                <w:b w:val="0"/>
                <w:bCs w:val="0"/>
                <w:i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恒转矩</w:t>
            </w:r>
          </w:p>
        </w:tc>
        <w:tc>
          <w:tcPr>
            <w:tcW w:w="2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3-50Hz</w:t>
            </w:r>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630" w:firstLineChars="300"/>
              <w:jc w:val="both"/>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接线方式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Y</w:t>
            </w:r>
          </w:p>
        </w:tc>
      </w:tr>
    </w:tbl>
    <w:p>
      <w:pPr>
        <w:adjustRightInd/>
        <w:spacing w:before="0" w:beforeAutospacing="0" w:after="0" w:afterAutospacing="0" w:line="360" w:lineRule="auto"/>
        <w:ind w:left="422" w:hanging="422" w:hangingChars="200"/>
        <w:jc w:val="both"/>
        <w:textAlignment w:val="auto"/>
        <w:rPr>
          <w:rFonts w:hint="eastAsia" w:ascii="宋体" w:hAnsi="宋体" w:eastAsia="宋体" w:cs="宋体"/>
          <w:b/>
          <w:color w:val="auto"/>
          <w:sz w:val="21"/>
          <w:szCs w:val="21"/>
          <w:lang w:val="en-US" w:eastAsia="zh-CN"/>
        </w:rPr>
      </w:pPr>
    </w:p>
    <w:p>
      <w:pPr>
        <w:adjustRightInd/>
        <w:spacing w:before="0" w:beforeAutospacing="0" w:after="0" w:afterAutospacing="0" w:line="360" w:lineRule="auto"/>
        <w:ind w:left="422" w:hanging="422" w:hangingChars="20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3.4 电机尺寸要求</w:t>
      </w:r>
    </w:p>
    <w:p>
      <w:pPr>
        <w:adjustRightInd/>
        <w:spacing w:before="0" w:beforeAutospacing="0" w:after="0" w:afterAutospacing="0" w:line="360" w:lineRule="auto"/>
        <w:ind w:firstLine="420" w:firstLineChars="200"/>
        <w:jc w:val="both"/>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3.4.1 电机</w:t>
      </w:r>
      <w:r>
        <w:rPr>
          <w:rFonts w:hint="eastAsia" w:ascii="宋体" w:hAnsi="宋体" w:cs="宋体"/>
          <w:color w:val="auto"/>
          <w:sz w:val="21"/>
          <w:szCs w:val="21"/>
          <w:lang w:val="en-US" w:eastAsia="zh-CN"/>
        </w:rPr>
        <w:t>轴径、键槽等外形尺寸按照YZP200L2-6 -22kW出钢机电</w:t>
      </w:r>
      <w:r>
        <w:rPr>
          <w:rFonts w:hint="eastAsia" w:ascii="宋体" w:hAnsi="宋体" w:eastAsia="宋体" w:cs="宋体"/>
          <w:color w:val="auto"/>
          <w:sz w:val="21"/>
          <w:szCs w:val="21"/>
          <w:lang w:val="en-US" w:eastAsia="zh-CN"/>
        </w:rPr>
        <w:t>机</w:t>
      </w:r>
      <w:r>
        <w:rPr>
          <w:rFonts w:hint="eastAsia" w:ascii="宋体" w:hAnsi="宋体" w:cs="宋体"/>
          <w:color w:val="auto"/>
          <w:sz w:val="21"/>
          <w:szCs w:val="21"/>
          <w:lang w:val="en-US" w:eastAsia="zh-CN"/>
        </w:rPr>
        <w:t>安装</w:t>
      </w:r>
      <w:r>
        <w:rPr>
          <w:rFonts w:hint="eastAsia" w:ascii="宋体" w:hAnsi="宋体" w:eastAsia="宋体" w:cs="宋体"/>
          <w:color w:val="auto"/>
          <w:sz w:val="21"/>
          <w:szCs w:val="21"/>
          <w:lang w:val="en-US" w:eastAsia="zh-CN"/>
        </w:rPr>
        <w:t>尺寸制造</w:t>
      </w:r>
      <w:r>
        <w:rPr>
          <w:rFonts w:hint="eastAsia" w:ascii="宋体" w:hAnsi="宋体" w:cs="宋体"/>
          <w:color w:val="auto"/>
          <w:sz w:val="21"/>
          <w:szCs w:val="21"/>
          <w:lang w:val="en-US" w:eastAsia="zh-CN"/>
        </w:rPr>
        <w:t>，电机与减速机通过连轴器连接，电机后端安装编码器，需设置编码器安装轴及底座，与现场编码器安装方式相同，电机后端安装冷却风机，风机外壳加长设计，外壳包含编码器安装空间，需与风机风扇叶有隔离网，风机外壳加装编码器接线端子盒。</w:t>
      </w:r>
    </w:p>
    <w:p>
      <w:pPr>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3.4.2 电机底座安装尺寸必须严格按照国标尺寸制造。</w:t>
      </w:r>
      <w:r>
        <w:rPr>
          <w:rFonts w:hint="eastAsia" w:ascii="宋体" w:hAnsi="宋体" w:cs="宋体"/>
          <w:color w:val="auto"/>
          <w:sz w:val="21"/>
          <w:szCs w:val="21"/>
          <w:lang w:val="en-US" w:eastAsia="zh-CN"/>
        </w:rPr>
        <w:t>冷却风机尺</w:t>
      </w:r>
      <w:r>
        <w:rPr>
          <w:rFonts w:hint="eastAsia" w:ascii="宋体" w:hAnsi="宋体" w:eastAsia="宋体" w:cs="宋体"/>
          <w:color w:val="auto"/>
          <w:sz w:val="21"/>
          <w:szCs w:val="21"/>
          <w:lang w:val="en-US" w:eastAsia="zh-CN"/>
        </w:rPr>
        <w:t>寸厂家需要到现场进行实际测量</w:t>
      </w:r>
    </w:p>
    <w:p>
      <w:pPr>
        <w:adjustRightInd/>
        <w:spacing w:before="0" w:beforeAutospacing="0" w:after="0" w:afterAutospacing="0" w:line="360" w:lineRule="auto"/>
        <w:ind w:firstLine="0" w:firstLineChars="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3.</w:t>
      </w:r>
      <w:r>
        <w:rPr>
          <w:rFonts w:hint="eastAsia" w:ascii="宋体" w:hAnsi="宋体" w:cs="宋体"/>
          <w:b/>
          <w:color w:val="auto"/>
          <w:sz w:val="21"/>
          <w:szCs w:val="21"/>
          <w:lang w:val="en-US" w:eastAsia="zh-CN"/>
        </w:rPr>
        <w:t>5</w:t>
      </w:r>
      <w:r>
        <w:rPr>
          <w:rFonts w:hint="eastAsia" w:ascii="宋体" w:hAnsi="宋体" w:eastAsia="宋体" w:cs="宋体"/>
          <w:b/>
          <w:color w:val="auto"/>
          <w:sz w:val="21"/>
          <w:szCs w:val="21"/>
          <w:lang w:val="en-US" w:eastAsia="zh-CN"/>
        </w:rPr>
        <w:t>提供资料</w:t>
      </w:r>
    </w:p>
    <w:p>
      <w:pPr>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GB" w:eastAsia="zh-CN"/>
        </w:rPr>
        <w:t>乙方在中标后30天内将正确的</w:t>
      </w:r>
      <w:r>
        <w:rPr>
          <w:rFonts w:hint="eastAsia" w:ascii="宋体" w:hAnsi="宋体" w:eastAsia="宋体" w:cs="宋体"/>
          <w:color w:val="auto"/>
          <w:sz w:val="21"/>
          <w:szCs w:val="21"/>
          <w:lang w:val="en-US" w:eastAsia="zh-CN"/>
        </w:rPr>
        <w:t>纸质版或</w:t>
      </w:r>
      <w:r>
        <w:rPr>
          <w:rFonts w:hint="eastAsia" w:ascii="宋体" w:hAnsi="宋体" w:eastAsia="宋体" w:cs="宋体"/>
          <w:color w:val="auto"/>
          <w:sz w:val="21"/>
          <w:szCs w:val="21"/>
          <w:lang w:val="en-GB" w:eastAsia="zh-CN"/>
        </w:rPr>
        <w:t>电子版如下资料提供给甲方：外购件明细表，备件明细表，备件使用说明书，各部分总图、装配图及零件图。</w:t>
      </w:r>
    </w:p>
    <w:p>
      <w:pPr>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GB" w:eastAsia="zh-CN"/>
        </w:rPr>
        <w:t>提供出厂最终资料。</w:t>
      </w:r>
      <w:r>
        <w:rPr>
          <w:rFonts w:hint="eastAsia" w:ascii="宋体" w:hAnsi="宋体" w:eastAsia="宋体" w:cs="宋体"/>
          <w:color w:val="auto"/>
          <w:sz w:val="21"/>
          <w:szCs w:val="21"/>
          <w:lang w:val="en-US" w:eastAsia="zh-CN"/>
        </w:rPr>
        <w:t>包括：电机</w:t>
      </w:r>
      <w:r>
        <w:rPr>
          <w:rFonts w:hint="eastAsia" w:ascii="宋体" w:hAnsi="宋体" w:eastAsia="宋体" w:cs="宋体"/>
          <w:color w:val="auto"/>
          <w:sz w:val="21"/>
          <w:szCs w:val="21"/>
          <w:lang w:val="en-GB" w:eastAsia="zh-CN"/>
        </w:rPr>
        <w:t>外形图；产品合格证书；产品试验报告；安装使用说明书；运行、检修手册及其有关资料；备品备件等清单；装箱清单</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en-GB" w:eastAsia="zh-CN"/>
        </w:rPr>
        <w:t>。</w:t>
      </w:r>
    </w:p>
    <w:p>
      <w:pPr>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.3有关电动机的随机资料交付(使用说明书、合格证、检验报告随机交付)，加油嘴形式（规格）与推荐使用的加油设备，同时随机资料中应有电机轴承型号。</w:t>
      </w:r>
    </w:p>
    <w:p>
      <w:pPr>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GB" w:eastAsia="zh-CN"/>
        </w:rPr>
        <w:t>邮寄地址：</w:t>
      </w:r>
    </w:p>
    <w:p>
      <w:pPr>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甲方邮寄信息：甘肃酒钢集团宏兴钢铁股份有限公司炼轧厂；</w:t>
      </w:r>
    </w:p>
    <w:p>
      <w:pPr>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邮政编码：735100；</w:t>
      </w:r>
    </w:p>
    <w:p>
      <w:pPr>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收件人：</w:t>
      </w:r>
      <w:r>
        <w:rPr>
          <w:rFonts w:hint="eastAsia" w:ascii="宋体" w:hAnsi="宋体" w:eastAsia="宋体" w:cs="宋体"/>
          <w:color w:val="auto"/>
          <w:sz w:val="21"/>
          <w:szCs w:val="21"/>
          <w:lang w:val="en-GB" w:eastAsia="zh-CN"/>
        </w:rPr>
        <w:t>王立刚</w:t>
      </w:r>
      <w:r>
        <w:rPr>
          <w:rFonts w:hint="eastAsia" w:ascii="宋体" w:hAnsi="宋体" w:eastAsia="宋体" w:cs="宋体"/>
          <w:color w:val="auto"/>
          <w:sz w:val="21"/>
          <w:szCs w:val="21"/>
          <w:lang w:val="en-GB"/>
        </w:rPr>
        <w:t>；</w:t>
      </w:r>
      <w:r>
        <w:rPr>
          <w:rFonts w:hint="eastAsia" w:ascii="宋体" w:hAnsi="宋体" w:eastAsia="宋体" w:cs="宋体"/>
          <w:color w:val="auto"/>
          <w:sz w:val="21"/>
          <w:szCs w:val="21"/>
          <w:lang w:val="en-US" w:eastAsia="zh-CN"/>
        </w:rPr>
        <w:t>电话：18193795677；</w:t>
      </w:r>
      <w:r>
        <w:rPr>
          <w:rFonts w:hint="eastAsia" w:ascii="宋体" w:hAnsi="宋体" w:eastAsia="宋体" w:cs="宋体"/>
          <w:color w:val="auto"/>
          <w:sz w:val="21"/>
          <w:szCs w:val="21"/>
          <w:lang w:val="en-GB"/>
        </w:rPr>
        <w:t>电子邮箱：</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"mailto:wangligang1@jiugang.com。"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wangligang1</w:t>
      </w:r>
      <w:r>
        <w:rPr>
          <w:rFonts w:hint="eastAsia" w:ascii="宋体" w:hAnsi="宋体" w:eastAsia="宋体" w:cs="宋体"/>
          <w:color w:val="auto"/>
          <w:sz w:val="21"/>
          <w:szCs w:val="21"/>
          <w:lang w:val="en-GB"/>
        </w:rPr>
        <w:t>@jiugang.com。</w:t>
      </w:r>
      <w:r>
        <w:rPr>
          <w:rFonts w:hint="eastAsia" w:ascii="宋体" w:hAnsi="宋体" w:eastAsia="宋体" w:cs="宋体"/>
          <w:color w:val="auto"/>
          <w:sz w:val="21"/>
          <w:szCs w:val="21"/>
          <w:lang w:val="en-US" w:eastAsia="zh-CN"/>
        </w:rPr>
        <w:fldChar w:fldCharType="end"/>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质量验收</w:t>
      </w:r>
    </w:p>
    <w:p>
      <w:pPr>
        <w:tabs>
          <w:tab w:val="left" w:pos="540"/>
          <w:tab w:val="left" w:pos="720"/>
          <w:tab w:val="left" w:pos="1080"/>
        </w:tabs>
        <w:adjustRightInd/>
        <w:spacing w:before="0" w:beforeAutospacing="0" w:after="0" w:afterAutospacing="0" w:line="360" w:lineRule="auto"/>
        <w:ind w:firstLine="420" w:firstLineChars="200"/>
        <w:jc w:val="both"/>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电机到货后经酒钢</w:t>
      </w:r>
      <w:r>
        <w:rPr>
          <w:rFonts w:hint="default" w:ascii="宋体" w:hAnsi="宋体" w:eastAsia="宋体" w:cs="宋体"/>
          <w:color w:val="auto"/>
          <w:sz w:val="21"/>
          <w:szCs w:val="21"/>
          <w:lang w:val="en-US" w:eastAsia="zh-CN"/>
        </w:rPr>
        <w:fldChar w:fldCharType="begin"/>
      </w:r>
      <w:r>
        <w:rPr>
          <w:rFonts w:hint="default" w:ascii="宋体" w:hAnsi="宋体" w:eastAsia="宋体" w:cs="宋体"/>
          <w:color w:val="auto"/>
          <w:sz w:val="21"/>
          <w:szCs w:val="21"/>
          <w:lang w:val="en-US" w:eastAsia="zh-CN"/>
        </w:rPr>
        <w:instrText xml:space="preserve"> HYPERLINK "https://portal.jiugang.com/jg/addresslist/javascript:void(0)" \o "宏兴股份公司" </w:instrText>
      </w:r>
      <w:r>
        <w:rPr>
          <w:rFonts w:hint="default"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宏兴股份公司</w:t>
      </w:r>
      <w:r>
        <w:rPr>
          <w:rFonts w:hint="default"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检修工程部</w:t>
      </w:r>
      <w:r>
        <w:rPr>
          <w:rFonts w:hint="default" w:ascii="宋体" w:hAnsi="宋体" w:eastAsia="宋体" w:cs="宋体"/>
          <w:color w:val="auto"/>
          <w:sz w:val="21"/>
          <w:szCs w:val="21"/>
          <w:lang w:val="en-US" w:eastAsia="zh-CN"/>
        </w:rPr>
        <w:fldChar w:fldCharType="begin"/>
      </w:r>
      <w:r>
        <w:rPr>
          <w:rFonts w:hint="default" w:ascii="宋体" w:hAnsi="宋体" w:eastAsia="宋体" w:cs="宋体"/>
          <w:color w:val="auto"/>
          <w:sz w:val="21"/>
          <w:szCs w:val="21"/>
          <w:lang w:val="en-US" w:eastAsia="zh-CN"/>
        </w:rPr>
        <w:instrText xml:space="preserve"> HYPERLINK "https://portal.jiugang.com/jg/addresslist/javascript:void(0)" \o "电器修造作业区" </w:instrText>
      </w:r>
      <w:r>
        <w:rPr>
          <w:rFonts w:hint="default"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电器修造作业区</w:t>
      </w:r>
      <w:r>
        <w:rPr>
          <w:rFonts w:hint="default"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进行检验验收，检验合格后办理入库手续。</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0" w:firstLineChars="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四、质保期要求</w:t>
      </w:r>
    </w:p>
    <w:p>
      <w:pPr>
        <w:spacing w:line="360" w:lineRule="auto"/>
        <w:ind w:firstLine="420" w:firstLineChars="200"/>
        <w:rPr>
          <w:rFonts w:hint="eastAsia" w:ascii="仿宋" w:hAnsi="仿宋" w:eastAsia="仿宋" w:cs="仿宋"/>
          <w:b/>
          <w:bCs/>
          <w:color w:val="auto"/>
          <w:kern w:val="0"/>
          <w:sz w:val="28"/>
          <w:szCs w:val="28"/>
          <w:lang w:val="en-US" w:eastAsia="zh-CN"/>
        </w:rPr>
      </w:pPr>
      <w:r>
        <w:rPr>
          <w:rFonts w:hint="eastAsia" w:ascii="宋体" w:hAnsi="宋体"/>
          <w:color w:val="auto"/>
          <w:sz w:val="21"/>
          <w:szCs w:val="21"/>
        </w:rPr>
        <w:t>质量保质期为12个月，正常使用寿命不得低于</w:t>
      </w:r>
      <w:r>
        <w:rPr>
          <w:rFonts w:hint="eastAsia" w:ascii="宋体" w:hAnsi="宋体"/>
          <w:color w:val="auto"/>
          <w:sz w:val="21"/>
          <w:szCs w:val="21"/>
          <w:lang w:val="en-US" w:eastAsia="zh-CN"/>
        </w:rPr>
        <w:t>3</w:t>
      </w:r>
      <w:r>
        <w:rPr>
          <w:rFonts w:hint="eastAsia" w:ascii="宋体" w:hAnsi="宋体"/>
          <w:color w:val="auto"/>
          <w:sz w:val="21"/>
          <w:szCs w:val="21"/>
        </w:rPr>
        <w:t>年。</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0" w:firstLineChars="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五、售后服务要求</w:t>
      </w:r>
    </w:p>
    <w:p>
      <w:pPr>
        <w:spacing w:line="360" w:lineRule="auto"/>
        <w:rPr>
          <w:rFonts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1乙方提供终身技术支持。</w:t>
      </w:r>
    </w:p>
    <w:p>
      <w:pPr>
        <w:spacing w:line="360" w:lineRule="auto"/>
        <w:rPr>
          <w:rFonts w:ascii="宋体" w:hAnsi="宋体"/>
          <w:color w:val="auto"/>
          <w:sz w:val="21"/>
          <w:szCs w:val="21"/>
        </w:rPr>
      </w:pPr>
      <w:r>
        <w:rPr>
          <w:rFonts w:hint="eastAsia" w:ascii="宋体" w:hAnsi="宋体"/>
          <w:color w:val="auto"/>
          <w:sz w:val="21"/>
          <w:szCs w:val="21"/>
          <w:lang w:val="en-US" w:eastAsia="zh-CN"/>
        </w:rPr>
        <w:t>5.2</w:t>
      </w:r>
      <w:r>
        <w:rPr>
          <w:rFonts w:hint="eastAsia" w:ascii="宋体" w:hAnsi="宋体"/>
          <w:color w:val="auto"/>
          <w:sz w:val="21"/>
          <w:szCs w:val="21"/>
        </w:rPr>
        <w:t>乙方产品在运行中若出现质量问题，</w:t>
      </w:r>
      <w:r>
        <w:rPr>
          <w:rFonts w:ascii="宋体" w:hAnsi="宋体"/>
          <w:color w:val="auto"/>
          <w:sz w:val="21"/>
          <w:szCs w:val="21"/>
        </w:rPr>
        <w:t>48</w:t>
      </w:r>
      <w:r>
        <w:rPr>
          <w:rFonts w:hint="eastAsia" w:ascii="宋体" w:hAnsi="宋体"/>
          <w:color w:val="auto"/>
          <w:sz w:val="21"/>
          <w:szCs w:val="21"/>
        </w:rPr>
        <w:t>小时之内赶赴现场解决，并负责无偿处理，直至恢复设备使用性能。</w:t>
      </w:r>
    </w:p>
    <w:p>
      <w:pPr>
        <w:spacing w:line="360" w:lineRule="auto"/>
        <w:rPr>
          <w:rFonts w:ascii="宋体" w:hAnsi="宋体"/>
          <w:color w:val="auto"/>
          <w:sz w:val="21"/>
          <w:szCs w:val="21"/>
        </w:rPr>
      </w:pPr>
      <w:r>
        <w:rPr>
          <w:rFonts w:hint="eastAsia" w:ascii="宋体" w:hAnsi="宋体"/>
          <w:color w:val="auto"/>
          <w:sz w:val="21"/>
          <w:szCs w:val="21"/>
          <w:lang w:val="en-US" w:eastAsia="zh-CN"/>
        </w:rPr>
        <w:t>5.3</w:t>
      </w:r>
      <w:r>
        <w:rPr>
          <w:rFonts w:hint="eastAsia" w:ascii="宋体" w:hAnsi="宋体"/>
          <w:color w:val="auto"/>
          <w:sz w:val="21"/>
          <w:szCs w:val="21"/>
        </w:rPr>
        <w:t>产品自上线投用之日计起</w:t>
      </w:r>
      <w:r>
        <w:rPr>
          <w:rFonts w:ascii="宋体" w:hAnsi="宋体"/>
          <w:color w:val="auto"/>
          <w:sz w:val="21"/>
          <w:szCs w:val="21"/>
        </w:rPr>
        <w:t>12</w:t>
      </w:r>
      <w:r>
        <w:rPr>
          <w:rFonts w:hint="eastAsia" w:ascii="宋体" w:hAnsi="宋体"/>
          <w:color w:val="auto"/>
          <w:sz w:val="21"/>
          <w:szCs w:val="21"/>
        </w:rPr>
        <w:t>个月内若出现质量问题造成损坏，由乙方免费更换同型号电机或修理恢复性能，更换或修理恢复性能后需再次经酒钢检修工程部进行检测合格并出具合格证。</w:t>
      </w:r>
    </w:p>
    <w:p>
      <w:pPr>
        <w:spacing w:line="360" w:lineRule="auto"/>
        <w:rPr>
          <w:rFonts w:hint="eastAsia" w:ascii="宋体" w:hAnsi="宋体"/>
          <w:color w:val="auto"/>
          <w:sz w:val="21"/>
          <w:szCs w:val="21"/>
        </w:rPr>
      </w:pPr>
      <w:r>
        <w:rPr>
          <w:rFonts w:hint="eastAsia" w:ascii="宋体" w:hAnsi="宋体"/>
          <w:color w:val="auto"/>
          <w:sz w:val="21"/>
          <w:szCs w:val="21"/>
          <w:lang w:val="en-US" w:eastAsia="zh-CN"/>
        </w:rPr>
        <w:t>5.4</w:t>
      </w:r>
      <w:r>
        <w:rPr>
          <w:rFonts w:hint="eastAsia" w:ascii="宋体" w:hAnsi="宋体"/>
          <w:color w:val="auto"/>
          <w:sz w:val="21"/>
          <w:szCs w:val="21"/>
        </w:rPr>
        <w:t>质保期内如因设备本身制造引起的质量问题，发生的费用由乙方承担（含更换、修理），对甲方造成的损失，甲方有进一步进行要求赔偿的权利。质量保证期外如果出现设备问题，甲方需要乙方提供技术服务时、乙方应及时无偿提供现场技术服务或远程技术支持。</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0" w:firstLineChars="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六、双方责任</w:t>
      </w:r>
    </w:p>
    <w:p>
      <w:pPr>
        <w:tabs>
          <w:tab w:val="left" w:pos="1080"/>
        </w:tabs>
        <w:adjustRightInd/>
        <w:spacing w:before="0" w:beforeAutospacing="0"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6.1甲方责任</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6.1.1因甲方错误提供运行环境参数及物料技术参数导致的采购异议问题，有甲方承担所有责任。</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6.1.2质保期内因甲方未按使用说明书要求使用和维护造成的设备损坏情况，由甲方承担所有责任。</w:t>
      </w:r>
    </w:p>
    <w:p>
      <w:pPr>
        <w:tabs>
          <w:tab w:val="left" w:pos="1080"/>
        </w:tabs>
        <w:adjustRightInd/>
        <w:spacing w:before="0" w:beforeAutospacing="0"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6.2乙方责任</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6.2.1因乙方疏忽或预前确认不到位造成的错误供货由乙方承担所有事后处理责任。</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6.2.2乙方未按此合同所述条款进行供货或服务造成的损失由乙方承担所有责任。</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0" w:firstLineChars="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七、 双方确定因履行本协议应遵守的保密义务如下</w:t>
      </w:r>
    </w:p>
    <w:p>
      <w:pPr>
        <w:spacing w:line="360" w:lineRule="auto"/>
        <w:rPr>
          <w:rFonts w:hint="eastAsia" w:ascii="宋体" w:hAnsi="宋体" w:eastAsia="宋体" w:cs="Times New Roman"/>
          <w:color w:val="auto"/>
          <w:sz w:val="21"/>
          <w:szCs w:val="21"/>
          <w:lang w:val="sq-AL" w:eastAsia="zh-CN"/>
        </w:rPr>
      </w:pPr>
      <w:r>
        <w:rPr>
          <w:rFonts w:hint="eastAsia" w:ascii="宋体" w:hAnsi="宋体" w:eastAsia="宋体" w:cs="Times New Roman"/>
          <w:color w:val="auto"/>
          <w:sz w:val="21"/>
          <w:szCs w:val="21"/>
          <w:lang w:val="en-US" w:eastAsia="zh-CN"/>
        </w:rPr>
        <w:t>7.1</w:t>
      </w:r>
      <w:r>
        <w:rPr>
          <w:rFonts w:hint="eastAsia" w:ascii="宋体" w:hAnsi="宋体" w:eastAsia="宋体" w:cs="Times New Roman"/>
          <w:color w:val="auto"/>
          <w:sz w:val="21"/>
          <w:szCs w:val="21"/>
          <w:lang w:val="sq-AL" w:eastAsia="zh-CN"/>
        </w:rPr>
        <w:t>在本设备范围内由</w:t>
      </w:r>
      <w:r>
        <w:rPr>
          <w:rFonts w:hint="eastAsia" w:ascii="宋体" w:hAnsi="宋体" w:eastAsia="宋体" w:cs="宋体"/>
          <w:color w:val="auto"/>
          <w:sz w:val="21"/>
          <w:szCs w:val="21"/>
        </w:rPr>
        <w:t>乙方</w:t>
      </w:r>
      <w:r>
        <w:rPr>
          <w:rFonts w:hint="eastAsia" w:ascii="宋体" w:hAnsi="宋体" w:eastAsia="宋体" w:cs="Times New Roman"/>
          <w:color w:val="auto"/>
          <w:sz w:val="21"/>
          <w:szCs w:val="21"/>
          <w:lang w:val="sq-AL" w:eastAsia="zh-CN"/>
        </w:rPr>
        <w:t>提供给</w:t>
      </w:r>
      <w:r>
        <w:rPr>
          <w:rFonts w:hint="eastAsia" w:ascii="宋体" w:hAnsi="宋体" w:eastAsia="宋体" w:cs="宋体"/>
          <w:color w:val="auto"/>
          <w:sz w:val="21"/>
          <w:szCs w:val="21"/>
        </w:rPr>
        <w:t>甲方</w:t>
      </w:r>
      <w:r>
        <w:rPr>
          <w:rFonts w:hint="eastAsia" w:ascii="宋体" w:hAnsi="宋体" w:eastAsia="宋体" w:cs="Times New Roman"/>
          <w:color w:val="auto"/>
          <w:sz w:val="21"/>
          <w:szCs w:val="21"/>
          <w:lang w:val="sq-AL" w:eastAsia="zh-CN"/>
        </w:rPr>
        <w:t>的所有资料、专有技术及有关图纸，以下称“技术资料”属于</w:t>
      </w:r>
      <w:r>
        <w:rPr>
          <w:rFonts w:hint="eastAsia" w:ascii="宋体" w:hAnsi="宋体" w:eastAsia="宋体" w:cs="宋体"/>
          <w:color w:val="auto"/>
          <w:sz w:val="21"/>
          <w:szCs w:val="21"/>
        </w:rPr>
        <w:t>乙方</w:t>
      </w:r>
      <w:r>
        <w:rPr>
          <w:rFonts w:hint="eastAsia" w:ascii="宋体" w:hAnsi="宋体" w:eastAsia="宋体" w:cs="Times New Roman"/>
          <w:color w:val="auto"/>
          <w:sz w:val="21"/>
          <w:szCs w:val="21"/>
          <w:lang w:val="sq-AL" w:eastAsia="zh-CN"/>
        </w:rPr>
        <w:t>的知识产权。</w:t>
      </w:r>
      <w:r>
        <w:rPr>
          <w:rFonts w:hint="eastAsia" w:ascii="宋体" w:hAnsi="宋体" w:eastAsia="宋体" w:cs="宋体"/>
          <w:color w:val="auto"/>
          <w:sz w:val="21"/>
          <w:szCs w:val="21"/>
        </w:rPr>
        <w:t>甲方</w:t>
      </w:r>
      <w:r>
        <w:rPr>
          <w:rFonts w:hint="eastAsia" w:ascii="宋体" w:hAnsi="宋体" w:eastAsia="宋体" w:cs="Times New Roman"/>
          <w:color w:val="auto"/>
          <w:sz w:val="21"/>
          <w:szCs w:val="21"/>
          <w:lang w:val="sq-AL" w:eastAsia="zh-CN"/>
        </w:rPr>
        <w:t>承诺对</w:t>
      </w:r>
      <w:r>
        <w:rPr>
          <w:rFonts w:hint="eastAsia" w:ascii="宋体" w:hAnsi="宋体" w:eastAsia="宋体" w:cs="宋体"/>
          <w:color w:val="auto"/>
          <w:sz w:val="21"/>
          <w:szCs w:val="21"/>
        </w:rPr>
        <w:t>乙方</w:t>
      </w:r>
      <w:r>
        <w:rPr>
          <w:rFonts w:hint="eastAsia" w:ascii="宋体" w:hAnsi="宋体" w:eastAsia="宋体" w:cs="Times New Roman"/>
          <w:color w:val="auto"/>
          <w:sz w:val="21"/>
          <w:szCs w:val="21"/>
          <w:lang w:val="sq-AL" w:eastAsia="zh-CN"/>
        </w:rPr>
        <w:t>所提供的任何资料、专有技术及有关图纸以及设备或设计有关的任何项目的知识产权，都不向第三方转让。</w:t>
      </w:r>
    </w:p>
    <w:p>
      <w:pPr>
        <w:spacing w:line="360" w:lineRule="auto"/>
        <w:rPr>
          <w:rFonts w:hint="eastAsia" w:ascii="宋体" w:hAnsi="宋体" w:eastAsia="宋体" w:cs="Times New Roman"/>
          <w:color w:val="auto"/>
          <w:sz w:val="21"/>
          <w:szCs w:val="21"/>
          <w:lang w:val="sq-AL" w:eastAsia="zh-CN"/>
        </w:rPr>
      </w:pPr>
      <w:r>
        <w:rPr>
          <w:rFonts w:hint="eastAsia" w:ascii="宋体" w:hAnsi="宋体" w:eastAsia="宋体" w:cs="Times New Roman"/>
          <w:color w:val="auto"/>
          <w:sz w:val="21"/>
          <w:szCs w:val="21"/>
          <w:lang w:val="en-US" w:eastAsia="zh-CN"/>
        </w:rPr>
        <w:t>7.2</w:t>
      </w:r>
      <w:r>
        <w:rPr>
          <w:rFonts w:hint="eastAsia" w:ascii="宋体" w:hAnsi="宋体" w:eastAsia="宋体" w:cs="Times New Roman"/>
          <w:color w:val="auto"/>
          <w:sz w:val="21"/>
          <w:szCs w:val="21"/>
          <w:lang w:val="sq-AL" w:eastAsia="zh-CN"/>
        </w:rPr>
        <w:t>、保密期限</w:t>
      </w:r>
    </w:p>
    <w:p>
      <w:pPr>
        <w:spacing w:line="360" w:lineRule="auto"/>
        <w:rPr>
          <w:rFonts w:hint="eastAsia" w:ascii="宋体" w:hAnsi="宋体" w:eastAsia="宋体" w:cs="Times New Roman"/>
          <w:color w:val="auto"/>
          <w:sz w:val="21"/>
          <w:szCs w:val="21"/>
          <w:lang w:val="sq-AL" w:eastAsia="zh-CN"/>
        </w:rPr>
      </w:pPr>
      <w:r>
        <w:rPr>
          <w:rFonts w:hint="eastAsia" w:ascii="宋体" w:hAnsi="宋体" w:eastAsia="宋体" w:cs="Times New Roman"/>
          <w:color w:val="auto"/>
          <w:sz w:val="21"/>
          <w:szCs w:val="21"/>
          <w:lang w:val="sq-AL" w:eastAsia="zh-CN"/>
        </w:rPr>
        <w:t>从</w:t>
      </w:r>
      <w:r>
        <w:rPr>
          <w:rFonts w:hint="eastAsia" w:ascii="宋体" w:hAnsi="宋体" w:eastAsia="宋体" w:cs="宋体"/>
          <w:color w:val="auto"/>
          <w:sz w:val="21"/>
          <w:szCs w:val="21"/>
        </w:rPr>
        <w:t>乙方</w:t>
      </w:r>
      <w:r>
        <w:rPr>
          <w:rFonts w:hint="eastAsia" w:ascii="宋体" w:hAnsi="宋体" w:eastAsia="宋体" w:cs="Times New Roman"/>
          <w:color w:val="auto"/>
          <w:sz w:val="21"/>
          <w:szCs w:val="21"/>
          <w:lang w:val="sq-AL" w:eastAsia="zh-CN"/>
        </w:rPr>
        <w:t>向</w:t>
      </w:r>
      <w:r>
        <w:rPr>
          <w:rFonts w:hint="eastAsia" w:ascii="宋体" w:hAnsi="宋体" w:eastAsia="宋体" w:cs="宋体"/>
          <w:color w:val="auto"/>
          <w:sz w:val="21"/>
          <w:szCs w:val="21"/>
        </w:rPr>
        <w:t>甲方</w:t>
      </w:r>
      <w:r>
        <w:rPr>
          <w:rFonts w:hint="eastAsia" w:ascii="宋体" w:hAnsi="宋体" w:eastAsia="宋体" w:cs="Times New Roman"/>
          <w:color w:val="auto"/>
          <w:sz w:val="21"/>
          <w:szCs w:val="21"/>
          <w:lang w:val="sq-AL" w:eastAsia="zh-CN"/>
        </w:rPr>
        <w:t>提供图纸之日起，</w:t>
      </w:r>
      <w:r>
        <w:rPr>
          <w:rFonts w:hint="eastAsia" w:ascii="宋体" w:hAnsi="宋体" w:eastAsia="宋体" w:cs="Times New Roman"/>
          <w:color w:val="auto"/>
          <w:sz w:val="21"/>
          <w:szCs w:val="21"/>
          <w:lang w:val="en-US" w:eastAsia="zh-CN"/>
        </w:rPr>
        <w:t>5</w:t>
      </w:r>
      <w:r>
        <w:rPr>
          <w:rFonts w:hint="eastAsia" w:ascii="宋体" w:hAnsi="宋体" w:eastAsia="宋体" w:cs="Times New Roman"/>
          <w:color w:val="auto"/>
          <w:sz w:val="21"/>
          <w:szCs w:val="21"/>
          <w:lang w:val="sq-AL" w:eastAsia="zh-CN"/>
        </w:rPr>
        <w:t>年内未经</w:t>
      </w:r>
      <w:r>
        <w:rPr>
          <w:rFonts w:hint="eastAsia" w:ascii="宋体" w:hAnsi="宋体" w:eastAsia="宋体" w:cs="宋体"/>
          <w:color w:val="auto"/>
          <w:sz w:val="21"/>
          <w:szCs w:val="21"/>
        </w:rPr>
        <w:t>乙方</w:t>
      </w:r>
      <w:r>
        <w:rPr>
          <w:rFonts w:hint="eastAsia" w:ascii="宋体" w:hAnsi="宋体" w:eastAsia="宋体" w:cs="Times New Roman"/>
          <w:color w:val="auto"/>
          <w:sz w:val="21"/>
          <w:szCs w:val="21"/>
          <w:lang w:val="sq-AL" w:eastAsia="zh-CN"/>
        </w:rPr>
        <w:t>正式书面通知，</w:t>
      </w:r>
      <w:r>
        <w:rPr>
          <w:rFonts w:hint="eastAsia" w:ascii="宋体" w:hAnsi="宋体" w:eastAsia="宋体" w:cs="宋体"/>
          <w:color w:val="auto"/>
          <w:sz w:val="21"/>
          <w:szCs w:val="21"/>
        </w:rPr>
        <w:t>甲方</w:t>
      </w:r>
      <w:r>
        <w:rPr>
          <w:rFonts w:hint="eastAsia" w:ascii="宋体" w:hAnsi="宋体" w:eastAsia="宋体" w:cs="Times New Roman"/>
          <w:color w:val="auto"/>
          <w:sz w:val="21"/>
          <w:szCs w:val="21"/>
          <w:lang w:val="sq-AL" w:eastAsia="zh-CN"/>
        </w:rPr>
        <w:t>不能将此技术公开或转让。</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0" w:firstLineChars="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八、违约责任</w:t>
      </w:r>
    </w:p>
    <w:p>
      <w:pPr>
        <w:spacing w:line="36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8.1乙方需在合同签订之日起</w:t>
      </w:r>
      <w:r>
        <w:rPr>
          <w:rFonts w:hint="eastAsia" w:ascii="宋体" w:hAnsi="宋体" w:cs="Times New Roman"/>
          <w:color w:val="auto"/>
          <w:sz w:val="21"/>
          <w:szCs w:val="21"/>
          <w:lang w:val="en-US" w:eastAsia="zh-CN"/>
        </w:rPr>
        <w:t>3</w:t>
      </w:r>
      <w:r>
        <w:rPr>
          <w:rFonts w:hint="eastAsia" w:ascii="宋体" w:hAnsi="宋体" w:eastAsia="宋体" w:cs="Times New Roman"/>
          <w:color w:val="auto"/>
          <w:sz w:val="21"/>
          <w:szCs w:val="21"/>
          <w:lang w:val="en-US" w:eastAsia="zh-CN"/>
        </w:rPr>
        <w:t>个月内交货。</w:t>
      </w:r>
    </w:p>
    <w:p>
      <w:pPr>
        <w:spacing w:line="36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8.2交货地点：甘肃酒钢集团宏兴钢铁股份有限公司储运部物资总库。</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0" w:firstLineChars="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九、其它</w:t>
      </w:r>
    </w:p>
    <w:p>
      <w:pPr>
        <w:spacing w:line="36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9.1本规格书中未尽事宜，双方协商解决。</w:t>
      </w:r>
    </w:p>
    <w:p>
      <w:pPr>
        <w:spacing w:line="36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9.2本规格书一式四份，甲方三份，乙方一份。</w:t>
      </w:r>
    </w:p>
    <w:p>
      <w:pPr>
        <w:spacing w:line="36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9.3若乙方公司不能中标，则本技术规格书自动失效，双方互不承担任何责任。</w:t>
      </w:r>
    </w:p>
    <w:p>
      <w:pPr>
        <w:spacing w:line="36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9.4本规格书内容经由甲乙双方与     年  月  日  时-  时通过     方式商定。</w:t>
      </w:r>
    </w:p>
    <w:p>
      <w:pPr>
        <w:spacing w:line="36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9.5甲乙双方应当就签订本规格书的相关事宜保密，不得将签订主体、时间、内容等信息透露给其他第三人。</w:t>
      </w:r>
    </w:p>
    <w:p>
      <w:pPr>
        <w:keepNext w:val="0"/>
        <w:keepLines w:val="0"/>
        <w:pageBreakBefore w:val="0"/>
        <w:widowControl w:val="0"/>
        <w:tabs>
          <w:tab w:val="left" w:pos="1943"/>
        </w:tabs>
        <w:kinsoku/>
        <w:wordWrap/>
        <w:overflowPunct/>
        <w:topLinePunct w:val="0"/>
        <w:autoSpaceDE/>
        <w:autoSpaceDN/>
        <w:bidi w:val="0"/>
        <w:adjustRightInd w:val="0"/>
        <w:snapToGrid/>
        <w:spacing w:line="480" w:lineRule="auto"/>
        <w:ind w:left="0" w:leftChars="0" w:firstLine="0" w:firstLineChars="0"/>
        <w:textAlignment w:val="baseline"/>
        <w:rPr>
          <w:rFonts w:hint="eastAsia" w:ascii="宋体" w:hAnsi="宋体" w:eastAsia="宋体" w:cs="宋体"/>
          <w:b/>
          <w:color w:val="auto"/>
          <w:sz w:val="32"/>
          <w:szCs w:val="32"/>
        </w:rPr>
      </w:pPr>
      <w:bookmarkStart w:id="1" w:name="_GoBack"/>
      <w:bookmarkEnd w:id="1"/>
      <w:r>
        <w:rPr>
          <w:rFonts w:hint="eastAsia" w:ascii="宋体" w:hAnsi="宋体" w:cs="宋体"/>
          <w:b/>
          <w:color w:val="auto"/>
          <w:sz w:val="32"/>
          <w:szCs w:val="32"/>
          <w:lang w:val="en-US" w:eastAsia="zh-CN"/>
        </w:rPr>
        <w:t>以下为签字页，无正文</w:t>
      </w:r>
    </w:p>
    <w:p>
      <w:pPr>
        <w:keepNext w:val="0"/>
        <w:keepLines w:val="0"/>
        <w:pageBreakBefore w:val="0"/>
        <w:widowControl w:val="0"/>
        <w:tabs>
          <w:tab w:val="left" w:pos="1943"/>
        </w:tabs>
        <w:kinsoku/>
        <w:wordWrap/>
        <w:overflowPunct/>
        <w:topLinePunct w:val="0"/>
        <w:autoSpaceDE/>
        <w:autoSpaceDN/>
        <w:bidi w:val="0"/>
        <w:spacing w:line="600" w:lineRule="exact"/>
        <w:ind w:left="0" w:leftChars="0" w:firstLine="0" w:firstLine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甲方</w:t>
      </w:r>
      <w:r>
        <w:rPr>
          <w:rFonts w:hint="eastAsia" w:ascii="仿宋" w:hAnsi="仿宋" w:eastAsia="仿宋" w:cs="仿宋"/>
          <w:b/>
          <w:color w:val="auto"/>
          <w:sz w:val="32"/>
          <w:szCs w:val="32"/>
          <w:highlight w:val="none"/>
          <w:lang w:eastAsia="zh-CN"/>
        </w:rPr>
        <w:t>单位名称</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甘肃</w:t>
      </w:r>
      <w:r>
        <w:rPr>
          <w:rFonts w:hint="eastAsia" w:ascii="仿宋" w:hAnsi="仿宋" w:eastAsia="仿宋" w:cs="仿宋"/>
          <w:b/>
          <w:color w:val="auto"/>
          <w:sz w:val="32"/>
          <w:szCs w:val="32"/>
          <w:highlight w:val="none"/>
        </w:rPr>
        <w:t>酒钢集团宏兴</w:t>
      </w:r>
      <w:r>
        <w:rPr>
          <w:rFonts w:hint="eastAsia" w:ascii="仿宋" w:hAnsi="仿宋" w:eastAsia="仿宋" w:cs="仿宋"/>
          <w:b/>
          <w:color w:val="auto"/>
          <w:sz w:val="32"/>
          <w:szCs w:val="32"/>
          <w:highlight w:val="none"/>
          <w:lang w:eastAsia="zh-CN"/>
        </w:rPr>
        <w:t>钢铁</w:t>
      </w:r>
      <w:r>
        <w:rPr>
          <w:rFonts w:hint="eastAsia" w:ascii="仿宋" w:hAnsi="仿宋" w:eastAsia="仿宋" w:cs="仿宋"/>
          <w:b/>
          <w:color w:val="auto"/>
          <w:sz w:val="32"/>
          <w:szCs w:val="32"/>
          <w:highlight w:val="none"/>
        </w:rPr>
        <w:t>股份</w:t>
      </w:r>
      <w:r>
        <w:rPr>
          <w:rFonts w:hint="eastAsia" w:ascii="仿宋" w:hAnsi="仿宋" w:eastAsia="仿宋" w:cs="仿宋"/>
          <w:b/>
          <w:color w:val="auto"/>
          <w:sz w:val="32"/>
          <w:szCs w:val="32"/>
          <w:highlight w:val="none"/>
          <w:lang w:eastAsia="zh-CN"/>
        </w:rPr>
        <w:t>有限</w:t>
      </w:r>
      <w:r>
        <w:rPr>
          <w:rFonts w:hint="eastAsia" w:ascii="仿宋" w:hAnsi="仿宋" w:eastAsia="仿宋" w:cs="仿宋"/>
          <w:b/>
          <w:color w:val="auto"/>
          <w:sz w:val="32"/>
          <w:szCs w:val="32"/>
          <w:highlight w:val="none"/>
        </w:rPr>
        <w:t xml:space="preserve">公司    </w:t>
      </w:r>
    </w:p>
    <w:p>
      <w:pPr>
        <w:keepNext w:val="0"/>
        <w:keepLines w:val="0"/>
        <w:pageBreakBefore w:val="0"/>
        <w:widowControl w:val="0"/>
        <w:tabs>
          <w:tab w:val="left" w:pos="1943"/>
        </w:tabs>
        <w:kinsoku/>
        <w:wordWrap/>
        <w:overflowPunct/>
        <w:topLinePunct w:val="0"/>
        <w:autoSpaceDE/>
        <w:autoSpaceDN/>
        <w:bidi w:val="0"/>
        <w:spacing w:line="600" w:lineRule="exact"/>
        <w:ind w:left="0" w:leftChars="0" w:firstLine="0" w:firstLine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甲方代表：</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年   月   日</w:t>
      </w:r>
    </w:p>
    <w:p>
      <w:pPr>
        <w:keepNext w:val="0"/>
        <w:keepLines w:val="0"/>
        <w:pageBreakBefore w:val="0"/>
        <w:widowControl w:val="0"/>
        <w:tabs>
          <w:tab w:val="left" w:pos="1943"/>
        </w:tabs>
        <w:kinsoku/>
        <w:wordWrap/>
        <w:overflowPunct/>
        <w:topLinePunct w:val="0"/>
        <w:autoSpaceDE/>
        <w:autoSpaceDN/>
        <w:bidi w:val="0"/>
        <w:spacing w:before="0" w:beforeAutospacing="0" w:after="0" w:afterAutospacing="0" w:line="600" w:lineRule="exact"/>
        <w:ind w:left="0" w:leftChars="0" w:firstLine="0" w:firstLineChars="0"/>
        <w:rPr>
          <w:rFonts w:hint="eastAsia" w:ascii="仿宋" w:hAnsi="仿宋" w:eastAsia="仿宋" w:cs="仿宋"/>
          <w:b/>
          <w:color w:val="auto"/>
          <w:sz w:val="32"/>
          <w:szCs w:val="32"/>
          <w:highlight w:val="none"/>
        </w:rPr>
      </w:pPr>
    </w:p>
    <w:p>
      <w:pPr>
        <w:keepNext w:val="0"/>
        <w:keepLines w:val="0"/>
        <w:pageBreakBefore w:val="0"/>
        <w:widowControl w:val="0"/>
        <w:tabs>
          <w:tab w:val="left" w:pos="1943"/>
        </w:tabs>
        <w:kinsoku/>
        <w:wordWrap/>
        <w:overflowPunct/>
        <w:topLinePunct w:val="0"/>
        <w:autoSpaceDE/>
        <w:autoSpaceDN/>
        <w:bidi w:val="0"/>
        <w:spacing w:before="0" w:beforeAutospacing="0" w:after="0" w:afterAutospacing="0" w:line="600" w:lineRule="exact"/>
        <w:ind w:left="0" w:leftChars="0" w:firstLine="0" w:firstLineChars="0"/>
        <w:rPr>
          <w:rFonts w:hint="eastAsia" w:ascii="仿宋" w:hAnsi="仿宋" w:eastAsia="仿宋" w:cs="仿宋"/>
          <w:b/>
          <w:color w:val="auto"/>
          <w:sz w:val="32"/>
          <w:szCs w:val="32"/>
          <w:highlight w:val="none"/>
        </w:rPr>
      </w:pPr>
    </w:p>
    <w:p>
      <w:pPr>
        <w:keepNext w:val="0"/>
        <w:keepLines w:val="0"/>
        <w:pageBreakBefore w:val="0"/>
        <w:widowControl w:val="0"/>
        <w:tabs>
          <w:tab w:val="left" w:pos="1943"/>
        </w:tabs>
        <w:kinsoku/>
        <w:wordWrap/>
        <w:overflowPunct/>
        <w:topLinePunct w:val="0"/>
        <w:autoSpaceDE/>
        <w:autoSpaceDN/>
        <w:bidi w:val="0"/>
        <w:spacing w:before="0" w:beforeAutospacing="0" w:after="0" w:afterAutospacing="0" w:line="600" w:lineRule="exact"/>
        <w:ind w:left="0" w:leftChars="0" w:firstLine="0" w:firstLineChars="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乙方</w:t>
      </w:r>
      <w:r>
        <w:rPr>
          <w:rFonts w:hint="eastAsia" w:ascii="仿宋" w:hAnsi="仿宋" w:eastAsia="仿宋" w:cs="仿宋"/>
          <w:b/>
          <w:color w:val="auto"/>
          <w:sz w:val="32"/>
          <w:szCs w:val="32"/>
          <w:highlight w:val="none"/>
          <w:lang w:eastAsia="zh-CN"/>
        </w:rPr>
        <w:t>单位名称</w:t>
      </w:r>
      <w:r>
        <w:rPr>
          <w:rFonts w:hint="eastAsia" w:ascii="仿宋" w:hAnsi="仿宋" w:eastAsia="仿宋" w:cs="仿宋"/>
          <w:b/>
          <w:color w:val="auto"/>
          <w:sz w:val="32"/>
          <w:szCs w:val="32"/>
          <w:highlight w:val="none"/>
        </w:rPr>
        <w:t>：</w:t>
      </w:r>
    </w:p>
    <w:p>
      <w:pPr>
        <w:keepNext w:val="0"/>
        <w:keepLines w:val="0"/>
        <w:pageBreakBefore w:val="0"/>
        <w:widowControl w:val="0"/>
        <w:kinsoku/>
        <w:wordWrap/>
        <w:overflowPunct/>
        <w:topLinePunct w:val="0"/>
        <w:autoSpaceDE/>
        <w:autoSpaceDN/>
        <w:bidi w:val="0"/>
        <w:spacing w:line="600" w:lineRule="exact"/>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乙方代表：</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年   月   日</w:t>
      </w:r>
    </w:p>
    <w:p>
      <w:pPr>
        <w:keepNext w:val="0"/>
        <w:keepLines w:val="0"/>
        <w:pageBreakBefore w:val="0"/>
        <w:widowControl w:val="0"/>
        <w:kinsoku/>
        <w:wordWrap/>
        <w:overflowPunct/>
        <w:topLinePunct w:val="0"/>
        <w:autoSpaceDE/>
        <w:autoSpaceDN/>
        <w:bidi w:val="0"/>
        <w:adjustRightInd w:val="0"/>
        <w:snapToGrid/>
        <w:spacing w:line="480" w:lineRule="auto"/>
        <w:textAlignment w:val="baseline"/>
        <w:rPr>
          <w:rFonts w:hint="eastAsia" w:ascii="宋体" w:hAnsi="宋体"/>
          <w:b/>
          <w:color w:val="auto"/>
          <w:sz w:val="28"/>
          <w:szCs w:val="28"/>
        </w:rPr>
      </w:pPr>
    </w:p>
    <w:sectPr>
      <w:headerReference r:id="rId5" w:type="default"/>
      <w:footerReference r:id="rId6" w:type="default"/>
      <w:pgSz w:w="11907" w:h="16840"/>
      <w:pgMar w:top="1417" w:right="1418" w:bottom="1417" w:left="1418" w:header="567" w:footer="510" w:gutter="0"/>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16610552-33FE-48A4-8284-B0296B0F8BF6}"/>
  </w:font>
  <w:font w:name="华文中宋">
    <w:panose1 w:val="02010600040101010101"/>
    <w:charset w:val="86"/>
    <w:family w:val="auto"/>
    <w:pitch w:val="default"/>
    <w:sig w:usb0="00000287" w:usb1="080F0000" w:usb2="00000000" w:usb3="00000000" w:csb0="0004009F" w:csb1="DFD70000"/>
    <w:embedRegular r:id="rId2" w:fontKey="{32C6FAD2-0401-4622-A430-0F135A8183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jc w:val="left"/>
      <w:rPr>
        <w:rFonts w:hint="default"/>
        <w:u w:val="single" w:color="7F7F7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EB718"/>
    <w:multiLevelType w:val="multilevel"/>
    <w:tmpl w:val="A4CEB718"/>
    <w:lvl w:ilvl="0" w:tentative="0">
      <w:start w:val="1"/>
      <w:numFmt w:val="chineseCounting"/>
      <w:pStyle w:val="3"/>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EB83E9"/>
    <w:multiLevelType w:val="multilevel"/>
    <w:tmpl w:val="B6EB83E9"/>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suff w:val="space"/>
      <w:lvlText w:val="3.1.%3"/>
      <w:lvlJc w:val="left"/>
      <w:pPr>
        <w:tabs>
          <w:tab w:val="left" w:pos="0"/>
        </w:tabs>
        <w:ind w:left="0" w:leftChars="0" w:firstLine="40" w:firstLineChars="0"/>
      </w:pPr>
      <w:rPr>
        <w:rFonts w:hint="default" w:ascii="宋体" w:hAnsi="宋体" w:eastAsia="宋体" w:cs="宋体"/>
        <w:sz w:val="21"/>
        <w:szCs w:val="10"/>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0EEE79D9"/>
    <w:multiLevelType w:val="multilevel"/>
    <w:tmpl w:val="0EEE79D9"/>
    <w:lvl w:ilvl="0" w:tentative="0">
      <w:start w:val="1"/>
      <w:numFmt w:val="decimal"/>
      <w:lvlText w:val="1.%1"/>
      <w:lvlJc w:val="left"/>
      <w:pPr>
        <w:tabs>
          <w:tab w:val="left" w:pos="0"/>
        </w:tabs>
        <w:ind w:left="0" w:firstLine="0"/>
      </w:pPr>
      <w:rPr>
        <w:rFonts w:hint="default"/>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61475DE"/>
    <w:multiLevelType w:val="multilevel"/>
    <w:tmpl w:val="161475DE"/>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suff w:val="space"/>
      <w:lvlText w:val="3.2.%3"/>
      <w:lvlJc w:val="left"/>
      <w:pPr>
        <w:tabs>
          <w:tab w:val="left" w:pos="0"/>
        </w:tabs>
        <w:ind w:left="0" w:leftChars="0" w:firstLine="40" w:firstLineChars="0"/>
      </w:pPr>
      <w:rPr>
        <w:rFonts w:hint="default" w:ascii="宋体" w:hAnsi="宋体" w:eastAsia="宋体" w:cs="宋体"/>
        <w:sz w:val="21"/>
        <w:szCs w:val="10"/>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113" w:hanging="113"/>
      </w:pPr>
      <w:rPr>
        <w:rFonts w:hint="eastAsia" w:ascii="黑体" w:hAnsi="Times New Roman" w:eastAsia="黑体"/>
        <w:b w:val="0"/>
        <w:i w:val="0"/>
        <w:sz w:val="21"/>
      </w:rPr>
    </w:lvl>
    <w:lvl w:ilvl="3" w:tentative="0">
      <w:start w:val="1"/>
      <w:numFmt w:val="decimal"/>
      <w:suff w:val="nothing"/>
      <w:lvlText w:val="%1%2.%3.%4　"/>
      <w:lvlJc w:val="left"/>
      <w:pPr>
        <w:ind w:left="937" w:hanging="227"/>
      </w:pPr>
      <w:rPr>
        <w:rFonts w:hint="eastAsia" w:ascii="宋体" w:hAnsi="宋体" w:eastAsia="宋体"/>
        <w:b w:val="0"/>
        <w:i w:val="0"/>
        <w:color w:val="auto"/>
        <w:sz w:val="21"/>
      </w:rPr>
    </w:lvl>
    <w:lvl w:ilvl="4" w:tentative="0">
      <w:start w:val="1"/>
      <w:numFmt w:val="decimal"/>
      <w:suff w:val="nothing"/>
      <w:lvlText w:val="%1%2.%3.%4.%5　"/>
      <w:lvlJc w:val="left"/>
      <w:pPr>
        <w:ind w:left="1058" w:hanging="113"/>
      </w:pPr>
      <w:rPr>
        <w:rFonts w:hint="eastAsia" w:ascii="宋体" w:hAnsi="宋体" w:eastAsia="宋体"/>
        <w:b w:val="0"/>
        <w:i w:val="0"/>
        <w:sz w:val="21"/>
      </w:rPr>
    </w:lvl>
    <w:lvl w:ilvl="5" w:tentative="0">
      <w:start w:val="1"/>
      <w:numFmt w:val="decimal"/>
      <w:suff w:val="nothing"/>
      <w:lvlText w:val="%1%2.%3.%4.%5.%6　"/>
      <w:lvlJc w:val="left"/>
      <w:pPr>
        <w:ind w:left="0" w:firstLine="0"/>
      </w:pPr>
      <w:rPr>
        <w:rFonts w:hint="eastAsia" w:ascii="宋体" w:hAnsi="宋体" w:eastAsia="宋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NjJhM2FjZDkxODliY2FmNjdlYjE4NDIxNTBlZmUifQ=="/>
    <w:docVar w:name="KSO_WPS_MARK_KEY" w:val="213480a1-91aa-4224-aad4-b9ebffe64bcd"/>
  </w:docVars>
  <w:rsids>
    <w:rsidRoot w:val="001331D1"/>
    <w:rsid w:val="0001141A"/>
    <w:rsid w:val="00011D2D"/>
    <w:rsid w:val="00015F2E"/>
    <w:rsid w:val="000161F4"/>
    <w:rsid w:val="00020B3A"/>
    <w:rsid w:val="0002671B"/>
    <w:rsid w:val="00026B8C"/>
    <w:rsid w:val="00030650"/>
    <w:rsid w:val="000405F4"/>
    <w:rsid w:val="00044089"/>
    <w:rsid w:val="00073D67"/>
    <w:rsid w:val="00082193"/>
    <w:rsid w:val="00083E20"/>
    <w:rsid w:val="00097072"/>
    <w:rsid w:val="000A414C"/>
    <w:rsid w:val="000B06D8"/>
    <w:rsid w:val="000B23DC"/>
    <w:rsid w:val="000B6A55"/>
    <w:rsid w:val="000B6F45"/>
    <w:rsid w:val="000C5F2D"/>
    <w:rsid w:val="000D35C1"/>
    <w:rsid w:val="000D6A86"/>
    <w:rsid w:val="000F428C"/>
    <w:rsid w:val="00106F3E"/>
    <w:rsid w:val="0011177C"/>
    <w:rsid w:val="00113F0B"/>
    <w:rsid w:val="0011702A"/>
    <w:rsid w:val="00131B9B"/>
    <w:rsid w:val="001331D1"/>
    <w:rsid w:val="00144FC6"/>
    <w:rsid w:val="00153B2F"/>
    <w:rsid w:val="001567A3"/>
    <w:rsid w:val="00156C8D"/>
    <w:rsid w:val="00164158"/>
    <w:rsid w:val="00172490"/>
    <w:rsid w:val="00184042"/>
    <w:rsid w:val="00186466"/>
    <w:rsid w:val="00193576"/>
    <w:rsid w:val="001962EB"/>
    <w:rsid w:val="001967AF"/>
    <w:rsid w:val="001B3474"/>
    <w:rsid w:val="001B6AFA"/>
    <w:rsid w:val="001C7153"/>
    <w:rsid w:val="001D63F8"/>
    <w:rsid w:val="001E2ACE"/>
    <w:rsid w:val="001E321F"/>
    <w:rsid w:val="00204007"/>
    <w:rsid w:val="00204D42"/>
    <w:rsid w:val="002067B3"/>
    <w:rsid w:val="00211DEE"/>
    <w:rsid w:val="00217D0A"/>
    <w:rsid w:val="00217DD3"/>
    <w:rsid w:val="0022361B"/>
    <w:rsid w:val="002275F7"/>
    <w:rsid w:val="00236A26"/>
    <w:rsid w:val="00244551"/>
    <w:rsid w:val="00260F6D"/>
    <w:rsid w:val="002836F9"/>
    <w:rsid w:val="00297CCA"/>
    <w:rsid w:val="002C05C6"/>
    <w:rsid w:val="002C3386"/>
    <w:rsid w:val="002C525B"/>
    <w:rsid w:val="002F72D0"/>
    <w:rsid w:val="0031664E"/>
    <w:rsid w:val="00327905"/>
    <w:rsid w:val="003325B5"/>
    <w:rsid w:val="00352F04"/>
    <w:rsid w:val="00354922"/>
    <w:rsid w:val="0036256B"/>
    <w:rsid w:val="00366AC2"/>
    <w:rsid w:val="003670B9"/>
    <w:rsid w:val="00374DD4"/>
    <w:rsid w:val="0037633F"/>
    <w:rsid w:val="0038300F"/>
    <w:rsid w:val="003B01F1"/>
    <w:rsid w:val="003B7AFD"/>
    <w:rsid w:val="003C0E1F"/>
    <w:rsid w:val="003C52D3"/>
    <w:rsid w:val="003D0B80"/>
    <w:rsid w:val="003D2287"/>
    <w:rsid w:val="003D4857"/>
    <w:rsid w:val="003E17F8"/>
    <w:rsid w:val="003F25C0"/>
    <w:rsid w:val="003F2EFD"/>
    <w:rsid w:val="003F7080"/>
    <w:rsid w:val="004071AB"/>
    <w:rsid w:val="00410F66"/>
    <w:rsid w:val="00416EB6"/>
    <w:rsid w:val="004242C2"/>
    <w:rsid w:val="00442EB8"/>
    <w:rsid w:val="00450156"/>
    <w:rsid w:val="004520B7"/>
    <w:rsid w:val="0045428B"/>
    <w:rsid w:val="0047019F"/>
    <w:rsid w:val="0047768F"/>
    <w:rsid w:val="00486FCC"/>
    <w:rsid w:val="00487128"/>
    <w:rsid w:val="00490EF5"/>
    <w:rsid w:val="00490F65"/>
    <w:rsid w:val="0049364E"/>
    <w:rsid w:val="004945A2"/>
    <w:rsid w:val="004A42FA"/>
    <w:rsid w:val="004C0E64"/>
    <w:rsid w:val="004C63EB"/>
    <w:rsid w:val="004C7B70"/>
    <w:rsid w:val="004D142A"/>
    <w:rsid w:val="004D1F05"/>
    <w:rsid w:val="004F535E"/>
    <w:rsid w:val="00502D0B"/>
    <w:rsid w:val="00502D1A"/>
    <w:rsid w:val="005113A4"/>
    <w:rsid w:val="00522E2C"/>
    <w:rsid w:val="0052562A"/>
    <w:rsid w:val="00530D3F"/>
    <w:rsid w:val="005439D8"/>
    <w:rsid w:val="00572FD1"/>
    <w:rsid w:val="00581B09"/>
    <w:rsid w:val="00585271"/>
    <w:rsid w:val="0059132F"/>
    <w:rsid w:val="005972C8"/>
    <w:rsid w:val="005A1BD7"/>
    <w:rsid w:val="005A1FA9"/>
    <w:rsid w:val="005B5D70"/>
    <w:rsid w:val="005B5DA3"/>
    <w:rsid w:val="005C2522"/>
    <w:rsid w:val="005D1801"/>
    <w:rsid w:val="005D1C91"/>
    <w:rsid w:val="005D20A3"/>
    <w:rsid w:val="005D2BEC"/>
    <w:rsid w:val="005D414D"/>
    <w:rsid w:val="005D74BD"/>
    <w:rsid w:val="005E3038"/>
    <w:rsid w:val="005E37EE"/>
    <w:rsid w:val="005F16E4"/>
    <w:rsid w:val="00600E9A"/>
    <w:rsid w:val="006023C1"/>
    <w:rsid w:val="00630914"/>
    <w:rsid w:val="00635321"/>
    <w:rsid w:val="006367EC"/>
    <w:rsid w:val="0065108C"/>
    <w:rsid w:val="00660A86"/>
    <w:rsid w:val="00671967"/>
    <w:rsid w:val="00672405"/>
    <w:rsid w:val="00680719"/>
    <w:rsid w:val="0068570C"/>
    <w:rsid w:val="006943A1"/>
    <w:rsid w:val="00694BBC"/>
    <w:rsid w:val="006B71C2"/>
    <w:rsid w:val="006E7C5B"/>
    <w:rsid w:val="006E7FCF"/>
    <w:rsid w:val="006F26BE"/>
    <w:rsid w:val="006F5273"/>
    <w:rsid w:val="00703A27"/>
    <w:rsid w:val="0070748A"/>
    <w:rsid w:val="007111B8"/>
    <w:rsid w:val="00715FFC"/>
    <w:rsid w:val="00745620"/>
    <w:rsid w:val="00750DFA"/>
    <w:rsid w:val="00757599"/>
    <w:rsid w:val="00761C2C"/>
    <w:rsid w:val="0076769B"/>
    <w:rsid w:val="00767716"/>
    <w:rsid w:val="0077229C"/>
    <w:rsid w:val="00773F1E"/>
    <w:rsid w:val="0078588E"/>
    <w:rsid w:val="007909CB"/>
    <w:rsid w:val="007A52CE"/>
    <w:rsid w:val="007B6C35"/>
    <w:rsid w:val="007C7D26"/>
    <w:rsid w:val="007D463B"/>
    <w:rsid w:val="007F4FB4"/>
    <w:rsid w:val="00800B80"/>
    <w:rsid w:val="008020A6"/>
    <w:rsid w:val="008073D8"/>
    <w:rsid w:val="0081435B"/>
    <w:rsid w:val="00817585"/>
    <w:rsid w:val="00833984"/>
    <w:rsid w:val="00834CAE"/>
    <w:rsid w:val="00835F54"/>
    <w:rsid w:val="00850AE1"/>
    <w:rsid w:val="00861B49"/>
    <w:rsid w:val="00873108"/>
    <w:rsid w:val="008731B3"/>
    <w:rsid w:val="00882AE2"/>
    <w:rsid w:val="008C07C5"/>
    <w:rsid w:val="008C2545"/>
    <w:rsid w:val="008E0A6B"/>
    <w:rsid w:val="008E1BB8"/>
    <w:rsid w:val="008F5650"/>
    <w:rsid w:val="009008B6"/>
    <w:rsid w:val="00912ACD"/>
    <w:rsid w:val="0091312E"/>
    <w:rsid w:val="009153DD"/>
    <w:rsid w:val="00923942"/>
    <w:rsid w:val="0093311E"/>
    <w:rsid w:val="00962804"/>
    <w:rsid w:val="009730C1"/>
    <w:rsid w:val="0098523F"/>
    <w:rsid w:val="0099323A"/>
    <w:rsid w:val="00997A20"/>
    <w:rsid w:val="009B0F66"/>
    <w:rsid w:val="009B2796"/>
    <w:rsid w:val="009B7315"/>
    <w:rsid w:val="009C086A"/>
    <w:rsid w:val="009C38F6"/>
    <w:rsid w:val="009C6BF7"/>
    <w:rsid w:val="009E20F8"/>
    <w:rsid w:val="009E626E"/>
    <w:rsid w:val="00A16921"/>
    <w:rsid w:val="00A20293"/>
    <w:rsid w:val="00A20B8E"/>
    <w:rsid w:val="00A27EBF"/>
    <w:rsid w:val="00A4719B"/>
    <w:rsid w:val="00A8267D"/>
    <w:rsid w:val="00A96D93"/>
    <w:rsid w:val="00A96FC8"/>
    <w:rsid w:val="00AB1B44"/>
    <w:rsid w:val="00AB6F8E"/>
    <w:rsid w:val="00AD568A"/>
    <w:rsid w:val="00AE61C5"/>
    <w:rsid w:val="00AF3582"/>
    <w:rsid w:val="00B011D9"/>
    <w:rsid w:val="00B05B1E"/>
    <w:rsid w:val="00B131BE"/>
    <w:rsid w:val="00B263B2"/>
    <w:rsid w:val="00B41C27"/>
    <w:rsid w:val="00B43160"/>
    <w:rsid w:val="00B431A2"/>
    <w:rsid w:val="00B5054B"/>
    <w:rsid w:val="00B636E0"/>
    <w:rsid w:val="00B71740"/>
    <w:rsid w:val="00B73354"/>
    <w:rsid w:val="00B76E25"/>
    <w:rsid w:val="00BA04D0"/>
    <w:rsid w:val="00BA1F7F"/>
    <w:rsid w:val="00BA209D"/>
    <w:rsid w:val="00BB28B5"/>
    <w:rsid w:val="00BB3325"/>
    <w:rsid w:val="00BB7DA0"/>
    <w:rsid w:val="00BC3FC0"/>
    <w:rsid w:val="00BE24DA"/>
    <w:rsid w:val="00BF552C"/>
    <w:rsid w:val="00C03E60"/>
    <w:rsid w:val="00C0713D"/>
    <w:rsid w:val="00C12502"/>
    <w:rsid w:val="00C1570B"/>
    <w:rsid w:val="00C1592D"/>
    <w:rsid w:val="00C16413"/>
    <w:rsid w:val="00C24A1A"/>
    <w:rsid w:val="00C36127"/>
    <w:rsid w:val="00C5084D"/>
    <w:rsid w:val="00C53649"/>
    <w:rsid w:val="00C65F5C"/>
    <w:rsid w:val="00C66D50"/>
    <w:rsid w:val="00C737B8"/>
    <w:rsid w:val="00C75496"/>
    <w:rsid w:val="00C81112"/>
    <w:rsid w:val="00CA4949"/>
    <w:rsid w:val="00CB4A8A"/>
    <w:rsid w:val="00CC3A80"/>
    <w:rsid w:val="00CC4F96"/>
    <w:rsid w:val="00CE3B2A"/>
    <w:rsid w:val="00CF1626"/>
    <w:rsid w:val="00CF294A"/>
    <w:rsid w:val="00CF4029"/>
    <w:rsid w:val="00CF7A50"/>
    <w:rsid w:val="00D026D1"/>
    <w:rsid w:val="00D2770C"/>
    <w:rsid w:val="00D3717A"/>
    <w:rsid w:val="00D374A2"/>
    <w:rsid w:val="00D40197"/>
    <w:rsid w:val="00D62AD6"/>
    <w:rsid w:val="00D80490"/>
    <w:rsid w:val="00D83EEC"/>
    <w:rsid w:val="00D95DA2"/>
    <w:rsid w:val="00DA27A9"/>
    <w:rsid w:val="00DA311D"/>
    <w:rsid w:val="00DA3619"/>
    <w:rsid w:val="00DC645E"/>
    <w:rsid w:val="00DC6B07"/>
    <w:rsid w:val="00DD0E39"/>
    <w:rsid w:val="00DD1660"/>
    <w:rsid w:val="00DF4835"/>
    <w:rsid w:val="00E0363B"/>
    <w:rsid w:val="00E041C8"/>
    <w:rsid w:val="00E340AA"/>
    <w:rsid w:val="00E4427D"/>
    <w:rsid w:val="00E60D06"/>
    <w:rsid w:val="00E6470F"/>
    <w:rsid w:val="00E7613C"/>
    <w:rsid w:val="00E772E1"/>
    <w:rsid w:val="00E82B12"/>
    <w:rsid w:val="00E84882"/>
    <w:rsid w:val="00E95DFA"/>
    <w:rsid w:val="00E96B63"/>
    <w:rsid w:val="00EA0056"/>
    <w:rsid w:val="00EB371C"/>
    <w:rsid w:val="00ED3DFB"/>
    <w:rsid w:val="00ED6515"/>
    <w:rsid w:val="00EE7A8F"/>
    <w:rsid w:val="00EF0BCB"/>
    <w:rsid w:val="00EF7504"/>
    <w:rsid w:val="00F12F94"/>
    <w:rsid w:val="00F13A36"/>
    <w:rsid w:val="00F22DF5"/>
    <w:rsid w:val="00F279AB"/>
    <w:rsid w:val="00F40E6D"/>
    <w:rsid w:val="00F43E09"/>
    <w:rsid w:val="00F53617"/>
    <w:rsid w:val="00F53FAC"/>
    <w:rsid w:val="00F66875"/>
    <w:rsid w:val="00F673E3"/>
    <w:rsid w:val="00F72744"/>
    <w:rsid w:val="00F72C73"/>
    <w:rsid w:val="00F85155"/>
    <w:rsid w:val="00FA22EB"/>
    <w:rsid w:val="00FC3052"/>
    <w:rsid w:val="00FC4AB8"/>
    <w:rsid w:val="00FD3F6E"/>
    <w:rsid w:val="00FE0478"/>
    <w:rsid w:val="00FE271D"/>
    <w:rsid w:val="00FF0F0F"/>
    <w:rsid w:val="01277263"/>
    <w:rsid w:val="02CB1DD3"/>
    <w:rsid w:val="040E6340"/>
    <w:rsid w:val="04DB4BD9"/>
    <w:rsid w:val="04FE7DE4"/>
    <w:rsid w:val="05AD06A5"/>
    <w:rsid w:val="06F96155"/>
    <w:rsid w:val="07C15933"/>
    <w:rsid w:val="07C71961"/>
    <w:rsid w:val="08412DC5"/>
    <w:rsid w:val="0874242B"/>
    <w:rsid w:val="08E120D5"/>
    <w:rsid w:val="09982317"/>
    <w:rsid w:val="0A98549C"/>
    <w:rsid w:val="0A9D666F"/>
    <w:rsid w:val="0D2668A2"/>
    <w:rsid w:val="0E1E5330"/>
    <w:rsid w:val="0E40747A"/>
    <w:rsid w:val="0E6A0C63"/>
    <w:rsid w:val="0E934A48"/>
    <w:rsid w:val="10246669"/>
    <w:rsid w:val="102C77E1"/>
    <w:rsid w:val="12455641"/>
    <w:rsid w:val="12C619F4"/>
    <w:rsid w:val="12E3158A"/>
    <w:rsid w:val="140355C2"/>
    <w:rsid w:val="14E12187"/>
    <w:rsid w:val="15F077AC"/>
    <w:rsid w:val="160663D4"/>
    <w:rsid w:val="16A2325A"/>
    <w:rsid w:val="16DF5613"/>
    <w:rsid w:val="1700207A"/>
    <w:rsid w:val="17394AF3"/>
    <w:rsid w:val="17745965"/>
    <w:rsid w:val="18312739"/>
    <w:rsid w:val="18694D75"/>
    <w:rsid w:val="186F4A5A"/>
    <w:rsid w:val="19A42FD7"/>
    <w:rsid w:val="19BC1A8F"/>
    <w:rsid w:val="19EE425D"/>
    <w:rsid w:val="1A604812"/>
    <w:rsid w:val="1B3B7139"/>
    <w:rsid w:val="1B780DE1"/>
    <w:rsid w:val="1B9211AC"/>
    <w:rsid w:val="1BB03F4D"/>
    <w:rsid w:val="1BD86885"/>
    <w:rsid w:val="1D8F232B"/>
    <w:rsid w:val="1DBF08FB"/>
    <w:rsid w:val="1E710802"/>
    <w:rsid w:val="1F05467D"/>
    <w:rsid w:val="1F3025BA"/>
    <w:rsid w:val="20DB643C"/>
    <w:rsid w:val="21377015"/>
    <w:rsid w:val="222C4E00"/>
    <w:rsid w:val="22476E17"/>
    <w:rsid w:val="235613AB"/>
    <w:rsid w:val="24B30C45"/>
    <w:rsid w:val="24C044DA"/>
    <w:rsid w:val="24DC6388"/>
    <w:rsid w:val="254E3827"/>
    <w:rsid w:val="25680E10"/>
    <w:rsid w:val="264F4304"/>
    <w:rsid w:val="27065E00"/>
    <w:rsid w:val="27976CF6"/>
    <w:rsid w:val="285B47F8"/>
    <w:rsid w:val="293A1B59"/>
    <w:rsid w:val="29D91491"/>
    <w:rsid w:val="2A603A9D"/>
    <w:rsid w:val="2A8F27AC"/>
    <w:rsid w:val="2A973F62"/>
    <w:rsid w:val="2B3D3BA8"/>
    <w:rsid w:val="2BC33FD8"/>
    <w:rsid w:val="2CB02768"/>
    <w:rsid w:val="2CB52F4D"/>
    <w:rsid w:val="2E2744D6"/>
    <w:rsid w:val="2E6C51EC"/>
    <w:rsid w:val="2FC72B60"/>
    <w:rsid w:val="30036C12"/>
    <w:rsid w:val="308167EF"/>
    <w:rsid w:val="30AF699D"/>
    <w:rsid w:val="30ED2C6C"/>
    <w:rsid w:val="31820166"/>
    <w:rsid w:val="319C48EE"/>
    <w:rsid w:val="32760A27"/>
    <w:rsid w:val="32EE5112"/>
    <w:rsid w:val="330C763F"/>
    <w:rsid w:val="331E3330"/>
    <w:rsid w:val="33356193"/>
    <w:rsid w:val="341013F7"/>
    <w:rsid w:val="34A075E3"/>
    <w:rsid w:val="34C64400"/>
    <w:rsid w:val="3570679C"/>
    <w:rsid w:val="35CF6878"/>
    <w:rsid w:val="36CF347B"/>
    <w:rsid w:val="37196AD6"/>
    <w:rsid w:val="3792299D"/>
    <w:rsid w:val="387D5EF8"/>
    <w:rsid w:val="393173E2"/>
    <w:rsid w:val="39667CE8"/>
    <w:rsid w:val="3A2A31CC"/>
    <w:rsid w:val="3AC577F8"/>
    <w:rsid w:val="3C203460"/>
    <w:rsid w:val="3C92049D"/>
    <w:rsid w:val="3D1C0953"/>
    <w:rsid w:val="3D4B7117"/>
    <w:rsid w:val="3DD779AC"/>
    <w:rsid w:val="3DE418E4"/>
    <w:rsid w:val="3DED1624"/>
    <w:rsid w:val="3E956943"/>
    <w:rsid w:val="3F9625DF"/>
    <w:rsid w:val="4057269D"/>
    <w:rsid w:val="40D4771C"/>
    <w:rsid w:val="4105425B"/>
    <w:rsid w:val="41A17464"/>
    <w:rsid w:val="41CC3184"/>
    <w:rsid w:val="4218602D"/>
    <w:rsid w:val="42356F39"/>
    <w:rsid w:val="429C7BE4"/>
    <w:rsid w:val="42BF630F"/>
    <w:rsid w:val="42E26175"/>
    <w:rsid w:val="43057235"/>
    <w:rsid w:val="45652BBF"/>
    <w:rsid w:val="45E30A63"/>
    <w:rsid w:val="45F572E4"/>
    <w:rsid w:val="464A035C"/>
    <w:rsid w:val="46D070A9"/>
    <w:rsid w:val="47521AF5"/>
    <w:rsid w:val="48011AB6"/>
    <w:rsid w:val="483F5076"/>
    <w:rsid w:val="488105AA"/>
    <w:rsid w:val="49B95283"/>
    <w:rsid w:val="4A1946C3"/>
    <w:rsid w:val="4AD57E52"/>
    <w:rsid w:val="4DB74AEE"/>
    <w:rsid w:val="4DDA5F5B"/>
    <w:rsid w:val="4F5630B7"/>
    <w:rsid w:val="4F610775"/>
    <w:rsid w:val="4FD45721"/>
    <w:rsid w:val="500A7791"/>
    <w:rsid w:val="515F573B"/>
    <w:rsid w:val="51A55799"/>
    <w:rsid w:val="51C37CC3"/>
    <w:rsid w:val="521F097E"/>
    <w:rsid w:val="52575E39"/>
    <w:rsid w:val="52DE7FEA"/>
    <w:rsid w:val="530079B5"/>
    <w:rsid w:val="53040620"/>
    <w:rsid w:val="53A05032"/>
    <w:rsid w:val="54AD2BD2"/>
    <w:rsid w:val="551556A5"/>
    <w:rsid w:val="556A329D"/>
    <w:rsid w:val="55916FC3"/>
    <w:rsid w:val="571F2B3A"/>
    <w:rsid w:val="57BB5BEC"/>
    <w:rsid w:val="59446862"/>
    <w:rsid w:val="59B91C47"/>
    <w:rsid w:val="59FA619C"/>
    <w:rsid w:val="5AAC7EE9"/>
    <w:rsid w:val="5B1E078A"/>
    <w:rsid w:val="5C8B69BC"/>
    <w:rsid w:val="5CA96D95"/>
    <w:rsid w:val="5CD03CA2"/>
    <w:rsid w:val="5CE943C9"/>
    <w:rsid w:val="5CF250B6"/>
    <w:rsid w:val="5D145A74"/>
    <w:rsid w:val="5D246470"/>
    <w:rsid w:val="5E106D14"/>
    <w:rsid w:val="5E35065C"/>
    <w:rsid w:val="5E666CEB"/>
    <w:rsid w:val="5E7F1F35"/>
    <w:rsid w:val="5EDB510B"/>
    <w:rsid w:val="5EF2254D"/>
    <w:rsid w:val="5F3A772A"/>
    <w:rsid w:val="5F715B03"/>
    <w:rsid w:val="5FA310BD"/>
    <w:rsid w:val="5FC40E92"/>
    <w:rsid w:val="5FC565C3"/>
    <w:rsid w:val="60977F3A"/>
    <w:rsid w:val="60BD0CA7"/>
    <w:rsid w:val="61304593"/>
    <w:rsid w:val="626A1C9A"/>
    <w:rsid w:val="62E53885"/>
    <w:rsid w:val="6529459B"/>
    <w:rsid w:val="668B28D6"/>
    <w:rsid w:val="66DD508C"/>
    <w:rsid w:val="67105872"/>
    <w:rsid w:val="67EA70B7"/>
    <w:rsid w:val="68191463"/>
    <w:rsid w:val="687221D0"/>
    <w:rsid w:val="68882C04"/>
    <w:rsid w:val="694C7395"/>
    <w:rsid w:val="6A3A4B7D"/>
    <w:rsid w:val="6B730F24"/>
    <w:rsid w:val="6CCD00C2"/>
    <w:rsid w:val="6D92277D"/>
    <w:rsid w:val="6DB41BED"/>
    <w:rsid w:val="6E8678AB"/>
    <w:rsid w:val="6F3F5890"/>
    <w:rsid w:val="6F7A57C4"/>
    <w:rsid w:val="6FCD57F0"/>
    <w:rsid w:val="70E60321"/>
    <w:rsid w:val="71042905"/>
    <w:rsid w:val="710B6BAC"/>
    <w:rsid w:val="712831B2"/>
    <w:rsid w:val="72CA1F5C"/>
    <w:rsid w:val="73885491"/>
    <w:rsid w:val="73D71D5F"/>
    <w:rsid w:val="73F44D98"/>
    <w:rsid w:val="7472219E"/>
    <w:rsid w:val="7474214C"/>
    <w:rsid w:val="74D47BEE"/>
    <w:rsid w:val="74FF18E6"/>
    <w:rsid w:val="760B46BC"/>
    <w:rsid w:val="772C7BF2"/>
    <w:rsid w:val="773151D7"/>
    <w:rsid w:val="77966E0D"/>
    <w:rsid w:val="7910744A"/>
    <w:rsid w:val="791323F9"/>
    <w:rsid w:val="7A3A5A9A"/>
    <w:rsid w:val="7B735A7A"/>
    <w:rsid w:val="7C265E8D"/>
    <w:rsid w:val="7C483576"/>
    <w:rsid w:val="7C83377F"/>
    <w:rsid w:val="7CB51A73"/>
    <w:rsid w:val="7D207D56"/>
    <w:rsid w:val="7D4E1821"/>
    <w:rsid w:val="7FC309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firstLine="0" w:firstLineChars="0"/>
      <w:outlineLvl w:val="0"/>
    </w:pPr>
    <w:rPr>
      <w:b/>
      <w:kern w:val="44"/>
      <w:sz w:val="44"/>
    </w:rPr>
  </w:style>
  <w:style w:type="paragraph" w:styleId="4">
    <w:name w:val="heading 4"/>
    <w:basedOn w:val="5"/>
    <w:next w:val="1"/>
    <w:qFormat/>
    <w:uiPriority w:val="0"/>
    <w:pPr>
      <w:keepNext w:val="0"/>
      <w:keepLines w:val="0"/>
      <w:adjustRightInd w:val="0"/>
      <w:spacing w:line="240" w:lineRule="auto"/>
      <w:textAlignment w:val="baseline"/>
      <w:outlineLvl w:val="3"/>
    </w:pPr>
    <w:rPr>
      <w:rFonts w:ascii="仿宋" w:hAnsi="仿宋" w:cs="宋体"/>
      <w:b/>
      <w:bCs w:val="0"/>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adjustRightInd w:val="0"/>
      <w:spacing w:line="360" w:lineRule="atLeast"/>
      <w:ind w:firstLine="420"/>
      <w:textAlignment w:val="baseline"/>
    </w:pPr>
    <w:rPr>
      <w:sz w:val="24"/>
    </w:rPr>
  </w:style>
  <w:style w:type="paragraph" w:customStyle="1" w:styleId="5">
    <w:name w:val="00 正文"/>
    <w:basedOn w:val="1"/>
    <w:qFormat/>
    <w:uiPriority w:val="0"/>
    <w:pPr>
      <w:adjustRightInd w:val="0"/>
      <w:textAlignment w:val="baseline"/>
    </w:pPr>
    <w:rPr>
      <w:rFonts w:hAnsi="宋体"/>
      <w:bCs/>
      <w:kern w:val="2"/>
      <w:sz w:val="24"/>
    </w:rPr>
  </w:style>
  <w:style w:type="paragraph" w:styleId="6">
    <w:name w:val="annotation text"/>
    <w:basedOn w:val="1"/>
    <w:qFormat/>
    <w:uiPriority w:val="0"/>
    <w:pPr>
      <w:textAlignment w:val="auto"/>
    </w:pPr>
    <w:rPr>
      <w:rFonts w:ascii="宋体" w:hAnsi="宋体"/>
    </w:rPr>
  </w:style>
  <w:style w:type="paragraph" w:styleId="7">
    <w:name w:val="Plain Text"/>
    <w:basedOn w:val="1"/>
    <w:qFormat/>
    <w:uiPriority w:val="0"/>
    <w:pPr>
      <w:adjustRightInd/>
      <w:spacing w:line="240" w:lineRule="auto"/>
      <w:jc w:val="both"/>
      <w:textAlignment w:val="auto"/>
    </w:pPr>
    <w:rPr>
      <w:rFonts w:ascii="宋体" w:hAnsi="Courier New"/>
      <w:kern w:val="2"/>
      <w:sz w:val="21"/>
    </w:rPr>
  </w:style>
  <w:style w:type="paragraph" w:styleId="8">
    <w:name w:val="footer"/>
    <w:basedOn w:val="1"/>
    <w:qFormat/>
    <w:uiPriority w:val="0"/>
    <w:pPr>
      <w:tabs>
        <w:tab w:val="center" w:pos="4153"/>
        <w:tab w:val="right" w:pos="8306"/>
      </w:tabs>
      <w:snapToGrid w:val="0"/>
      <w:spacing w:line="240" w:lineRule="atLeas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page number"/>
    <w:basedOn w:val="11"/>
    <w:qFormat/>
    <w:uiPriority w:val="0"/>
  </w:style>
  <w:style w:type="character" w:styleId="13">
    <w:name w:val="FollowedHyperlink"/>
    <w:basedOn w:val="11"/>
    <w:qFormat/>
    <w:uiPriority w:val="0"/>
    <w:rPr>
      <w:rFonts w:ascii="Arial" w:hAnsi="Arial" w:eastAsia="Arial" w:cs="Arial"/>
      <w:color w:val="800080"/>
      <w:sz w:val="21"/>
      <w:szCs w:val="21"/>
      <w:u w:val="none"/>
    </w:rPr>
  </w:style>
  <w:style w:type="character" w:styleId="14">
    <w:name w:val="Hyperlink"/>
    <w:basedOn w:val="11"/>
    <w:qFormat/>
    <w:uiPriority w:val="0"/>
    <w:rPr>
      <w:rFonts w:hint="default" w:ascii="Arial" w:hAnsi="Arial" w:eastAsia="Arial" w:cs="Arial"/>
      <w:color w:val="0000FF"/>
      <w:sz w:val="21"/>
      <w:szCs w:val="21"/>
      <w:u w:val="none"/>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一级条标题"/>
    <w:basedOn w:val="17"/>
    <w:next w:val="18"/>
    <w:qFormat/>
    <w:uiPriority w:val="0"/>
    <w:pPr>
      <w:numPr>
        <w:ilvl w:val="2"/>
      </w:numPr>
      <w:spacing w:beforeLines="0" w:afterLines="0"/>
      <w:outlineLvl w:val="2"/>
    </w:pPr>
  </w:style>
  <w:style w:type="paragraph" w:customStyle="1" w:styleId="17">
    <w:name w:val="章标题"/>
    <w:next w:val="18"/>
    <w:qFormat/>
    <w:uiPriority w:val="0"/>
    <w:pPr>
      <w:numPr>
        <w:ilvl w:val="1"/>
        <w:numId w:val="2"/>
      </w:numPr>
      <w:spacing w:beforeLines="50" w:afterLines="50"/>
      <w:jc w:val="both"/>
      <w:outlineLvl w:val="1"/>
    </w:pPr>
    <w:rPr>
      <w:rFonts w:ascii="黑体" w:hAnsi="Calibri" w:eastAsia="黑体" w:cs="Times New Roman"/>
      <w:sz w:val="21"/>
      <w:szCs w:val="22"/>
      <w:lang w:val="en-US" w:eastAsia="zh-CN" w:bidi="ar-SA"/>
    </w:rPr>
  </w:style>
  <w:style w:type="paragraph" w:customStyle="1" w:styleId="18">
    <w:name w:val="段"/>
    <w:qFormat/>
    <w:uiPriority w:val="0"/>
    <w:pPr>
      <w:ind w:firstLine="200" w:firstLineChars="200"/>
      <w:jc w:val="both"/>
    </w:pPr>
    <w:rPr>
      <w:rFonts w:ascii="宋体" w:hAnsi="Calibri" w:eastAsia="宋体" w:cs="Times New Roman"/>
      <w:sz w:val="21"/>
      <w:szCs w:val="22"/>
      <w:lang w:val="en-US" w:eastAsia="zh-CN" w:bidi="ar-SA"/>
    </w:rPr>
  </w:style>
  <w:style w:type="paragraph" w:customStyle="1" w:styleId="19">
    <w:name w:val="reader-word-layer reader-word-s2-6"/>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customStyle="1" w:styleId="20">
    <w:name w:val="reader-word-layer reader-word-s2-3"/>
    <w:basedOn w:val="1"/>
    <w:qFormat/>
    <w:uiPriority w:val="0"/>
    <w:pPr>
      <w:widowControl/>
      <w:adjustRightInd/>
      <w:spacing w:before="100" w:beforeAutospacing="1" w:after="100" w:afterAutospacing="1" w:line="240" w:lineRule="auto"/>
      <w:textAlignment w:val="auto"/>
    </w:pPr>
    <w:rPr>
      <w:rFonts w:ascii="宋体" w:hAnsi="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6</Pages>
  <Words>2988</Words>
  <Characters>3297</Characters>
  <Lines>16</Lines>
  <Paragraphs>4</Paragraphs>
  <TotalTime>1</TotalTime>
  <ScaleCrop>false</ScaleCrop>
  <LinksUpToDate>false</LinksUpToDate>
  <CharactersWithSpaces>3439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2017-02-07T08:18:00Z</dcterms:created>
  <dc:creator>中板保障作业区</dc:creator>
  <cp:lastModifiedBy>远</cp:lastModifiedBy>
  <dcterms:modified xsi:type="dcterms:W3CDTF">2025-05-30T07:22:51Z</dcterms:modified>
  <dc:title>甘肃酒钢集团××××（单位）</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28E4881F50344F35A62B604FB8FD356F_13</vt:lpwstr>
  </property>
  <property fmtid="{D5CDD505-2E9C-101B-9397-08002B2CF9AE}" pid="4" name="KSOTemplateDocerSaveRecord">
    <vt:lpwstr>eyJoZGlkIjoiMDM5ZTNhMWY5MjkxMjMyMzJkODljYWIxZjdmNmFlNzgiLCJ1c2VySWQiOiIzNzkxODE1NTIifQ==</vt:lpwstr>
  </property>
</Properties>
</file>