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601" w:firstLine="1807" w:firstLineChars="500"/>
        <w:rPr>
          <w:rFonts w:ascii="新宋体" w:hAnsi="新宋体" w:eastAsia="新宋体"/>
          <w:b/>
          <w:color w:val="000000"/>
          <w:sz w:val="36"/>
          <w:szCs w:val="36"/>
        </w:rPr>
      </w:pPr>
    </w:p>
    <w:p>
      <w:pPr>
        <w:spacing w:line="400" w:lineRule="exact"/>
        <w:ind w:left="601" w:firstLine="1807" w:firstLineChars="500"/>
        <w:rPr>
          <w:rFonts w:ascii="新宋体" w:hAnsi="新宋体" w:eastAsia="新宋体"/>
          <w:b/>
          <w:color w:val="000000"/>
          <w:sz w:val="36"/>
          <w:szCs w:val="36"/>
        </w:rPr>
      </w:pPr>
    </w:p>
    <w:p>
      <w:pPr>
        <w:spacing w:line="400" w:lineRule="exact"/>
        <w:ind w:left="601" w:firstLine="1807" w:firstLineChars="500"/>
        <w:rPr>
          <w:rFonts w:ascii="新宋体" w:hAnsi="新宋体" w:eastAsia="新宋体"/>
          <w:b/>
          <w:color w:val="000000"/>
          <w:sz w:val="36"/>
          <w:szCs w:val="36"/>
        </w:rPr>
      </w:pPr>
    </w:p>
    <w:p>
      <w:pPr>
        <w:spacing w:line="40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酒钢宏联自控公司</w:t>
      </w:r>
      <w:r>
        <w:rPr>
          <w:rFonts w:hint="eastAsia" w:ascii="仿宋" w:hAnsi="仿宋" w:eastAsia="仿宋" w:cs="仿宋"/>
          <w:b/>
          <w:color w:val="000000"/>
          <w:sz w:val="36"/>
          <w:szCs w:val="36"/>
          <w:lang w:val="en-US" w:eastAsia="zh-CN"/>
        </w:rPr>
        <w:t>消谐电阻器参数测试仪</w:t>
      </w:r>
      <w:r>
        <w:rPr>
          <w:rFonts w:hint="eastAsia" w:ascii="仿宋" w:hAnsi="仿宋" w:eastAsia="仿宋" w:cs="仿宋"/>
          <w:b/>
          <w:color w:val="000000"/>
          <w:sz w:val="36"/>
          <w:szCs w:val="36"/>
        </w:rPr>
        <w:t>采购</w:t>
      </w:r>
    </w:p>
    <w:p>
      <w:pPr>
        <w:spacing w:line="400" w:lineRule="exact"/>
        <w:ind w:left="601" w:firstLine="2650"/>
        <w:rPr>
          <w:rFonts w:ascii="仿宋" w:hAnsi="仿宋" w:eastAsia="仿宋" w:cs="仿宋"/>
          <w:b/>
          <w:color w:val="000000"/>
          <w:sz w:val="36"/>
          <w:szCs w:val="36"/>
        </w:rPr>
      </w:pPr>
    </w:p>
    <w:p>
      <w:pPr>
        <w:spacing w:line="400" w:lineRule="exact"/>
        <w:jc w:val="center"/>
        <w:rPr>
          <w:rFonts w:ascii="仿宋" w:hAnsi="仿宋" w:eastAsia="仿宋" w:cs="仿宋"/>
          <w:b/>
          <w:color w:val="000000"/>
          <w:sz w:val="36"/>
          <w:szCs w:val="36"/>
        </w:rPr>
      </w:pPr>
    </w:p>
    <w:p>
      <w:pPr>
        <w:spacing w:line="400" w:lineRule="exact"/>
        <w:jc w:val="center"/>
        <w:rPr>
          <w:rFonts w:ascii="仿宋" w:hAnsi="仿宋" w:eastAsia="仿宋" w:cs="仿宋"/>
          <w:b/>
          <w:color w:val="000000"/>
          <w:sz w:val="36"/>
          <w:szCs w:val="36"/>
        </w:rPr>
      </w:pPr>
    </w:p>
    <w:p>
      <w:pPr>
        <w:spacing w:line="40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技</w:t>
      </w:r>
    </w:p>
    <w:p>
      <w:pPr>
        <w:spacing w:line="400" w:lineRule="exact"/>
        <w:jc w:val="center"/>
        <w:rPr>
          <w:rFonts w:ascii="仿宋" w:hAnsi="仿宋" w:eastAsia="仿宋" w:cs="仿宋"/>
          <w:b/>
          <w:color w:val="000000"/>
          <w:sz w:val="36"/>
          <w:szCs w:val="36"/>
        </w:rPr>
      </w:pPr>
    </w:p>
    <w:p>
      <w:pPr>
        <w:spacing w:line="40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术</w:t>
      </w:r>
    </w:p>
    <w:p>
      <w:pPr>
        <w:spacing w:line="400" w:lineRule="exact"/>
        <w:jc w:val="center"/>
        <w:rPr>
          <w:rFonts w:ascii="仿宋" w:hAnsi="仿宋" w:eastAsia="仿宋" w:cs="仿宋"/>
          <w:b/>
          <w:color w:val="000000"/>
          <w:sz w:val="36"/>
          <w:szCs w:val="36"/>
        </w:rPr>
      </w:pPr>
    </w:p>
    <w:p>
      <w:pPr>
        <w:spacing w:line="40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规</w:t>
      </w:r>
    </w:p>
    <w:p>
      <w:pPr>
        <w:pStyle w:val="7"/>
        <w:rPr>
          <w:rFonts w:ascii="仿宋" w:hAnsi="仿宋" w:eastAsia="仿宋" w:cs="仿宋"/>
          <w:b/>
          <w:sz w:val="36"/>
          <w:szCs w:val="36"/>
        </w:rPr>
      </w:pPr>
    </w:p>
    <w:p>
      <w:pPr>
        <w:spacing w:line="400" w:lineRule="exact"/>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lang w:eastAsia="zh-CN"/>
        </w:rPr>
        <w:t>格</w:t>
      </w:r>
    </w:p>
    <w:p>
      <w:pPr>
        <w:pStyle w:val="7"/>
        <w:rPr>
          <w:rFonts w:ascii="仿宋" w:hAnsi="仿宋" w:eastAsia="仿宋" w:cs="仿宋"/>
          <w:b/>
          <w:sz w:val="36"/>
          <w:szCs w:val="36"/>
        </w:rPr>
      </w:pPr>
    </w:p>
    <w:p>
      <w:pPr>
        <w:spacing w:line="40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书</w:t>
      </w:r>
    </w:p>
    <w:p>
      <w:pPr>
        <w:spacing w:line="400" w:lineRule="exact"/>
        <w:ind w:left="602" w:hanging="602"/>
        <w:rPr>
          <w:rFonts w:ascii="仿宋" w:hAnsi="仿宋" w:eastAsia="仿宋" w:cs="仿宋"/>
          <w:b/>
          <w:color w:val="000000"/>
          <w:sz w:val="36"/>
          <w:szCs w:val="36"/>
        </w:rPr>
      </w:pPr>
    </w:p>
    <w:p>
      <w:pPr>
        <w:pStyle w:val="2"/>
        <w:rPr>
          <w:rFonts w:ascii="新宋体" w:hAnsi="新宋体" w:eastAsia="新宋体"/>
          <w:b/>
          <w:color w:val="000000"/>
          <w:sz w:val="30"/>
        </w:rPr>
      </w:pPr>
    </w:p>
    <w:p>
      <w:pPr>
        <w:pStyle w:val="2"/>
        <w:rPr>
          <w:rFonts w:ascii="新宋体" w:hAnsi="新宋体" w:eastAsia="新宋体"/>
          <w:b/>
          <w:color w:val="000000"/>
          <w:sz w:val="30"/>
        </w:rPr>
      </w:pPr>
    </w:p>
    <w:p>
      <w:pPr>
        <w:pStyle w:val="2"/>
        <w:rPr>
          <w:rFonts w:ascii="新宋体" w:hAnsi="新宋体" w:eastAsia="新宋体"/>
          <w:b/>
          <w:color w:val="000000"/>
          <w:sz w:val="30"/>
        </w:rPr>
      </w:pPr>
    </w:p>
    <w:p>
      <w:pPr>
        <w:spacing w:line="400" w:lineRule="exact"/>
        <w:ind w:left="602" w:hanging="602"/>
        <w:rPr>
          <w:rFonts w:ascii="新宋体" w:hAnsi="新宋体" w:eastAsia="新宋体"/>
          <w:b/>
          <w:color w:val="000000"/>
          <w:sz w:val="30"/>
        </w:rPr>
      </w:pPr>
    </w:p>
    <w:p>
      <w:pPr>
        <w:spacing w:line="400" w:lineRule="exact"/>
        <w:ind w:left="602" w:hanging="602"/>
        <w:rPr>
          <w:rFonts w:ascii="新宋体" w:hAnsi="新宋体" w:eastAsia="新宋体"/>
          <w:b/>
          <w:color w:val="000000"/>
          <w:sz w:val="30"/>
        </w:rPr>
      </w:pPr>
    </w:p>
    <w:p>
      <w:pPr>
        <w:spacing w:line="400" w:lineRule="exact"/>
        <w:ind w:left="602" w:hanging="602"/>
        <w:rPr>
          <w:rFonts w:ascii="新宋体" w:hAnsi="新宋体" w:eastAsia="新宋体"/>
          <w:b/>
          <w:color w:val="000000"/>
          <w:sz w:val="30"/>
        </w:rPr>
      </w:pPr>
    </w:p>
    <w:p>
      <w:pPr>
        <w:spacing w:line="400" w:lineRule="exact"/>
        <w:ind w:firstLine="602" w:firstLineChars="200"/>
        <w:rPr>
          <w:rFonts w:ascii="仿宋" w:hAnsi="仿宋" w:eastAsia="仿宋" w:cs="仿宋"/>
          <w:b/>
          <w:color w:val="000000"/>
          <w:sz w:val="30"/>
        </w:rPr>
      </w:pPr>
      <w:r>
        <w:rPr>
          <w:rFonts w:hint="eastAsia" w:ascii="仿宋" w:hAnsi="仿宋" w:eastAsia="仿宋" w:cs="仿宋"/>
          <w:b/>
          <w:color w:val="000000"/>
          <w:sz w:val="30"/>
        </w:rPr>
        <w:t>甲 方：酒钢（集团）宏联自控有限责任公司</w:t>
      </w:r>
    </w:p>
    <w:p>
      <w:pPr>
        <w:spacing w:line="400" w:lineRule="exact"/>
        <w:ind w:firstLine="602" w:firstLineChars="200"/>
        <w:rPr>
          <w:rFonts w:ascii="仿宋" w:hAnsi="仿宋" w:eastAsia="仿宋" w:cs="仿宋"/>
          <w:b/>
          <w:color w:val="000000"/>
          <w:sz w:val="30"/>
        </w:rPr>
      </w:pPr>
    </w:p>
    <w:p>
      <w:pPr>
        <w:spacing w:line="400" w:lineRule="exact"/>
        <w:ind w:left="602" w:hanging="602"/>
        <w:jc w:val="center"/>
        <w:rPr>
          <w:rFonts w:ascii="仿宋" w:hAnsi="仿宋" w:eastAsia="仿宋" w:cs="仿宋"/>
          <w:b/>
          <w:color w:val="000000"/>
          <w:sz w:val="30"/>
        </w:rPr>
      </w:pPr>
    </w:p>
    <w:p>
      <w:pPr>
        <w:spacing w:line="400" w:lineRule="exact"/>
        <w:ind w:firstLine="602" w:firstLineChars="200"/>
        <w:rPr>
          <w:rFonts w:ascii="仿宋" w:hAnsi="仿宋" w:eastAsia="仿宋" w:cs="仿宋"/>
          <w:b/>
          <w:color w:val="000000"/>
          <w:sz w:val="30"/>
        </w:rPr>
      </w:pPr>
      <w:r>
        <w:rPr>
          <w:rFonts w:hint="eastAsia" w:ascii="仿宋" w:hAnsi="仿宋" w:eastAsia="仿宋" w:cs="仿宋"/>
          <w:b/>
          <w:color w:val="000000"/>
          <w:sz w:val="30"/>
        </w:rPr>
        <w:t>乙 方：</w:t>
      </w:r>
    </w:p>
    <w:p>
      <w:pPr>
        <w:spacing w:line="400" w:lineRule="exact"/>
        <w:ind w:left="602" w:hanging="602"/>
        <w:jc w:val="center"/>
        <w:rPr>
          <w:rFonts w:ascii="仿宋" w:hAnsi="仿宋" w:eastAsia="仿宋" w:cs="仿宋"/>
          <w:b/>
          <w:color w:val="000000"/>
          <w:sz w:val="30"/>
        </w:rPr>
      </w:pPr>
    </w:p>
    <w:p>
      <w:pPr>
        <w:spacing w:line="400" w:lineRule="exact"/>
        <w:ind w:left="602" w:hanging="602"/>
        <w:rPr>
          <w:rFonts w:ascii="仿宋" w:hAnsi="仿宋" w:eastAsia="仿宋" w:cs="仿宋"/>
          <w:b/>
          <w:color w:val="000000"/>
          <w:sz w:val="30"/>
        </w:rPr>
      </w:pPr>
    </w:p>
    <w:p>
      <w:pPr>
        <w:spacing w:line="400" w:lineRule="exact"/>
        <w:ind w:left="602" w:hanging="602"/>
        <w:rPr>
          <w:rFonts w:ascii="仿宋" w:hAnsi="仿宋" w:eastAsia="仿宋" w:cs="仿宋"/>
          <w:b/>
          <w:color w:val="000000"/>
          <w:sz w:val="30"/>
        </w:rPr>
      </w:pPr>
    </w:p>
    <w:p>
      <w:pPr>
        <w:spacing w:line="400" w:lineRule="exact"/>
        <w:ind w:left="602" w:hanging="602"/>
        <w:rPr>
          <w:rFonts w:ascii="仿宋" w:hAnsi="仿宋" w:eastAsia="仿宋" w:cs="仿宋"/>
          <w:b/>
          <w:color w:val="000000"/>
          <w:sz w:val="30"/>
        </w:rPr>
      </w:pPr>
    </w:p>
    <w:p>
      <w:pPr>
        <w:spacing w:line="400" w:lineRule="exact"/>
        <w:ind w:left="602" w:hanging="602"/>
        <w:rPr>
          <w:rFonts w:ascii="仿宋" w:hAnsi="仿宋" w:eastAsia="仿宋" w:cs="仿宋"/>
          <w:b/>
          <w:color w:val="000000"/>
          <w:sz w:val="30"/>
        </w:rPr>
      </w:pPr>
    </w:p>
    <w:p>
      <w:pPr>
        <w:spacing w:line="400" w:lineRule="exact"/>
        <w:jc w:val="center"/>
        <w:rPr>
          <w:rFonts w:ascii="仿宋" w:hAnsi="仿宋" w:eastAsia="仿宋" w:cs="仿宋"/>
          <w:b/>
          <w:color w:val="000000"/>
          <w:sz w:val="30"/>
        </w:rPr>
      </w:pPr>
      <w:r>
        <w:rPr>
          <w:rFonts w:hint="eastAsia" w:ascii="仿宋" w:hAnsi="仿宋" w:eastAsia="仿宋" w:cs="仿宋"/>
          <w:b/>
          <w:color w:val="000000"/>
          <w:sz w:val="30"/>
        </w:rPr>
        <w:t>二0二</w:t>
      </w:r>
      <w:r>
        <w:rPr>
          <w:rFonts w:hint="eastAsia" w:ascii="仿宋" w:hAnsi="仿宋" w:eastAsia="仿宋" w:cs="仿宋"/>
          <w:b/>
          <w:color w:val="000000"/>
          <w:sz w:val="30"/>
          <w:lang w:val="en-US" w:eastAsia="zh-CN"/>
        </w:rPr>
        <w:t>五</w:t>
      </w:r>
      <w:r>
        <w:rPr>
          <w:rFonts w:hint="eastAsia" w:ascii="仿宋" w:hAnsi="仿宋" w:eastAsia="仿宋" w:cs="仿宋"/>
          <w:b/>
          <w:color w:val="000000"/>
          <w:sz w:val="30"/>
        </w:rPr>
        <w:t>年</w:t>
      </w:r>
      <w:r>
        <w:rPr>
          <w:rFonts w:hint="eastAsia" w:ascii="仿宋" w:hAnsi="仿宋" w:eastAsia="仿宋" w:cs="仿宋"/>
          <w:b/>
          <w:color w:val="000000"/>
          <w:sz w:val="30"/>
          <w:lang w:val="en-US" w:eastAsia="zh-CN"/>
        </w:rPr>
        <w:t>五</w:t>
      </w:r>
      <w:r>
        <w:rPr>
          <w:rFonts w:hint="eastAsia" w:ascii="仿宋" w:hAnsi="仿宋" w:eastAsia="仿宋" w:cs="仿宋"/>
          <w:b/>
          <w:color w:val="000000"/>
          <w:sz w:val="30"/>
        </w:rPr>
        <w:t>月</w:t>
      </w:r>
    </w:p>
    <w:p>
      <w:pPr>
        <w:spacing w:line="400" w:lineRule="exact"/>
        <w:rPr>
          <w:rFonts w:ascii="仿宋" w:hAnsi="仿宋" w:eastAsia="仿宋" w:cs="仿宋"/>
          <w:b/>
          <w:color w:val="000000"/>
          <w:sz w:val="30"/>
        </w:rPr>
      </w:pPr>
      <w:r>
        <w:rPr>
          <w:rFonts w:hint="eastAsia" w:ascii="仿宋" w:hAnsi="仿宋" w:eastAsia="仿宋" w:cs="仿宋"/>
          <w:b/>
          <w:color w:val="000000"/>
          <w:sz w:val="30"/>
        </w:rPr>
        <w:t>一 总则</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1.1适用范围：</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本规范书就酒钢宏联自控公司</w:t>
      </w:r>
      <w:r>
        <w:rPr>
          <w:rFonts w:hint="eastAsia" w:ascii="仿宋" w:hAnsi="仿宋" w:eastAsia="仿宋" w:cs="仿宋"/>
          <w:color w:val="000000"/>
          <w:kern w:val="0"/>
          <w:sz w:val="28"/>
          <w:szCs w:val="28"/>
          <w:lang w:val="en-US" w:eastAsia="zh-CN"/>
        </w:rPr>
        <w:t>消谐电阻器参数测试仪</w:t>
      </w:r>
      <w:r>
        <w:rPr>
          <w:rFonts w:hint="eastAsia" w:ascii="仿宋" w:hAnsi="仿宋" w:eastAsia="仿宋" w:cs="仿宋"/>
          <w:color w:val="000000"/>
          <w:kern w:val="0"/>
          <w:sz w:val="28"/>
          <w:szCs w:val="28"/>
        </w:rPr>
        <w:t>采购达成如下技术规范书。本技术规范作为设备订货的合同技术附件，与合同同时生效，具有同等法律效力。在合同执行期间由双方协商形成的其他补充规范书和追加条款也具有同等法律效力。</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1.2定义：</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“甲方”系指酒钢宏联自控有限责任公司。</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“乙方”系指根据合同规定提供的设备的具有法人资格的制造商或供货商。</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1.3电气设备选用国内外先进的零部件及电控设备，要求运行可靠、设计合理、经济耐用、低损耗、低噪音、低温升、节能、使用寿命长、结构合理、保护完善、易于操作和维检等特点。</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1.4供方须对本设备制造的完整性、合理性和设备制造质量承担全部责任。保证设备制造符合国家标准。</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1.5供方应对整个设备及其附属设备的合理性、完整性负责。保证所供设备满足使用要求。</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1.6设备中的标准件、外购件必须按技术附件中推荐的厂家进行选购，供方标准件、外协件所选外协单位必须以书面形式通知需方并经需方认可方可执行。</w:t>
      </w:r>
    </w:p>
    <w:p>
      <w:pPr>
        <w:spacing w:line="400" w:lineRule="exact"/>
        <w:rPr>
          <w:rFonts w:hint="default" w:ascii="仿宋" w:hAnsi="仿宋" w:eastAsia="仿宋" w:cs="仿宋"/>
          <w:b/>
          <w:color w:val="000000"/>
          <w:sz w:val="30"/>
          <w:lang w:val="en-US" w:eastAsia="zh-CN"/>
        </w:rPr>
      </w:pPr>
      <w:r>
        <w:rPr>
          <w:rFonts w:hint="eastAsia" w:ascii="仿宋" w:hAnsi="仿宋" w:eastAsia="仿宋" w:cs="仿宋"/>
          <w:b/>
          <w:color w:val="000000"/>
          <w:sz w:val="30"/>
          <w:lang w:val="en-US" w:eastAsia="zh-CN"/>
        </w:rPr>
        <w:t>二  功能要求</w:t>
      </w:r>
    </w:p>
    <w:p>
      <w:pPr>
        <w:spacing w:line="360" w:lineRule="auto"/>
        <w:rPr>
          <w:rFonts w:hint="eastAsia" w:ascii="仿宋" w:hAnsi="仿宋" w:eastAsia="仿宋" w:cs="仿宋"/>
          <w:b/>
          <w:color w:val="000000"/>
          <w:sz w:val="30"/>
        </w:rPr>
      </w:pPr>
      <w:r>
        <w:rPr>
          <w:rFonts w:hint="eastAsia" w:ascii="仿宋" w:hAnsi="仿宋" w:eastAsia="仿宋" w:cs="仿宋"/>
          <w:color w:val="000000"/>
          <w:kern w:val="0"/>
          <w:sz w:val="28"/>
          <w:szCs w:val="28"/>
          <w:lang w:val="en-US" w:eastAsia="zh-CN"/>
        </w:rPr>
        <w:t>2.1</w:t>
      </w:r>
      <w:r>
        <w:rPr>
          <w:rFonts w:hint="eastAsia" w:ascii="仿宋" w:hAnsi="仿宋" w:eastAsia="仿宋" w:cs="仿宋"/>
          <w:color w:val="000000"/>
          <w:kern w:val="0"/>
          <w:sz w:val="28"/>
          <w:szCs w:val="28"/>
        </w:rPr>
        <w:t>本测试仪器能实现自动检测消谐器在电流峰值为0.3mA、0.5mA 、1mA 、3mA 、5mA、10mA</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0mA时相对应的电压峰值或有效值，并能自动绘制出消谐器伏安特性曲线图。</w:t>
      </w:r>
      <w:r>
        <w:rPr>
          <w:rFonts w:hint="eastAsia" w:ascii="仿宋" w:hAnsi="仿宋" w:eastAsia="仿宋" w:cs="仿宋"/>
          <w:color w:val="000000"/>
          <w:kern w:val="0"/>
          <w:sz w:val="28"/>
          <w:szCs w:val="28"/>
          <w:lang w:val="en-US" w:eastAsia="zh-CN"/>
        </w:rPr>
        <w:t>测试功能满足电力一次消谐器性能要求。</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2.2设备输出端在工作过程中，输出端电压不低于3000V。</w:t>
      </w:r>
    </w:p>
    <w:p>
      <w:pPr>
        <w:spacing w:line="360" w:lineRule="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2.3绝缘电阻不低于1000MΩ</w:t>
      </w:r>
    </w:p>
    <w:p>
      <w:pPr>
        <w:spacing w:line="360" w:lineRule="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2.4覆盖全部常用流敏型消谐器和压敏型消谐器测试。</w:t>
      </w:r>
    </w:p>
    <w:p>
      <w:pPr>
        <w:spacing w:line="400" w:lineRule="exact"/>
        <w:rPr>
          <w:rFonts w:ascii="仿宋" w:hAnsi="仿宋" w:eastAsia="仿宋" w:cs="仿宋"/>
          <w:b/>
          <w:color w:val="000000"/>
          <w:sz w:val="30"/>
        </w:rPr>
      </w:pPr>
      <w:r>
        <w:rPr>
          <w:rFonts w:hint="eastAsia" w:ascii="仿宋" w:hAnsi="仿宋" w:eastAsia="仿宋" w:cs="仿宋"/>
          <w:b/>
          <w:color w:val="000000"/>
          <w:sz w:val="30"/>
          <w:lang w:val="en-US" w:eastAsia="zh-CN"/>
        </w:rPr>
        <w:t>三</w:t>
      </w:r>
      <w:r>
        <w:rPr>
          <w:rFonts w:hint="eastAsia" w:ascii="仿宋" w:hAnsi="仿宋" w:eastAsia="仿宋" w:cs="仿宋"/>
          <w:b/>
          <w:color w:val="000000"/>
          <w:sz w:val="30"/>
        </w:rPr>
        <w:t xml:space="preserve"> 运行环境要求</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.1 海拔高度不</w:t>
      </w:r>
      <w:r>
        <w:rPr>
          <w:rFonts w:hint="eastAsia" w:ascii="仿宋" w:hAnsi="仿宋" w:eastAsia="仿宋" w:cs="仿宋"/>
          <w:color w:val="000000"/>
          <w:kern w:val="0"/>
          <w:sz w:val="28"/>
          <w:szCs w:val="28"/>
          <w:lang w:val="en-US" w:eastAsia="zh-CN"/>
        </w:rPr>
        <w:t>低于</w:t>
      </w:r>
      <w:r>
        <w:rPr>
          <w:rFonts w:hint="eastAsia" w:ascii="仿宋" w:hAnsi="仿宋" w:eastAsia="仿宋" w:cs="仿宋"/>
          <w:color w:val="000000"/>
          <w:kern w:val="0"/>
          <w:sz w:val="28"/>
          <w:szCs w:val="28"/>
        </w:rPr>
        <w:t>2000m。</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.2 户内使用，环境温度不低于-30℃，不高于45℃。</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.3 环境的日平均相对湿度不超过95%，月平均相对湿度不超过90%。</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.4 运行地点无导电微粒，爆炸介质和严重尘埃，无腐蚀金属和破坏绝缘的气体，无强电磁干扰。</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.5 地震裂度：8度。</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.6 柜体前平面对安装水平面的不垂直度(向后),不超过柜体高度的1.5‰.</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.7污秽等级：II级</w:t>
      </w:r>
    </w:p>
    <w:p>
      <w:pPr>
        <w:spacing w:line="360" w:lineRule="auto"/>
        <w:rPr>
          <w:rFonts w:ascii="仿宋" w:hAnsi="仿宋" w:eastAsia="仿宋" w:cs="仿宋"/>
          <w:b/>
          <w:color w:val="000000"/>
          <w:sz w:val="30"/>
        </w:rPr>
      </w:pPr>
      <w:r>
        <w:rPr>
          <w:rFonts w:hint="eastAsia" w:ascii="仿宋" w:hAnsi="仿宋" w:eastAsia="仿宋" w:cs="仿宋"/>
          <w:b/>
          <w:color w:val="000000"/>
          <w:sz w:val="30"/>
          <w:lang w:val="en-US" w:eastAsia="zh-CN"/>
        </w:rPr>
        <w:t>四</w:t>
      </w:r>
      <w:r>
        <w:rPr>
          <w:rFonts w:hint="eastAsia" w:ascii="仿宋" w:hAnsi="仿宋" w:eastAsia="仿宋" w:cs="仿宋"/>
          <w:b/>
          <w:color w:val="000000"/>
          <w:sz w:val="30"/>
        </w:rPr>
        <w:t xml:space="preserve"> 产品设计及制造标准</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GB/T3859.1—1993    《半导体变流器基本要求的规定》</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GB/T17626—1998     《电磁兼容试验和测量技术》</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GB2681-81           《电工成套装置中导线颜色》</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GB50172—92        《电气装置安装蓄电池施工及验收标准》</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GB/T13926.2-1992    《工业过程测量和控制装置的电磁兼容性静电放电要求》</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Q/GDW415-2010《电磁式电压互感器用非线性电阻性消谐器技术规范》</w:t>
      </w:r>
    </w:p>
    <w:p>
      <w:pPr>
        <w:spacing w:line="360" w:lineRule="auto"/>
        <w:ind w:firstLine="840" w:firstLineChars="300"/>
        <w:rPr>
          <w:rFonts w:ascii="仿宋" w:hAnsi="仿宋" w:eastAsia="仿宋" w:cs="仿宋"/>
          <w:color w:val="000000"/>
          <w:kern w:val="0"/>
          <w:sz w:val="28"/>
          <w:szCs w:val="28"/>
        </w:rPr>
      </w:pPr>
      <w:r>
        <w:rPr>
          <w:rFonts w:hint="eastAsia" w:ascii="仿宋" w:hAnsi="仿宋" w:eastAsia="仿宋" w:cs="仿宋"/>
          <w:color w:val="000000"/>
          <w:kern w:val="0"/>
          <w:sz w:val="28"/>
          <w:szCs w:val="28"/>
        </w:rPr>
        <w:t>GB/T13926.3-1992    《工业过程测量和控制装置的电磁兼容性辐射磁场》</w:t>
      </w:r>
    </w:p>
    <w:p>
      <w:pPr>
        <w:spacing w:line="360" w:lineRule="auto"/>
        <w:rPr>
          <w:rFonts w:ascii="仿宋" w:hAnsi="仿宋" w:eastAsia="仿宋" w:cs="仿宋"/>
          <w:b/>
          <w:color w:val="000000"/>
          <w:sz w:val="30"/>
        </w:rPr>
      </w:pPr>
      <w:r>
        <w:rPr>
          <w:rFonts w:hint="eastAsia" w:ascii="仿宋" w:hAnsi="仿宋" w:eastAsia="仿宋" w:cs="仿宋"/>
          <w:b/>
          <w:color w:val="000000"/>
          <w:sz w:val="30"/>
          <w:lang w:val="en-US" w:eastAsia="zh-CN"/>
        </w:rPr>
        <w:t>五</w:t>
      </w:r>
      <w:r>
        <w:rPr>
          <w:rFonts w:hint="eastAsia" w:ascii="仿宋" w:hAnsi="仿宋" w:eastAsia="仿宋" w:cs="仿宋"/>
          <w:b/>
          <w:color w:val="000000"/>
          <w:sz w:val="30"/>
        </w:rPr>
        <w:t xml:space="preserve"> 设备型号及主要参数</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5.1、仪器适用于  6kV ～35kV 消谐电阻器伏安特性测试；</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5.2、准确度等级： ≤0.3mA  5级，＞0.3mA  2.0 级</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5.3、使用环境：户内和户外；</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5.4、环境温度： -30 ℃～ 50℃；</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5.5、环境湿度：不大于80% RH；</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5.6、输出电流 AC：0mA ～20 mA（且长时运行）；</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5.7、输出电压 AC：0V～3000V；</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5.8、工作电压 AC:220V ±10% 50Hz。</w:t>
      </w:r>
    </w:p>
    <w:p>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5.9、自带打印机，能够及时输出测试结果；</w:t>
      </w:r>
    </w:p>
    <w:p>
      <w:pPr>
        <w:spacing w:line="360" w:lineRule="auto"/>
        <w:rPr>
          <w:rFonts w:hint="eastAsia" w:ascii="仿宋" w:hAnsi="仿宋" w:eastAsia="仿宋" w:cs="仿宋"/>
          <w:b/>
          <w:color w:val="000000"/>
          <w:sz w:val="30"/>
          <w:lang w:val="en-US" w:eastAsia="zh-CN"/>
        </w:rPr>
      </w:pPr>
      <w:r>
        <w:rPr>
          <w:rFonts w:hint="eastAsia" w:ascii="仿宋" w:hAnsi="仿宋" w:eastAsia="仿宋" w:cs="仿宋"/>
          <w:b/>
          <w:color w:val="000000"/>
          <w:sz w:val="30"/>
          <w:lang w:val="en-US" w:eastAsia="zh-CN"/>
        </w:rPr>
        <w:t>六 消谐器主要电气参数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546"/>
        <w:gridCol w:w="1546"/>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30"/>
                <w:vertAlign w:val="baseline"/>
                <w:lang w:val="en-US" w:eastAsia="zh-CN"/>
              </w:rPr>
              <w:t>序号</w:t>
            </w:r>
          </w:p>
        </w:tc>
        <w:tc>
          <w:tcPr>
            <w:tcW w:w="3092" w:type="dxa"/>
            <w:gridSpan w:val="2"/>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30"/>
                <w:vertAlign w:val="baseline"/>
                <w:lang w:val="en-US" w:eastAsia="zh-CN"/>
              </w:rPr>
              <w:t>项目</w:t>
            </w:r>
          </w:p>
        </w:tc>
        <w:tc>
          <w:tcPr>
            <w:tcW w:w="4284" w:type="dxa"/>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30"/>
                <w:vertAlign w:val="baseline"/>
                <w:lang w:val="en-US" w:eastAsia="zh-CN"/>
              </w:rPr>
              <w:t>消谐器类型（满足功能）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46" w:type="dxa"/>
            <w:vMerge w:val="restart"/>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30"/>
                <w:vertAlign w:val="baseline"/>
                <w:lang w:val="en-US" w:eastAsia="zh-CN"/>
              </w:rPr>
              <w:t>1</w:t>
            </w:r>
          </w:p>
        </w:tc>
        <w:tc>
          <w:tcPr>
            <w:tcW w:w="1546" w:type="dxa"/>
            <w:vMerge w:val="restart"/>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24"/>
                <w:szCs w:val="24"/>
                <w:vertAlign w:val="baseline"/>
                <w:lang w:val="en-US" w:eastAsia="zh-CN"/>
              </w:rPr>
              <w:t>通过交流1ma（峰值/</w:t>
            </w:r>
            <w:r>
              <w:rPr>
                <w:rFonts w:hint="default" w:ascii="Arial" w:hAnsi="Arial" w:eastAsia="仿宋" w:cs="Arial"/>
                <w:b/>
                <w:color w:val="000000"/>
                <w:sz w:val="24"/>
                <w:szCs w:val="24"/>
                <w:vertAlign w:val="baseline"/>
                <w:lang w:val="en-US" w:eastAsia="zh-CN"/>
              </w:rPr>
              <w:t>√</w:t>
            </w:r>
            <w:r>
              <w:rPr>
                <w:rFonts w:hint="eastAsia" w:ascii="仿宋" w:hAnsi="仿宋" w:eastAsia="仿宋" w:cs="仿宋"/>
                <w:b/>
                <w:color w:val="000000"/>
                <w:sz w:val="24"/>
                <w:szCs w:val="24"/>
                <w:vertAlign w:val="baseline"/>
                <w:lang w:val="en-US" w:eastAsia="zh-CN"/>
              </w:rPr>
              <w:t>2）时</w:t>
            </w:r>
          </w:p>
        </w:tc>
        <w:tc>
          <w:tcPr>
            <w:tcW w:w="1546"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电压（v）峰值/</w:t>
            </w:r>
            <w:r>
              <w:rPr>
                <w:rFonts w:hint="default" w:ascii="仿宋" w:hAnsi="仿宋" w:eastAsia="仿宋" w:cs="仿宋"/>
                <w:b/>
                <w:color w:val="000000"/>
                <w:sz w:val="24"/>
                <w:szCs w:val="24"/>
                <w:vertAlign w:val="baseline"/>
                <w:lang w:val="en-US" w:eastAsia="zh-CN"/>
              </w:rPr>
              <w:t>√</w:t>
            </w:r>
            <w:r>
              <w:rPr>
                <w:rFonts w:hint="eastAsia" w:ascii="仿宋" w:hAnsi="仿宋" w:eastAsia="仿宋" w:cs="仿宋"/>
                <w:b/>
                <w:color w:val="000000"/>
                <w:sz w:val="24"/>
                <w:szCs w:val="24"/>
                <w:vertAlign w:val="baseline"/>
                <w:lang w:val="en-US" w:eastAsia="zh-CN"/>
              </w:rPr>
              <w:t>2</w:t>
            </w:r>
          </w:p>
        </w:tc>
        <w:tc>
          <w:tcPr>
            <w:tcW w:w="4284"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840-1050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46" w:type="dxa"/>
            <w:vMerge w:val="continue"/>
            <w:vAlign w:val="center"/>
          </w:tcPr>
          <w:p>
            <w:pPr>
              <w:spacing w:line="360" w:lineRule="auto"/>
              <w:jc w:val="center"/>
            </w:pPr>
          </w:p>
        </w:tc>
        <w:tc>
          <w:tcPr>
            <w:tcW w:w="1546" w:type="dxa"/>
            <w:vMerge w:val="continue"/>
            <w:vAlign w:val="center"/>
          </w:tcPr>
          <w:p>
            <w:pPr>
              <w:spacing w:line="360" w:lineRule="auto"/>
              <w:jc w:val="center"/>
            </w:pPr>
          </w:p>
        </w:tc>
        <w:tc>
          <w:tcPr>
            <w:tcW w:w="1546"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电阻（kΩ）</w:t>
            </w:r>
          </w:p>
        </w:tc>
        <w:tc>
          <w:tcPr>
            <w:tcW w:w="4284"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46" w:type="dxa"/>
            <w:vMerge w:val="restart"/>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30"/>
                <w:vertAlign w:val="baseline"/>
                <w:lang w:val="en-US" w:eastAsia="zh-CN"/>
              </w:rPr>
              <w:t>2</w:t>
            </w:r>
          </w:p>
        </w:tc>
        <w:tc>
          <w:tcPr>
            <w:tcW w:w="1546" w:type="dxa"/>
            <w:vMerge w:val="restart"/>
            <w:vAlign w:val="center"/>
          </w:tcPr>
          <w:p>
            <w:pPr>
              <w:spacing w:line="360" w:lineRule="auto"/>
              <w:jc w:val="center"/>
              <w:rPr>
                <w:rFonts w:hint="eastAsia" w:ascii="仿宋" w:hAnsi="仿宋" w:eastAsia="仿宋" w:cs="仿宋"/>
                <w:b/>
                <w:color w:val="000000"/>
                <w:sz w:val="30"/>
                <w:vertAlign w:val="baseline"/>
                <w:lang w:val="en-US" w:eastAsia="zh-CN"/>
              </w:rPr>
            </w:pPr>
            <w:r>
              <w:rPr>
                <w:rFonts w:hint="eastAsia" w:ascii="仿宋" w:hAnsi="仿宋" w:eastAsia="仿宋" w:cs="仿宋"/>
                <w:b/>
                <w:color w:val="000000"/>
                <w:sz w:val="24"/>
                <w:szCs w:val="24"/>
                <w:vertAlign w:val="baseline"/>
                <w:lang w:val="en-US" w:eastAsia="zh-CN"/>
              </w:rPr>
              <w:t>通过交流10ma（峰值/</w:t>
            </w:r>
            <w:r>
              <w:rPr>
                <w:rFonts w:hint="default" w:ascii="Arial" w:hAnsi="Arial" w:eastAsia="仿宋" w:cs="Arial"/>
                <w:b/>
                <w:color w:val="000000"/>
                <w:sz w:val="24"/>
                <w:szCs w:val="24"/>
                <w:vertAlign w:val="baseline"/>
                <w:lang w:val="en-US" w:eastAsia="zh-CN"/>
              </w:rPr>
              <w:t>√</w:t>
            </w:r>
            <w:r>
              <w:rPr>
                <w:rFonts w:hint="eastAsia" w:ascii="仿宋" w:hAnsi="仿宋" w:eastAsia="仿宋" w:cs="仿宋"/>
                <w:b/>
                <w:color w:val="000000"/>
                <w:sz w:val="24"/>
                <w:szCs w:val="24"/>
                <w:vertAlign w:val="baseline"/>
                <w:lang w:val="en-US" w:eastAsia="zh-CN"/>
              </w:rPr>
              <w:t>2）时</w:t>
            </w:r>
          </w:p>
        </w:tc>
        <w:tc>
          <w:tcPr>
            <w:tcW w:w="1546" w:type="dxa"/>
            <w:vAlign w:val="center"/>
          </w:tcPr>
          <w:p>
            <w:pPr>
              <w:spacing w:line="360" w:lineRule="auto"/>
              <w:jc w:val="center"/>
              <w:rPr>
                <w:rFonts w:hint="eastAsia" w:ascii="仿宋" w:hAnsi="仿宋" w:eastAsia="仿宋" w:cs="仿宋"/>
                <w:b/>
                <w:color w:val="000000"/>
                <w:sz w:val="30"/>
                <w:vertAlign w:val="baseline"/>
                <w:lang w:val="en-US" w:eastAsia="zh-CN"/>
              </w:rPr>
            </w:pPr>
            <w:r>
              <w:rPr>
                <w:rFonts w:hint="eastAsia" w:ascii="仿宋" w:hAnsi="仿宋" w:eastAsia="仿宋" w:cs="仿宋"/>
                <w:b/>
                <w:color w:val="000000"/>
                <w:sz w:val="24"/>
                <w:szCs w:val="24"/>
                <w:vertAlign w:val="baseline"/>
                <w:lang w:val="en-US" w:eastAsia="zh-CN"/>
              </w:rPr>
              <w:t>电压（v）峰值/</w:t>
            </w:r>
            <w:r>
              <w:rPr>
                <w:rFonts w:hint="default" w:ascii="仿宋" w:hAnsi="仿宋" w:eastAsia="仿宋" w:cs="仿宋"/>
                <w:b/>
                <w:color w:val="000000"/>
                <w:sz w:val="24"/>
                <w:szCs w:val="24"/>
                <w:vertAlign w:val="baseline"/>
                <w:lang w:val="en-US" w:eastAsia="zh-CN"/>
              </w:rPr>
              <w:t>√</w:t>
            </w:r>
            <w:r>
              <w:rPr>
                <w:rFonts w:hint="eastAsia" w:ascii="仿宋" w:hAnsi="仿宋" w:eastAsia="仿宋" w:cs="仿宋"/>
                <w:b/>
                <w:color w:val="000000"/>
                <w:sz w:val="24"/>
                <w:szCs w:val="24"/>
                <w:vertAlign w:val="baseline"/>
                <w:lang w:val="en-US" w:eastAsia="zh-CN"/>
              </w:rPr>
              <w:t>2</w:t>
            </w:r>
          </w:p>
        </w:tc>
        <w:tc>
          <w:tcPr>
            <w:tcW w:w="4284"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2100-2600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46" w:type="dxa"/>
            <w:vMerge w:val="continue"/>
            <w:vAlign w:val="center"/>
          </w:tcPr>
          <w:p>
            <w:pPr>
              <w:spacing w:line="360" w:lineRule="auto"/>
              <w:jc w:val="center"/>
            </w:pPr>
          </w:p>
        </w:tc>
        <w:tc>
          <w:tcPr>
            <w:tcW w:w="1546" w:type="dxa"/>
            <w:vMerge w:val="continue"/>
            <w:vAlign w:val="center"/>
          </w:tcPr>
          <w:p>
            <w:pPr>
              <w:spacing w:line="360" w:lineRule="auto"/>
              <w:jc w:val="center"/>
            </w:pPr>
          </w:p>
        </w:tc>
        <w:tc>
          <w:tcPr>
            <w:tcW w:w="1546" w:type="dxa"/>
            <w:vAlign w:val="center"/>
          </w:tcPr>
          <w:p>
            <w:pPr>
              <w:spacing w:line="360" w:lineRule="auto"/>
              <w:jc w:val="center"/>
              <w:rPr>
                <w:rFonts w:hint="eastAsia" w:ascii="仿宋" w:hAnsi="仿宋" w:eastAsia="仿宋" w:cs="仿宋"/>
                <w:b/>
                <w:color w:val="000000"/>
                <w:sz w:val="30"/>
                <w:vertAlign w:val="baseline"/>
                <w:lang w:val="en-US" w:eastAsia="zh-CN"/>
              </w:rPr>
            </w:pPr>
            <w:r>
              <w:rPr>
                <w:rFonts w:hint="eastAsia" w:ascii="仿宋" w:hAnsi="仿宋" w:eastAsia="仿宋" w:cs="仿宋"/>
                <w:b/>
                <w:color w:val="000000"/>
                <w:sz w:val="24"/>
                <w:szCs w:val="24"/>
                <w:vertAlign w:val="baseline"/>
                <w:lang w:val="en-US" w:eastAsia="zh-CN"/>
              </w:rPr>
              <w:t>电阻（kΩ）</w:t>
            </w:r>
          </w:p>
        </w:tc>
        <w:tc>
          <w:tcPr>
            <w:tcW w:w="4284"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30"/>
                <w:vertAlign w:val="baseline"/>
                <w:lang w:val="en-US" w:eastAsia="zh-CN"/>
              </w:rPr>
              <w:t>3</w:t>
            </w:r>
          </w:p>
        </w:tc>
        <w:tc>
          <w:tcPr>
            <w:tcW w:w="3092" w:type="dxa"/>
            <w:gridSpan w:val="2"/>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24"/>
                <w:szCs w:val="24"/>
                <w:vertAlign w:val="baseline"/>
                <w:lang w:val="en-US" w:eastAsia="zh-CN"/>
              </w:rPr>
              <w:t>是否限制电阻器两端工频电压</w:t>
            </w:r>
          </w:p>
        </w:tc>
        <w:tc>
          <w:tcPr>
            <w:tcW w:w="4284"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30"/>
                <w:vertAlign w:val="baseline"/>
                <w:lang w:val="en-US" w:eastAsia="zh-CN"/>
              </w:rPr>
              <w:t>4</w:t>
            </w:r>
          </w:p>
        </w:tc>
        <w:tc>
          <w:tcPr>
            <w:tcW w:w="3092" w:type="dxa"/>
            <w:gridSpan w:val="2"/>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24"/>
                <w:szCs w:val="24"/>
                <w:vertAlign w:val="baseline"/>
                <w:lang w:val="en-US" w:eastAsia="zh-CN"/>
              </w:rPr>
              <w:t>2小时耐受的功率w</w:t>
            </w:r>
          </w:p>
        </w:tc>
        <w:tc>
          <w:tcPr>
            <w:tcW w:w="4284"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46" w:type="dxa"/>
            <w:vMerge w:val="restart"/>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30"/>
                <w:vertAlign w:val="baseline"/>
                <w:lang w:val="en-US" w:eastAsia="zh-CN"/>
              </w:rPr>
              <w:t>5</w:t>
            </w:r>
          </w:p>
        </w:tc>
        <w:tc>
          <w:tcPr>
            <w:tcW w:w="3092" w:type="dxa"/>
            <w:gridSpan w:val="2"/>
            <w:vMerge w:val="restart"/>
            <w:vAlign w:val="center"/>
          </w:tcPr>
          <w:p>
            <w:pPr>
              <w:spacing w:line="360" w:lineRule="auto"/>
              <w:jc w:val="center"/>
              <w:rPr>
                <w:rFonts w:hint="default" w:ascii="仿宋" w:hAnsi="仿宋" w:eastAsia="仿宋" w:cs="仿宋"/>
                <w:b/>
                <w:color w:val="000000"/>
                <w:sz w:val="30"/>
                <w:vertAlign w:val="baseline"/>
                <w:lang w:val="en-US" w:eastAsia="zh-CN"/>
              </w:rPr>
            </w:pPr>
            <w:r>
              <w:rPr>
                <w:rFonts w:hint="eastAsia" w:ascii="仿宋" w:hAnsi="仿宋" w:eastAsia="仿宋" w:cs="仿宋"/>
                <w:b/>
                <w:color w:val="000000"/>
                <w:sz w:val="24"/>
                <w:szCs w:val="24"/>
                <w:vertAlign w:val="baseline"/>
                <w:lang w:val="en-US" w:eastAsia="zh-CN"/>
              </w:rPr>
              <w:t>10min通过500ma（有效值）电流的热容量</w:t>
            </w:r>
          </w:p>
        </w:tc>
        <w:tc>
          <w:tcPr>
            <w:tcW w:w="4284"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无任何明显损坏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46" w:type="dxa"/>
            <w:vMerge w:val="continue"/>
            <w:vAlign w:val="center"/>
          </w:tcPr>
          <w:p>
            <w:pPr>
              <w:spacing w:line="360" w:lineRule="auto"/>
              <w:jc w:val="center"/>
            </w:pPr>
          </w:p>
        </w:tc>
        <w:tc>
          <w:tcPr>
            <w:tcW w:w="3092" w:type="dxa"/>
            <w:gridSpan w:val="2"/>
            <w:vMerge w:val="continue"/>
            <w:vAlign w:val="center"/>
          </w:tcPr>
          <w:p>
            <w:pPr>
              <w:spacing w:line="360" w:lineRule="auto"/>
              <w:jc w:val="center"/>
            </w:pPr>
          </w:p>
        </w:tc>
        <w:tc>
          <w:tcPr>
            <w:tcW w:w="4284" w:type="dxa"/>
            <w:vAlign w:val="center"/>
          </w:tcPr>
          <w:p>
            <w:pPr>
              <w:spacing w:line="360" w:lineRule="auto"/>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热容量试验前后，冷却状态下，电气参数变化不大于±10％</w:t>
            </w:r>
          </w:p>
        </w:tc>
      </w:tr>
    </w:tbl>
    <w:p>
      <w:pPr>
        <w:spacing w:line="360" w:lineRule="auto"/>
        <w:rPr>
          <w:rFonts w:hint="eastAsia" w:ascii="仿宋" w:hAnsi="仿宋" w:eastAsia="仿宋" w:cs="仿宋"/>
          <w:b/>
          <w:color w:val="000000"/>
          <w:sz w:val="30"/>
          <w:lang w:val="en-US" w:eastAsia="zh-CN"/>
        </w:rPr>
      </w:pPr>
    </w:p>
    <w:p>
      <w:pPr>
        <w:spacing w:line="360" w:lineRule="auto"/>
        <w:rPr>
          <w:rFonts w:ascii="仿宋" w:hAnsi="仿宋" w:eastAsia="仿宋" w:cs="仿宋"/>
          <w:b/>
          <w:color w:val="000000"/>
          <w:sz w:val="30"/>
        </w:rPr>
      </w:pPr>
      <w:r>
        <w:rPr>
          <w:rFonts w:hint="eastAsia" w:ascii="仿宋" w:hAnsi="仿宋" w:eastAsia="仿宋" w:cs="仿宋"/>
          <w:b/>
          <w:color w:val="000000"/>
          <w:sz w:val="30"/>
          <w:lang w:val="en-US" w:eastAsia="zh-CN"/>
        </w:rPr>
        <w:t>七</w:t>
      </w:r>
      <w:r>
        <w:rPr>
          <w:rFonts w:hint="eastAsia" w:ascii="仿宋" w:hAnsi="仿宋" w:eastAsia="仿宋" w:cs="仿宋"/>
          <w:b/>
          <w:color w:val="000000"/>
          <w:sz w:val="30"/>
        </w:rPr>
        <w:t xml:space="preserve"> 产品结构形式及特点</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7.1、自动测量伏安特性，并能自动绘制出消谐器伏安特性曲线图。</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7.2、彩色LED触摸式显示屏，中文提示界面。</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7.3、试验数据自动打印。</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7.4、测量为电压峰值、有效值双卡显示。</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7.5、仪器轻巧、便捷适用于现场使用。</w:t>
      </w:r>
    </w:p>
    <w:p>
      <w:pPr>
        <w:spacing w:line="360" w:lineRule="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7.6、0.3mA、0.5mA、1.0mA 、3.0mA 、10mA 、20mA 六档常用电流指示精度等级，覆盖全部常用消谐器电流指标。</w:t>
      </w:r>
    </w:p>
    <w:p>
      <w:pPr>
        <w:spacing w:line="360" w:lineRule="auto"/>
        <w:rPr>
          <w:rFonts w:ascii="仿宋" w:hAnsi="仿宋" w:eastAsia="仿宋" w:cs="仿宋"/>
          <w:b/>
          <w:color w:val="000000"/>
          <w:sz w:val="30"/>
        </w:rPr>
      </w:pPr>
      <w:r>
        <w:rPr>
          <w:rFonts w:hint="eastAsia" w:ascii="仿宋" w:hAnsi="仿宋" w:eastAsia="仿宋" w:cs="仿宋"/>
          <w:b/>
          <w:color w:val="000000"/>
          <w:sz w:val="30"/>
          <w:lang w:val="en-US" w:eastAsia="zh-CN"/>
        </w:rPr>
        <w:t>八</w:t>
      </w:r>
      <w:r>
        <w:rPr>
          <w:rFonts w:hint="eastAsia" w:ascii="仿宋" w:hAnsi="仿宋" w:eastAsia="仿宋" w:cs="仿宋"/>
          <w:b/>
          <w:color w:val="000000"/>
          <w:sz w:val="30"/>
        </w:rPr>
        <w:t>、质量保证</w:t>
      </w:r>
    </w:p>
    <w:p>
      <w:pPr>
        <w:pStyle w:val="3"/>
        <w:spacing w:line="360" w:lineRule="auto"/>
        <w:jc w:val="left"/>
        <w:rPr>
          <w:rFonts w:hint="eastAsia" w:ascii="仿宋" w:hAnsi="仿宋" w:eastAsia="仿宋" w:cs="仿宋"/>
          <w:color w:val="000000"/>
          <w:kern w:val="0"/>
          <w:szCs w:val="28"/>
        </w:rPr>
      </w:pPr>
      <w:r>
        <w:rPr>
          <w:rFonts w:hint="eastAsia" w:ascii="仿宋" w:hAnsi="仿宋" w:eastAsia="仿宋" w:cs="仿宋"/>
          <w:color w:val="000000"/>
          <w:kern w:val="0"/>
          <w:szCs w:val="28"/>
          <w:lang w:val="en-US" w:eastAsia="zh-CN"/>
        </w:rPr>
        <w:t>8.1</w:t>
      </w:r>
      <w:r>
        <w:rPr>
          <w:rFonts w:hint="eastAsia" w:ascii="仿宋" w:hAnsi="仿宋" w:eastAsia="仿宋" w:cs="仿宋"/>
          <w:color w:val="000000"/>
          <w:kern w:val="0"/>
          <w:szCs w:val="28"/>
        </w:rPr>
        <w:t>产品经过严格的出厂试验后出厂。在遵守保管、安装、使用和运行规则的条件下，自产品交付之日起</w:t>
      </w:r>
      <w:r>
        <w:rPr>
          <w:rFonts w:hint="eastAsia" w:ascii="仿宋" w:hAnsi="仿宋" w:eastAsia="仿宋" w:cs="仿宋"/>
          <w:color w:val="000000"/>
          <w:kern w:val="0"/>
          <w:szCs w:val="28"/>
          <w:lang w:val="en-US" w:eastAsia="zh-CN"/>
        </w:rPr>
        <w:t>两</w:t>
      </w:r>
      <w:r>
        <w:rPr>
          <w:rFonts w:hint="eastAsia" w:ascii="仿宋" w:hAnsi="仿宋" w:eastAsia="仿宋" w:cs="仿宋"/>
          <w:color w:val="000000"/>
          <w:kern w:val="0"/>
          <w:szCs w:val="28"/>
        </w:rPr>
        <w:t>年内免费保修，终身维修。</w:t>
      </w:r>
    </w:p>
    <w:p>
      <w:pPr>
        <w:pStyle w:val="3"/>
        <w:spacing w:line="360" w:lineRule="auto"/>
        <w:jc w:val="left"/>
        <w:rPr>
          <w:rFonts w:hint="default" w:ascii="仿宋" w:hAnsi="仿宋" w:eastAsia="仿宋" w:cs="仿宋"/>
          <w:color w:val="000000"/>
          <w:kern w:val="0"/>
          <w:szCs w:val="28"/>
          <w:lang w:val="en-US" w:eastAsia="zh-CN"/>
        </w:rPr>
      </w:pPr>
      <w:r>
        <w:rPr>
          <w:rFonts w:hint="eastAsia" w:ascii="仿宋" w:hAnsi="仿宋" w:eastAsia="仿宋" w:cs="仿宋"/>
          <w:color w:val="000000"/>
          <w:kern w:val="0"/>
          <w:szCs w:val="28"/>
          <w:lang w:val="en-US" w:eastAsia="zh-CN"/>
        </w:rPr>
        <w:t>8.2设备在临近质保期内出现故障，生产厂家免费维修设备质保期将延长一年，往返运费由生产厂家承担。</w:t>
      </w:r>
    </w:p>
    <w:p>
      <w:pPr>
        <w:spacing w:line="360" w:lineRule="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8.3生产厂家需提供现场电流检测标准模拟电阻器及分压式电压表（误差小于5％），用以设备到货后检测标定电流是否符合技术规范书要求电流值，此项试验在现场通过24小时上电检测为依据（电流、电压下降率不低于5％）。</w:t>
      </w:r>
    </w:p>
    <w:p>
      <w:pPr>
        <w:spacing w:line="360" w:lineRule="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8.4现场检测对电流功能数据不能满足技术规范书要的设备将设备退回生产厂家，并向采购供应链分工提出从采购供应链分公司系统中清除的申请。</w:t>
      </w:r>
    </w:p>
    <w:p>
      <w:pPr>
        <w:spacing w:line="360" w:lineRule="auto"/>
        <w:rPr>
          <w:rFonts w:ascii="仿宋" w:hAnsi="仿宋" w:eastAsia="仿宋" w:cs="仿宋"/>
          <w:b/>
          <w:color w:val="000000"/>
          <w:sz w:val="30"/>
        </w:rPr>
      </w:pPr>
      <w:r>
        <w:rPr>
          <w:rFonts w:hint="eastAsia" w:ascii="仿宋" w:hAnsi="仿宋" w:eastAsia="仿宋" w:cs="仿宋"/>
          <w:b/>
          <w:color w:val="000000"/>
          <w:sz w:val="30"/>
          <w:lang w:val="en-US" w:eastAsia="zh-CN"/>
        </w:rPr>
        <w:t>九</w:t>
      </w:r>
      <w:r>
        <w:rPr>
          <w:rFonts w:hint="eastAsia" w:ascii="仿宋" w:hAnsi="仿宋" w:eastAsia="仿宋" w:cs="仿宋"/>
          <w:b/>
          <w:color w:val="000000"/>
          <w:sz w:val="30"/>
        </w:rPr>
        <w:t>、售后服务</w:t>
      </w:r>
    </w:p>
    <w:p>
      <w:pPr>
        <w:pStyle w:val="4"/>
        <w:spacing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10.1 </w:t>
      </w:r>
      <w:r>
        <w:rPr>
          <w:rFonts w:hint="eastAsia" w:ascii="仿宋" w:hAnsi="仿宋" w:eastAsia="仿宋" w:cs="仿宋"/>
          <w:color w:val="000000"/>
          <w:kern w:val="0"/>
          <w:sz w:val="28"/>
          <w:szCs w:val="28"/>
          <w:lang w:val="en-US" w:eastAsia="zh-CN"/>
        </w:rPr>
        <w:t>在质保期内出现故障生产厂家技术人员</w:t>
      </w:r>
      <w:r>
        <w:rPr>
          <w:rFonts w:hint="eastAsia" w:ascii="仿宋" w:hAnsi="仿宋" w:eastAsia="仿宋" w:cs="仿宋"/>
          <w:color w:val="000000"/>
          <w:kern w:val="0"/>
          <w:sz w:val="28"/>
          <w:szCs w:val="28"/>
        </w:rPr>
        <w:t>24小时</w:t>
      </w:r>
      <w:r>
        <w:rPr>
          <w:rFonts w:hint="eastAsia" w:ascii="仿宋" w:hAnsi="仿宋" w:eastAsia="仿宋" w:cs="仿宋"/>
          <w:color w:val="000000"/>
          <w:kern w:val="0"/>
          <w:sz w:val="28"/>
          <w:szCs w:val="28"/>
          <w:lang w:val="en-US" w:eastAsia="zh-CN"/>
        </w:rPr>
        <w:t>抵达</w:t>
      </w:r>
      <w:r>
        <w:rPr>
          <w:rFonts w:hint="eastAsia" w:ascii="仿宋" w:hAnsi="仿宋" w:eastAsia="仿宋" w:cs="仿宋"/>
          <w:color w:val="000000"/>
          <w:kern w:val="0"/>
          <w:sz w:val="28"/>
          <w:szCs w:val="28"/>
        </w:rPr>
        <w:t>现场解决问题，做好售后服务；</w:t>
      </w:r>
    </w:p>
    <w:p>
      <w:pPr>
        <w:pStyle w:val="4"/>
        <w:spacing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10.2</w:t>
      </w:r>
      <w:r>
        <w:rPr>
          <w:rFonts w:hint="eastAsia" w:ascii="仿宋" w:hAnsi="仿宋" w:eastAsia="仿宋" w:cs="仿宋"/>
          <w:color w:val="000000"/>
          <w:kern w:val="0"/>
          <w:sz w:val="28"/>
          <w:szCs w:val="28"/>
          <w:lang w:val="en-US" w:eastAsia="zh-CN"/>
        </w:rPr>
        <w:t>到货后设备使用之前生产厂家技术人员</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val="en-US" w:eastAsia="zh-CN"/>
        </w:rPr>
        <w:t>使用</w:t>
      </w:r>
      <w:r>
        <w:rPr>
          <w:rFonts w:hint="eastAsia" w:ascii="仿宋" w:hAnsi="仿宋" w:eastAsia="仿宋" w:cs="仿宋"/>
          <w:color w:val="000000"/>
          <w:kern w:val="0"/>
          <w:sz w:val="28"/>
          <w:szCs w:val="28"/>
        </w:rPr>
        <w:t>技术交底；</w:t>
      </w:r>
    </w:p>
    <w:p>
      <w:pPr>
        <w:pStyle w:val="4"/>
        <w:spacing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10.3货到</w:t>
      </w:r>
      <w:r>
        <w:rPr>
          <w:rFonts w:hint="eastAsia" w:ascii="仿宋" w:hAnsi="仿宋" w:eastAsia="仿宋" w:cs="仿宋"/>
          <w:color w:val="000000"/>
          <w:kern w:val="0"/>
          <w:sz w:val="28"/>
          <w:szCs w:val="28"/>
          <w:lang w:val="en-US" w:eastAsia="zh-CN"/>
        </w:rPr>
        <w:t>合同指定地点</w:t>
      </w:r>
      <w:r>
        <w:rPr>
          <w:rFonts w:hint="eastAsia" w:ascii="仿宋" w:hAnsi="仿宋" w:eastAsia="仿宋" w:cs="仿宋"/>
          <w:color w:val="000000"/>
          <w:kern w:val="0"/>
          <w:sz w:val="28"/>
          <w:szCs w:val="28"/>
        </w:rPr>
        <w:t>，根据甲方通知派人进行</w:t>
      </w:r>
      <w:r>
        <w:rPr>
          <w:rFonts w:hint="eastAsia" w:ascii="仿宋" w:hAnsi="仿宋" w:eastAsia="仿宋" w:cs="仿宋"/>
          <w:color w:val="000000"/>
          <w:kern w:val="0"/>
          <w:sz w:val="28"/>
          <w:szCs w:val="28"/>
          <w:lang w:val="en-US" w:eastAsia="zh-CN"/>
        </w:rPr>
        <w:t>双方现场开箱验货</w:t>
      </w:r>
      <w:r>
        <w:rPr>
          <w:rFonts w:hint="eastAsia" w:ascii="仿宋" w:hAnsi="仿宋" w:eastAsia="仿宋" w:cs="仿宋"/>
          <w:color w:val="000000"/>
          <w:kern w:val="0"/>
          <w:sz w:val="28"/>
          <w:szCs w:val="28"/>
        </w:rPr>
        <w:t>；</w:t>
      </w:r>
    </w:p>
    <w:p>
      <w:pPr>
        <w:pStyle w:val="4"/>
        <w:spacing w:line="360" w:lineRule="auto"/>
        <w:ind w:left="0" w:leftChars="0"/>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10.4</w:t>
      </w:r>
      <w:r>
        <w:rPr>
          <w:rFonts w:hint="eastAsia" w:ascii="仿宋" w:hAnsi="仿宋" w:eastAsia="仿宋" w:cs="仿宋"/>
          <w:color w:val="000000"/>
          <w:kern w:val="0"/>
          <w:sz w:val="28"/>
          <w:szCs w:val="28"/>
          <w:lang w:val="en-US" w:eastAsia="zh-CN"/>
        </w:rPr>
        <w:t>设备质保期为24个月，质保期以外设备出现故障生产厂家维修后质保期为一年生产厂家承担往返运费。</w:t>
      </w:r>
    </w:p>
    <w:p>
      <w:pPr>
        <w:pStyle w:val="4"/>
        <w:spacing w:line="360" w:lineRule="auto"/>
        <w:ind w:left="0" w:leftChars="0"/>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10.5质保期内设备出现故障一星期之内无法修复生产厂家必须提供备机，以便缩短现场试验周期。</w:t>
      </w:r>
    </w:p>
    <w:p>
      <w:pPr>
        <w:pStyle w:val="4"/>
        <w:spacing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提供随机资料5份</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含电子版U盘资料一份</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w:t>
      </w:r>
    </w:p>
    <w:p>
      <w:pPr>
        <w:pStyle w:val="4"/>
        <w:spacing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交货期：以商务合同为准。</w:t>
      </w:r>
    </w:p>
    <w:p>
      <w:pPr>
        <w:pStyle w:val="4"/>
        <w:spacing w:line="360" w:lineRule="auto"/>
        <w:ind w:left="0" w:left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此技术规范书一式三份，甲方二份，乙方一份。</w:t>
      </w:r>
    </w:p>
    <w:p>
      <w:pPr>
        <w:keepNext w:val="0"/>
        <w:keepLines w:val="0"/>
        <w:widowControl/>
        <w:numPr>
          <w:ilvl w:val="0"/>
          <w:numId w:val="0"/>
        </w:numPr>
        <w:suppressLineNumbers w:val="0"/>
        <w:jc w:val="left"/>
        <w:rPr>
          <w:rFonts w:hint="eastAsia" w:ascii="仿宋" w:hAnsi="仿宋" w:eastAsia="仿宋" w:cs="仿宋"/>
          <w:color w:val="FF0000"/>
          <w:kern w:val="0"/>
          <w:sz w:val="31"/>
          <w:szCs w:val="31"/>
          <w:highlight w:val="none"/>
          <w:lang w:val="en-US" w:eastAsia="zh-CN" w:bidi="ar"/>
          <w14:textFill>
            <w14:gradFill>
              <w14:gsLst>
                <w14:gs w14:pos="0">
                  <w14:srgbClr w14:val="012D86"/>
                </w14:gs>
                <w14:gs w14:pos="100000">
                  <w14:srgbClr w14:val="0E2557"/>
                </w14:gs>
              </w14:gsLst>
              <w14:lin w14:scaled="0"/>
            </w14:gradFill>
          </w14:textFill>
        </w:rPr>
      </w:pPr>
      <w:r>
        <w:rPr>
          <w:rFonts w:hint="eastAsia" w:ascii="仿宋" w:hAnsi="仿宋" w:eastAsia="仿宋" w:cs="仿宋"/>
          <w:color w:val="000000"/>
          <w:kern w:val="0"/>
          <w:sz w:val="31"/>
          <w:szCs w:val="31"/>
          <w:lang w:val="en-US" w:eastAsia="zh-CN" w:bidi="ar"/>
        </w:rPr>
        <w:t>10.9</w:t>
      </w:r>
      <w:r>
        <w:rPr>
          <w:rFonts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本协议内容经由甲乙双方于</w:t>
      </w:r>
      <w:r>
        <w:rPr>
          <w:rFonts w:hint="eastAsia"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 xml:space="preserve"> 2025 </w:t>
      </w:r>
      <w:r>
        <w:rPr>
          <w:rFonts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 xml:space="preserve">年 </w:t>
      </w:r>
      <w:r>
        <w:rPr>
          <w:rFonts w:hint="eastAsia"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 xml:space="preserve"> </w:t>
      </w:r>
      <w:r>
        <w:rPr>
          <w:rFonts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 xml:space="preserve">月 </w:t>
      </w:r>
      <w:r>
        <w:rPr>
          <w:rFonts w:hint="eastAsia"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 xml:space="preserve"> </w:t>
      </w:r>
      <w:r>
        <w:rPr>
          <w:rFonts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 xml:space="preserve">日 </w:t>
      </w:r>
      <w:r>
        <w:rPr>
          <w:rFonts w:hint="eastAsia"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 xml:space="preserve"> </w:t>
      </w:r>
      <w:r>
        <w:rPr>
          <w:rFonts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时-</w:t>
      </w:r>
      <w:r>
        <w:rPr>
          <w:rFonts w:hint="eastAsia"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 xml:space="preserve">  </w:t>
      </w:r>
      <w:r>
        <w:rPr>
          <w:rFonts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时通</w:t>
      </w:r>
      <w:r>
        <w:rPr>
          <w:rFonts w:hint="eastAsia" w:ascii="仿宋" w:hAnsi="仿宋" w:eastAsia="仿宋" w:cs="仿宋"/>
          <w:color w:val="000000"/>
          <w:kern w:val="0"/>
          <w:sz w:val="31"/>
          <w:szCs w:val="31"/>
          <w:lang w:val="en-US" w:eastAsia="zh-CN" w:bidi="ar"/>
          <w14:textFill>
            <w14:gradFill>
              <w14:gsLst>
                <w14:gs w14:pos="0">
                  <w14:srgbClr w14:val="012D86"/>
                </w14:gs>
                <w14:gs w14:pos="100000">
                  <w14:srgbClr w14:val="0E2557"/>
                </w14:gs>
              </w14:gsLst>
              <w14:lin w14:scaled="0"/>
            </w14:gradFill>
          </w14:textFill>
        </w:rPr>
        <w:t>过 电话 方式商定。</w:t>
      </w:r>
      <w:bookmarkStart w:id="0" w:name="_GoBack"/>
      <w:bookmarkEnd w:id="0"/>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10.10</w:t>
      </w:r>
      <w:r>
        <w:rPr>
          <w:rFonts w:ascii="仿宋" w:hAnsi="仿宋" w:eastAsia="仿宋" w:cs="仿宋"/>
          <w:color w:val="000000"/>
          <w:kern w:val="0"/>
          <w:sz w:val="31"/>
          <w:szCs w:val="31"/>
          <w:lang w:val="en-US" w:eastAsia="zh-CN" w:bidi="ar"/>
        </w:rPr>
        <w:t xml:space="preserve">甲乙双方应当就签订本协议的相关事宜保密，不得将签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订主体、时间、内容等信息透露给其他第三人。</w:t>
      </w:r>
    </w:p>
    <w:p>
      <w:pPr>
        <w:pStyle w:val="4"/>
        <w:spacing w:line="360" w:lineRule="auto"/>
        <w:ind w:left="0" w:leftChars="0"/>
        <w:rPr>
          <w:rFonts w:hint="eastAsia" w:ascii="仿宋" w:hAnsi="仿宋" w:eastAsia="仿宋" w:cs="仿宋"/>
          <w:color w:val="000000"/>
          <w:kern w:val="0"/>
          <w:sz w:val="28"/>
          <w:szCs w:val="28"/>
        </w:rPr>
      </w:pPr>
      <w:r>
        <w:rPr>
          <w:rFonts w:hint="eastAsia" w:ascii="仿宋" w:hAnsi="仿宋" w:eastAsia="仿宋" w:cs="仿宋"/>
          <w:color w:val="000000"/>
          <w:kern w:val="0"/>
          <w:sz w:val="31"/>
          <w:szCs w:val="31"/>
          <w:lang w:val="en-US" w:eastAsia="zh-CN" w:bidi="ar"/>
        </w:rPr>
        <w:t>10.11此协议具有同等法律效力，但若乙方不能中标，则本技术规格书自动失效，双方互不承担任何责任。本技术规格书为附生效条件的合同，以主合同的生效为前提条件。</w:t>
      </w:r>
    </w:p>
    <w:p>
      <w:pPr>
        <w:spacing w:line="360" w:lineRule="auto"/>
        <w:rPr>
          <w:rFonts w:hint="default" w:ascii="仿宋" w:hAnsi="仿宋" w:eastAsia="仿宋" w:cs="仿宋"/>
          <w:b/>
          <w:color w:val="000000"/>
          <w:sz w:val="30"/>
          <w:lang w:val="en-US" w:eastAsia="zh-CN"/>
        </w:rPr>
      </w:pPr>
      <w:r>
        <w:rPr>
          <w:rFonts w:hint="eastAsia" w:ascii="仿宋" w:hAnsi="仿宋" w:eastAsia="仿宋" w:cs="仿宋"/>
          <w:b/>
          <w:color w:val="000000"/>
          <w:sz w:val="30"/>
          <w:lang w:val="en-US" w:eastAsia="zh-CN"/>
        </w:rPr>
        <w:t>十、附加要求</w:t>
      </w:r>
    </w:p>
    <w:p>
      <w:pPr>
        <w:pStyle w:val="3"/>
        <w:tabs>
          <w:tab w:val="left" w:pos="900"/>
        </w:tabs>
        <w:spacing w:line="600" w:lineRule="exact"/>
        <w:ind w:firstLine="560" w:firstLineChars="200"/>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设备附件为双附件</w:t>
      </w:r>
    </w:p>
    <w:p>
      <w:pPr>
        <w:pStyle w:val="3"/>
        <w:tabs>
          <w:tab w:val="left" w:pos="900"/>
        </w:tabs>
        <w:spacing w:line="600" w:lineRule="exact"/>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生产厂家终生提供设备软件免费升级服务</w:t>
      </w:r>
    </w:p>
    <w:p>
      <w:pPr>
        <w:pStyle w:val="3"/>
        <w:tabs>
          <w:tab w:val="left" w:pos="900"/>
        </w:tabs>
        <w:spacing w:line="600" w:lineRule="exact"/>
        <w:ind w:firstLine="560" w:firstLineChars="200"/>
        <w:rPr>
          <w:rFonts w:hint="eastAsia" w:ascii="仿宋" w:hAnsi="仿宋" w:eastAsia="仿宋" w:cs="仿宋"/>
          <w:color w:val="000000"/>
          <w:kern w:val="0"/>
          <w:sz w:val="28"/>
          <w:szCs w:val="28"/>
          <w:lang w:val="en-US" w:eastAsia="zh-CN" w:bidi="ar-SA"/>
        </w:rPr>
      </w:pPr>
    </w:p>
    <w:p>
      <w:pPr>
        <w:spacing w:line="360" w:lineRule="auto"/>
        <w:rPr>
          <w:rFonts w:hint="eastAsia" w:ascii="仿宋" w:hAnsi="仿宋" w:eastAsia="仿宋" w:cs="仿宋"/>
          <w:b/>
          <w:color w:val="000000"/>
          <w:sz w:val="30"/>
          <w:lang w:val="en-US" w:eastAsia="zh-CN"/>
        </w:rPr>
      </w:pPr>
      <w:r>
        <w:rPr>
          <w:rFonts w:hint="eastAsia" w:ascii="仿宋" w:hAnsi="仿宋" w:eastAsia="仿宋" w:cs="仿宋"/>
          <w:b/>
          <w:color w:val="000000"/>
          <w:sz w:val="30"/>
          <w:lang w:val="en-US" w:eastAsia="zh-CN"/>
        </w:rPr>
        <w:t>签字页：</w:t>
      </w:r>
    </w:p>
    <w:p>
      <w:pPr>
        <w:pStyle w:val="3"/>
        <w:tabs>
          <w:tab w:val="left" w:pos="900"/>
        </w:tabs>
        <w:spacing w:line="600" w:lineRule="exact"/>
        <w:rPr>
          <w:rFonts w:ascii="仿宋" w:hAnsi="仿宋" w:eastAsia="仿宋" w:cs="仿宋"/>
          <w:b/>
        </w:rPr>
      </w:pPr>
      <w:r>
        <w:rPr>
          <w:rFonts w:hint="eastAsia" w:ascii="仿宋" w:hAnsi="仿宋" w:eastAsia="仿宋" w:cs="仿宋"/>
          <w:b/>
        </w:rPr>
        <w:t xml:space="preserve">甲方： 酒钢（集团）宏联自控有限责任公司           </w:t>
      </w:r>
    </w:p>
    <w:p>
      <w:pPr>
        <w:pStyle w:val="3"/>
        <w:spacing w:line="600" w:lineRule="exact"/>
        <w:rPr>
          <w:rFonts w:ascii="仿宋" w:hAnsi="仿宋" w:eastAsia="仿宋" w:cs="仿宋"/>
          <w:b/>
        </w:rPr>
      </w:pPr>
      <w:r>
        <w:rPr>
          <w:rFonts w:hint="eastAsia" w:ascii="仿宋" w:hAnsi="仿宋" w:eastAsia="仿宋" w:cs="仿宋"/>
          <w:b/>
        </w:rPr>
        <w:t>联系人：</w:t>
      </w:r>
    </w:p>
    <w:p>
      <w:pPr>
        <w:pStyle w:val="3"/>
        <w:spacing w:line="600" w:lineRule="exact"/>
        <w:rPr>
          <w:rFonts w:ascii="仿宋" w:hAnsi="仿宋" w:eastAsia="仿宋" w:cs="仿宋"/>
          <w:b/>
        </w:rPr>
      </w:pPr>
      <w:r>
        <w:rPr>
          <w:rFonts w:hint="eastAsia" w:ascii="仿宋" w:hAnsi="仿宋" w:eastAsia="仿宋" w:cs="仿宋"/>
          <w:b/>
        </w:rPr>
        <w:t>日期：</w:t>
      </w:r>
    </w:p>
    <w:p>
      <w:pPr>
        <w:pStyle w:val="3"/>
        <w:spacing w:line="600" w:lineRule="exact"/>
        <w:ind w:firstLine="703" w:firstLineChars="250"/>
        <w:rPr>
          <w:rFonts w:ascii="仿宋" w:hAnsi="仿宋" w:eastAsia="仿宋" w:cs="仿宋"/>
          <w:b/>
        </w:rPr>
      </w:pPr>
    </w:p>
    <w:p>
      <w:pPr>
        <w:pStyle w:val="3"/>
        <w:spacing w:line="600" w:lineRule="exact"/>
        <w:ind w:firstLine="703" w:firstLineChars="250"/>
        <w:rPr>
          <w:rFonts w:ascii="仿宋" w:hAnsi="仿宋" w:eastAsia="仿宋" w:cs="仿宋"/>
          <w:b/>
        </w:rPr>
      </w:pPr>
    </w:p>
    <w:p>
      <w:pPr>
        <w:pStyle w:val="3"/>
        <w:spacing w:line="600" w:lineRule="exact"/>
        <w:rPr>
          <w:rFonts w:ascii="仿宋" w:hAnsi="仿宋" w:eastAsia="仿宋" w:cs="仿宋"/>
          <w:b/>
        </w:rPr>
      </w:pPr>
      <w:r>
        <w:rPr>
          <w:rFonts w:hint="eastAsia" w:ascii="仿宋" w:hAnsi="仿宋" w:eastAsia="仿宋" w:cs="仿宋"/>
          <w:b/>
        </w:rPr>
        <w:t>乙方：</w:t>
      </w:r>
    </w:p>
    <w:p>
      <w:pPr>
        <w:pStyle w:val="3"/>
        <w:spacing w:line="600" w:lineRule="exact"/>
        <w:rPr>
          <w:rFonts w:ascii="仿宋" w:hAnsi="仿宋" w:eastAsia="仿宋" w:cs="仿宋"/>
          <w:b/>
        </w:rPr>
      </w:pPr>
      <w:r>
        <w:rPr>
          <w:rFonts w:hint="eastAsia" w:ascii="仿宋" w:hAnsi="仿宋" w:eastAsia="仿宋" w:cs="仿宋"/>
          <w:b/>
        </w:rPr>
        <w:t>联系人：</w:t>
      </w:r>
    </w:p>
    <w:p>
      <w:pPr>
        <w:pStyle w:val="3"/>
        <w:spacing w:line="600" w:lineRule="exact"/>
        <w:rPr>
          <w:rFonts w:ascii="仿宋" w:hAnsi="仿宋" w:eastAsia="仿宋" w:cs="仿宋"/>
          <w:b/>
        </w:rPr>
      </w:pPr>
      <w:r>
        <w:rPr>
          <w:rFonts w:hint="eastAsia" w:ascii="仿宋" w:hAnsi="仿宋" w:eastAsia="仿宋" w:cs="仿宋"/>
          <w:b/>
        </w:rPr>
        <w:t>日期：</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MmNmMzdiY2RhNzMwMzU5MzgzYjI1OGJlZmViNDIifQ=="/>
  </w:docVars>
  <w:rsids>
    <w:rsidRoot w:val="1E927F55"/>
    <w:rsid w:val="00141A23"/>
    <w:rsid w:val="0021781A"/>
    <w:rsid w:val="00265752"/>
    <w:rsid w:val="004A699F"/>
    <w:rsid w:val="005B6A1A"/>
    <w:rsid w:val="005E503A"/>
    <w:rsid w:val="00C56BC4"/>
    <w:rsid w:val="00F640F3"/>
    <w:rsid w:val="04C74740"/>
    <w:rsid w:val="06712FF1"/>
    <w:rsid w:val="0CEB65FA"/>
    <w:rsid w:val="0F274759"/>
    <w:rsid w:val="128E0AD9"/>
    <w:rsid w:val="1B043BA1"/>
    <w:rsid w:val="1B067919"/>
    <w:rsid w:val="1B3857A0"/>
    <w:rsid w:val="1E927F55"/>
    <w:rsid w:val="1EAD4567"/>
    <w:rsid w:val="272A498F"/>
    <w:rsid w:val="278600B7"/>
    <w:rsid w:val="27D97E76"/>
    <w:rsid w:val="28704854"/>
    <w:rsid w:val="2AFF3EB7"/>
    <w:rsid w:val="2B45448D"/>
    <w:rsid w:val="2E7B6617"/>
    <w:rsid w:val="2E955EC8"/>
    <w:rsid w:val="2F4F1437"/>
    <w:rsid w:val="33EB58E1"/>
    <w:rsid w:val="35005565"/>
    <w:rsid w:val="35F20D6E"/>
    <w:rsid w:val="378D6FA0"/>
    <w:rsid w:val="37AD20BE"/>
    <w:rsid w:val="3F4563B2"/>
    <w:rsid w:val="442C18EF"/>
    <w:rsid w:val="49DE4030"/>
    <w:rsid w:val="4A732C4C"/>
    <w:rsid w:val="4BA44460"/>
    <w:rsid w:val="4DF73BB0"/>
    <w:rsid w:val="4FAE2307"/>
    <w:rsid w:val="523F4EE3"/>
    <w:rsid w:val="52946FDD"/>
    <w:rsid w:val="543A52E1"/>
    <w:rsid w:val="58800923"/>
    <w:rsid w:val="5A4C351F"/>
    <w:rsid w:val="5AD20FEA"/>
    <w:rsid w:val="5B7756EE"/>
    <w:rsid w:val="5CA120BE"/>
    <w:rsid w:val="63B079EF"/>
    <w:rsid w:val="64144421"/>
    <w:rsid w:val="67070043"/>
    <w:rsid w:val="685E210F"/>
    <w:rsid w:val="6A152751"/>
    <w:rsid w:val="6A88191C"/>
    <w:rsid w:val="73041B05"/>
    <w:rsid w:val="74C0380A"/>
    <w:rsid w:val="750F1B70"/>
    <w:rsid w:val="77A633BB"/>
    <w:rsid w:val="7855070D"/>
    <w:rsid w:val="79BA43DF"/>
    <w:rsid w:val="7B1623D5"/>
    <w:rsid w:val="7BFC09D9"/>
    <w:rsid w:val="7C97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eastAsia="仿宋_GB2312"/>
      <w:kern w:val="0"/>
      <w:szCs w:val="20"/>
    </w:rPr>
  </w:style>
  <w:style w:type="paragraph" w:styleId="3">
    <w:name w:val="Body Text"/>
    <w:basedOn w:val="1"/>
    <w:qFormat/>
    <w:uiPriority w:val="0"/>
    <w:rPr>
      <w:sz w:val="28"/>
      <w:szCs w:val="20"/>
    </w:rPr>
  </w:style>
  <w:style w:type="paragraph" w:styleId="4">
    <w:name w:val="Body Text Indent"/>
    <w:basedOn w:val="1"/>
    <w:qFormat/>
    <w:uiPriority w:val="0"/>
    <w:pPr>
      <w:spacing w:after="120"/>
      <w:ind w:left="420" w:leftChars="200"/>
    </w:pPr>
  </w:style>
  <w:style w:type="paragraph" w:styleId="5">
    <w:name w:val="toc 5"/>
    <w:basedOn w:val="1"/>
    <w:next w:val="1"/>
    <w:qFormat/>
    <w:uiPriority w:val="0"/>
    <w:pPr>
      <w:ind w:left="1120"/>
      <w:jc w:val="left"/>
    </w:pPr>
    <w:rPr>
      <w:sz w:val="18"/>
      <w:szCs w:val="18"/>
    </w:rPr>
  </w:style>
  <w:style w:type="paragraph" w:styleId="6">
    <w:name w:val="Balloon Text"/>
    <w:basedOn w:val="1"/>
    <w:semiHidden/>
    <w:qFormat/>
    <w:uiPriority w:val="0"/>
    <w:rPr>
      <w:sz w:val="18"/>
      <w:szCs w:val="18"/>
    </w:rPr>
  </w:style>
  <w:style w:type="paragraph" w:styleId="7">
    <w:name w:val="footer"/>
    <w:basedOn w:val="1"/>
    <w:next w:val="5"/>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font11"/>
    <w:basedOn w:val="11"/>
    <w:qFormat/>
    <w:uiPriority w:val="0"/>
    <w:rPr>
      <w:rFonts w:hint="eastAsia" w:ascii="宋体" w:hAnsi="宋体" w:eastAsia="宋体" w:cs="宋体"/>
      <w:color w:val="000000"/>
      <w:sz w:val="24"/>
      <w:szCs w:val="24"/>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171</Words>
  <Characters>173</Characters>
  <Lines>39</Lines>
  <Paragraphs>11</Paragraphs>
  <TotalTime>2</TotalTime>
  <ScaleCrop>false</ScaleCrop>
  <LinksUpToDate>false</LinksUpToDate>
  <CharactersWithSpaces>176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2023-05-29T01:49:00Z</dcterms:created>
  <dc:creator>风烟</dc:creator>
  <cp:lastModifiedBy>A diamond is forever</cp:lastModifiedBy>
  <dcterms:modified xsi:type="dcterms:W3CDTF">2025-07-14T04:00:47Z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AF364CC64DE24B03ACBD38C1502847AF_11</vt:lpwstr>
  </property>
  <property fmtid="{D5CDD505-2E9C-101B-9397-08002B2CF9AE}" pid="4" name="KSOTemplateDocerSaveRecord">
    <vt:lpwstr>eyJoZGlkIjoiNjg1NTczMmIxMDI1YzlmYjc5OWFlMWI1MWMzYjkwODIiLCJ1c2VySWQiOiI0Mzk3MTA4NzAifQ==</vt:lpwstr>
  </property>
</Properties>
</file>