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48" w:hanging="448"/>
        <w:jc w:val="center"/>
        <w:textAlignment w:val="baseline"/>
        <w:rPr>
          <w:rStyle w:val="52"/>
          <w:rFonts w:asciiTheme="minorEastAsia" w:hAnsiTheme="minorEastAsia" w:eastAsiaTheme="minorEastAsia"/>
          <w:b/>
          <w:spacing w:val="4"/>
          <w:sz w:val="44"/>
          <w:szCs w:val="44"/>
        </w:rPr>
      </w:pPr>
    </w:p>
    <w:p>
      <w:pPr>
        <w:jc w:val="center"/>
        <w:rPr>
          <w:rFonts w:ascii="华文中宋" w:hAnsi="华文中宋" w:eastAsia="华文中宋" w:cs="华文中宋"/>
          <w:b/>
          <w:sz w:val="44"/>
          <w:szCs w:val="44"/>
        </w:rPr>
      </w:pPr>
      <w:r>
        <w:rPr>
          <w:rFonts w:hint="eastAsia" w:ascii="华文中宋" w:hAnsi="华文中宋" w:eastAsia="华文中宋" w:cs="华文中宋"/>
          <w:b/>
          <w:sz w:val="44"/>
          <w:szCs w:val="44"/>
        </w:rPr>
        <w:t>酒钢（集团）宏联自控有限责任公司</w:t>
      </w:r>
    </w:p>
    <w:p>
      <w:pPr>
        <w:jc w:val="center"/>
        <w:rPr>
          <w:rFonts w:ascii="华文中宋" w:hAnsi="华文中宋" w:eastAsia="华文中宋" w:cs="华文中宋"/>
          <w:b/>
          <w:sz w:val="44"/>
          <w:szCs w:val="44"/>
        </w:rPr>
      </w:pPr>
    </w:p>
    <w:p>
      <w:pPr>
        <w:jc w:val="center"/>
        <w:rPr>
          <w:rFonts w:ascii="华文中宋" w:hAnsi="华文中宋" w:eastAsia="华文中宋" w:cs="华文中宋"/>
          <w:b/>
          <w:sz w:val="44"/>
          <w:szCs w:val="44"/>
        </w:rPr>
      </w:pPr>
      <w:r>
        <w:rPr>
          <w:rFonts w:hint="eastAsia" w:ascii="华文中宋" w:hAnsi="华文中宋" w:eastAsia="华文中宋" w:cs="华文中宋"/>
          <w:b/>
          <w:sz w:val="44"/>
          <w:szCs w:val="44"/>
          <w:lang w:eastAsia="zh-CN"/>
        </w:rPr>
        <w:t>同步电机励磁装置</w:t>
      </w:r>
      <w:r>
        <w:rPr>
          <w:rFonts w:hint="eastAsia" w:ascii="华文中宋" w:hAnsi="华文中宋" w:eastAsia="华文中宋" w:cs="华文中宋"/>
          <w:b/>
          <w:sz w:val="44"/>
          <w:szCs w:val="44"/>
        </w:rPr>
        <w:t>技术规格书</w:t>
      </w:r>
    </w:p>
    <w:p>
      <w:pPr>
        <w:pStyle w:val="48"/>
        <w:ind w:firstLine="721"/>
        <w:rPr>
          <w:rFonts w:ascii="华文中宋" w:hAnsi="华文中宋" w:eastAsia="华文中宋" w:cs="华文中宋"/>
          <w:b/>
          <w:sz w:val="36"/>
          <w:szCs w:val="36"/>
        </w:rPr>
      </w:pPr>
      <w:r>
        <w:rPr>
          <w:rFonts w:hint="eastAsia" w:ascii="华文中宋" w:hAnsi="华文中宋" w:eastAsia="华文中宋" w:cs="华文中宋"/>
          <w:b/>
          <w:sz w:val="36"/>
          <w:szCs w:val="36"/>
        </w:rPr>
        <w:t xml:space="preserve">                  </w:t>
      </w:r>
    </w:p>
    <w:p>
      <w:pPr>
        <w:pStyle w:val="48"/>
        <w:ind w:firstLine="3604" w:firstLineChars="1000"/>
        <w:rPr>
          <w:rFonts w:ascii="华文中宋" w:hAnsi="华文中宋" w:eastAsia="华文中宋" w:cs="华文中宋"/>
          <w:b/>
          <w:sz w:val="36"/>
          <w:szCs w:val="36"/>
        </w:rPr>
      </w:pPr>
    </w:p>
    <w:p>
      <w:pPr>
        <w:spacing w:line="600" w:lineRule="exact"/>
        <w:jc w:val="center"/>
        <w:rPr>
          <w:rFonts w:ascii="Arial" w:cs="Arial"/>
          <w:b/>
          <w:bCs/>
          <w:sz w:val="36"/>
          <w:szCs w:val="36"/>
        </w:rPr>
      </w:pPr>
    </w:p>
    <w:p>
      <w:pPr>
        <w:spacing w:line="600" w:lineRule="exact"/>
        <w:jc w:val="center"/>
        <w:rPr>
          <w:rFonts w:ascii="Arial" w:cs="Arial"/>
          <w:b/>
          <w:bCs/>
          <w:sz w:val="36"/>
          <w:szCs w:val="36"/>
        </w:rPr>
      </w:pPr>
    </w:p>
    <w:p>
      <w:pPr>
        <w:pStyle w:val="2"/>
        <w:rPr>
          <w:lang w:eastAsia="zh-CN"/>
        </w:rPr>
      </w:pPr>
    </w:p>
    <w:p/>
    <w:p>
      <w:pPr>
        <w:pStyle w:val="2"/>
        <w:rPr>
          <w:lang w:eastAsia="zh-CN"/>
        </w:rPr>
      </w:pPr>
    </w:p>
    <w:p/>
    <w:p>
      <w:pPr>
        <w:pStyle w:val="2"/>
        <w:rPr>
          <w:lang w:eastAsia="zh-CN"/>
        </w:rPr>
      </w:pPr>
    </w:p>
    <w:p>
      <w:pPr>
        <w:rPr>
          <w:rFonts w:hint="eastAsia"/>
        </w:rPr>
      </w:pPr>
    </w:p>
    <w:p>
      <w:pPr>
        <w:snapToGrid w:val="0"/>
        <w:spacing w:line="600" w:lineRule="exact"/>
        <w:ind w:right="2" w:rightChars="1"/>
        <w:rPr>
          <w:rFonts w:ascii="华文中宋" w:hAnsi="华文中宋" w:eastAsia="华文中宋" w:cs="华文中宋"/>
          <w:b/>
          <w:sz w:val="36"/>
          <w:szCs w:val="36"/>
        </w:rPr>
      </w:pPr>
    </w:p>
    <w:p>
      <w:pPr>
        <w:snapToGrid w:val="0"/>
        <w:spacing w:line="600" w:lineRule="exact"/>
        <w:ind w:right="2" w:rightChars="1" w:firstLine="1441" w:firstLineChars="400"/>
        <w:rPr>
          <w:rFonts w:ascii="华文中宋" w:hAnsi="华文中宋" w:eastAsia="华文中宋" w:cs="华文中宋"/>
          <w:b/>
          <w:sz w:val="36"/>
          <w:szCs w:val="36"/>
        </w:rPr>
      </w:pPr>
      <w:r>
        <w:rPr>
          <w:rFonts w:hint="eastAsia" w:ascii="华文中宋" w:hAnsi="华文中宋" w:eastAsia="华文中宋" w:cs="华文中宋"/>
          <w:b/>
          <w:sz w:val="36"/>
          <w:szCs w:val="36"/>
        </w:rPr>
        <w:t>买方：酒钢（集团）宏联自控有限责任公司</w:t>
      </w:r>
    </w:p>
    <w:p>
      <w:pPr>
        <w:spacing w:line="600" w:lineRule="exact"/>
        <w:ind w:firstLine="1441" w:firstLineChars="400"/>
        <w:rPr>
          <w:rFonts w:ascii="华文中宋" w:hAnsi="华文中宋" w:eastAsia="华文中宋" w:cs="华文中宋"/>
          <w:b/>
          <w:sz w:val="36"/>
          <w:szCs w:val="36"/>
        </w:rPr>
      </w:pPr>
    </w:p>
    <w:p>
      <w:pPr>
        <w:spacing w:line="600" w:lineRule="exact"/>
        <w:ind w:firstLine="1441" w:firstLineChars="400"/>
        <w:rPr>
          <w:rFonts w:ascii="华文中宋" w:hAnsi="华文中宋" w:eastAsia="华文中宋" w:cs="华文中宋"/>
          <w:bCs/>
          <w:sz w:val="36"/>
          <w:szCs w:val="36"/>
          <w:lang w:val="sq-AL"/>
        </w:rPr>
      </w:pPr>
      <w:r>
        <w:rPr>
          <w:rFonts w:hint="eastAsia" w:ascii="华文中宋" w:hAnsi="华文中宋" w:eastAsia="华文中宋" w:cs="华文中宋"/>
          <w:b/>
          <w:sz w:val="36"/>
          <w:szCs w:val="36"/>
        </w:rPr>
        <w:t>卖方：</w:t>
      </w:r>
    </w:p>
    <w:p>
      <w:pPr>
        <w:spacing w:line="600" w:lineRule="exact"/>
        <w:ind w:firstLine="1445" w:firstLineChars="401"/>
        <w:rPr>
          <w:rFonts w:ascii="华文中宋" w:hAnsi="华文中宋" w:eastAsia="华文中宋" w:cs="华文中宋"/>
          <w:b/>
          <w:bCs/>
          <w:sz w:val="36"/>
          <w:szCs w:val="36"/>
        </w:rPr>
      </w:pPr>
    </w:p>
    <w:p>
      <w:pPr>
        <w:spacing w:line="600" w:lineRule="exact"/>
        <w:ind w:firstLine="1445" w:firstLineChars="401"/>
        <w:rPr>
          <w:rFonts w:ascii="华文中宋" w:hAnsi="华文中宋" w:eastAsia="华文中宋" w:cs="华文中宋"/>
          <w:sz w:val="36"/>
          <w:szCs w:val="36"/>
        </w:rPr>
      </w:pPr>
      <w:r>
        <w:rPr>
          <w:rFonts w:hint="eastAsia" w:ascii="华文中宋" w:hAnsi="华文中宋" w:eastAsia="华文中宋" w:cs="华文中宋"/>
          <w:b/>
          <w:bCs/>
          <w:sz w:val="36"/>
          <w:szCs w:val="36"/>
        </w:rPr>
        <w:t>日期：202</w:t>
      </w:r>
      <w:r>
        <w:rPr>
          <w:rFonts w:hint="eastAsia" w:ascii="华文中宋" w:hAnsi="华文中宋" w:eastAsia="华文中宋" w:cs="华文中宋"/>
          <w:b/>
          <w:bCs/>
          <w:sz w:val="36"/>
          <w:szCs w:val="36"/>
          <w:lang w:val="en-US" w:eastAsia="zh-CN"/>
        </w:rPr>
        <w:t>4</w:t>
      </w:r>
      <w:r>
        <w:rPr>
          <w:rFonts w:hint="eastAsia" w:ascii="华文中宋" w:hAnsi="华文中宋" w:eastAsia="华文中宋" w:cs="华文中宋"/>
          <w:sz w:val="36"/>
          <w:szCs w:val="36"/>
        </w:rPr>
        <w:t>年</w:t>
      </w:r>
      <w:r>
        <w:rPr>
          <w:rFonts w:hint="eastAsia" w:ascii="华文中宋" w:hAnsi="华文中宋" w:eastAsia="华文中宋" w:cs="华文中宋"/>
          <w:sz w:val="36"/>
          <w:szCs w:val="36"/>
          <w:lang w:val="en-US" w:eastAsia="zh-CN"/>
        </w:rPr>
        <w:t>1</w:t>
      </w:r>
      <w:r>
        <w:rPr>
          <w:rFonts w:hint="eastAsia" w:ascii="华文中宋" w:hAnsi="华文中宋" w:eastAsia="华文中宋" w:cs="华文中宋"/>
          <w:sz w:val="36"/>
          <w:szCs w:val="36"/>
        </w:rPr>
        <w:t>月</w:t>
      </w:r>
    </w:p>
    <w:p>
      <w:pPr>
        <w:spacing w:line="600" w:lineRule="exact"/>
        <w:ind w:firstLine="420" w:firstLineChars="200"/>
        <w:rPr>
          <w:rFonts w:ascii="宋体" w:hAnsi="宋体"/>
        </w:rPr>
      </w:pPr>
    </w:p>
    <w:p>
      <w:pPr>
        <w:spacing w:line="600" w:lineRule="exact"/>
        <w:ind w:firstLine="420" w:firstLineChars="200"/>
        <w:rPr>
          <w:rFonts w:ascii="宋体" w:hAnsi="宋体"/>
        </w:rPr>
      </w:pPr>
    </w:p>
    <w:p>
      <w:pPr>
        <w:ind w:left="448" w:hanging="448"/>
        <w:jc w:val="center"/>
        <w:textAlignment w:val="baseline"/>
        <w:rPr>
          <w:rStyle w:val="52"/>
          <w:rFonts w:asciiTheme="minorEastAsia" w:hAnsiTheme="minorEastAsia" w:eastAsiaTheme="minorEastAsia"/>
          <w:b/>
          <w:spacing w:val="4"/>
          <w:sz w:val="44"/>
          <w:szCs w:val="44"/>
        </w:rPr>
      </w:pPr>
    </w:p>
    <w:p>
      <w:pPr>
        <w:spacing w:line="480" w:lineRule="auto"/>
        <w:jc w:val="left"/>
        <w:textAlignment w:val="baseline"/>
        <w:rPr>
          <w:rStyle w:val="52"/>
          <w:rFonts w:asciiTheme="minorEastAsia" w:hAnsiTheme="minorEastAsia" w:eastAsiaTheme="minorEastAsia"/>
          <w:b/>
          <w:sz w:val="28"/>
          <w:szCs w:val="28"/>
        </w:rPr>
      </w:pPr>
    </w:p>
    <w:p>
      <w:pPr>
        <w:spacing w:line="480" w:lineRule="auto"/>
        <w:jc w:val="left"/>
        <w:textAlignment w:val="baseline"/>
        <w:rPr>
          <w:rStyle w:val="52"/>
          <w:rFonts w:asciiTheme="minorEastAsia" w:hAnsiTheme="minorEastAsia" w:eastAsiaTheme="minorEastAsia"/>
          <w:b/>
          <w:sz w:val="28"/>
          <w:szCs w:val="28"/>
        </w:rPr>
      </w:pPr>
      <w:r>
        <w:rPr>
          <w:rStyle w:val="52"/>
          <w:rFonts w:asciiTheme="minorEastAsia" w:hAnsiTheme="minorEastAsia" w:eastAsiaTheme="minorEastAsia"/>
          <w:b/>
          <w:sz w:val="28"/>
          <w:szCs w:val="28"/>
        </w:rPr>
        <w:t>一、总  则</w:t>
      </w:r>
    </w:p>
    <w:p>
      <w:pPr>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hint="eastAsia" w:asciiTheme="minorEastAsia" w:hAnsiTheme="minorEastAsia" w:eastAsiaTheme="minorEastAsia"/>
          <w:sz w:val="28"/>
          <w:szCs w:val="28"/>
        </w:rPr>
        <w:t>酒钢（集团）宏联自控有限责任公司（以下称买方）与</w:t>
      </w:r>
      <w:r>
        <w:rPr>
          <w:rStyle w:val="52"/>
          <w:rFonts w:hint="eastAsia" w:asciiTheme="minorEastAsia" w:hAnsiTheme="minorEastAsia" w:eastAsiaTheme="minorEastAsia"/>
          <w:sz w:val="28"/>
          <w:szCs w:val="28"/>
          <w:u w:val="single"/>
        </w:rPr>
        <w:t xml:space="preserve">                   </w:t>
      </w:r>
      <w:r>
        <w:rPr>
          <w:rStyle w:val="52"/>
          <w:rFonts w:hint="eastAsia" w:asciiTheme="minorEastAsia" w:hAnsiTheme="minorEastAsia" w:eastAsiaTheme="minorEastAsia"/>
          <w:sz w:val="28"/>
          <w:szCs w:val="28"/>
        </w:rPr>
        <w:t>（以下称卖方）就酒钢（集团）宏联自控有限责任公司同步电机励磁装置，双方协商，达成如下技术规格书。此技术规格书为标前协议，标后与中标厂家进一步交流，最终确定详细的技术方案及技术参数等。</w:t>
      </w:r>
    </w:p>
    <w:p>
      <w:pPr>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asciiTheme="minorEastAsia" w:hAnsiTheme="minorEastAsia" w:eastAsiaTheme="minorEastAsia"/>
          <w:sz w:val="28"/>
          <w:szCs w:val="28"/>
        </w:rPr>
        <w:t>1、本技术规格书适用于</w:t>
      </w:r>
      <w:r>
        <w:rPr>
          <w:rStyle w:val="52"/>
          <w:rFonts w:hint="eastAsia" w:asciiTheme="minorEastAsia" w:hAnsiTheme="minorEastAsia" w:eastAsiaTheme="minorEastAsia"/>
          <w:sz w:val="28"/>
          <w:szCs w:val="28"/>
        </w:rPr>
        <w:t>同步电机励磁装置</w:t>
      </w:r>
      <w:r>
        <w:rPr>
          <w:rStyle w:val="52"/>
          <w:rFonts w:asciiTheme="minorEastAsia" w:hAnsiTheme="minorEastAsia" w:eastAsiaTheme="minorEastAsia"/>
          <w:sz w:val="28"/>
          <w:szCs w:val="28"/>
        </w:rPr>
        <w:t>的设计、制造、运输、</w:t>
      </w:r>
      <w:r>
        <w:rPr>
          <w:rStyle w:val="52"/>
          <w:rFonts w:hint="eastAsia" w:asciiTheme="minorEastAsia" w:hAnsiTheme="minorEastAsia" w:eastAsiaTheme="minorEastAsia"/>
          <w:sz w:val="28"/>
          <w:szCs w:val="28"/>
        </w:rPr>
        <w:t>指导</w:t>
      </w:r>
      <w:r>
        <w:rPr>
          <w:rStyle w:val="52"/>
          <w:rFonts w:asciiTheme="minorEastAsia" w:hAnsiTheme="minorEastAsia" w:eastAsiaTheme="minorEastAsia"/>
          <w:sz w:val="28"/>
          <w:szCs w:val="28"/>
        </w:rPr>
        <w:t>、试验、调试、售后服务等方面的技术要求。</w:t>
      </w:r>
    </w:p>
    <w:p>
      <w:pPr>
        <w:spacing w:line="480" w:lineRule="auto"/>
        <w:ind w:firstLine="560" w:firstLineChars="200"/>
        <w:jc w:val="left"/>
        <w:textAlignment w:val="baseline"/>
        <w:rPr>
          <w:rStyle w:val="52"/>
          <w:rFonts w:asciiTheme="minorEastAsia" w:hAnsiTheme="minorEastAsia" w:eastAsiaTheme="minorEastAsia"/>
          <w:b/>
          <w:sz w:val="28"/>
          <w:szCs w:val="28"/>
        </w:rPr>
      </w:pPr>
      <w:r>
        <w:rPr>
          <w:rStyle w:val="52"/>
          <w:rFonts w:asciiTheme="minorEastAsia" w:hAnsiTheme="minorEastAsia" w:eastAsiaTheme="minorEastAsia"/>
          <w:sz w:val="28"/>
          <w:szCs w:val="28"/>
        </w:rPr>
        <w:t>2、本技术规格书提出了最低限度的要求（但不限于此），并未规定所有的技术细节，也未充分引述有关标准和规范的条文。卖方应保证提供完全满足本技术规格书的要求及国家和行业标准的优质产品与相应的服务。对国家有关安全、环境保护等强制性标准，必须满足其要求。</w:t>
      </w:r>
    </w:p>
    <w:p>
      <w:pPr>
        <w:snapToGrid w:val="0"/>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asciiTheme="minorEastAsia" w:hAnsiTheme="minorEastAsia" w:eastAsiaTheme="minorEastAsia"/>
          <w:sz w:val="28"/>
          <w:szCs w:val="28"/>
        </w:rPr>
        <w:t>3、卖方在设备设计和制造中所涉及的各项规程、规范和标准，必须遵循现行最新版本的国家标准和行业标准，如买方所使用的标准与国家标准或行业标准不一致时，应按较高标准执行。</w:t>
      </w:r>
    </w:p>
    <w:p>
      <w:pPr>
        <w:snapToGrid w:val="0"/>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asciiTheme="minorEastAsia" w:hAnsiTheme="minorEastAsia" w:eastAsiaTheme="minorEastAsia"/>
          <w:sz w:val="28"/>
          <w:szCs w:val="28"/>
        </w:rPr>
        <w:t>4、卖方应认真阅读本技术规范书，如果</w:t>
      </w:r>
      <w:r>
        <w:rPr>
          <w:rStyle w:val="52"/>
          <w:rFonts w:hint="eastAsia" w:asciiTheme="minorEastAsia" w:hAnsiTheme="minorEastAsia" w:eastAsiaTheme="minorEastAsia"/>
          <w:sz w:val="28"/>
          <w:szCs w:val="28"/>
        </w:rPr>
        <w:t>卖方</w:t>
      </w:r>
      <w:r>
        <w:rPr>
          <w:rStyle w:val="52"/>
          <w:rFonts w:asciiTheme="minorEastAsia" w:hAnsiTheme="minorEastAsia" w:eastAsiaTheme="minorEastAsia"/>
          <w:sz w:val="28"/>
          <w:szCs w:val="28"/>
        </w:rPr>
        <w:t>没有书面形式对本规范书的条文提出异议，则意味着</w:t>
      </w:r>
      <w:r>
        <w:rPr>
          <w:rStyle w:val="52"/>
          <w:rFonts w:hint="eastAsia" w:asciiTheme="minorEastAsia" w:hAnsiTheme="minorEastAsia" w:eastAsiaTheme="minorEastAsia"/>
          <w:sz w:val="28"/>
          <w:szCs w:val="28"/>
        </w:rPr>
        <w:t>卖方</w:t>
      </w:r>
      <w:r>
        <w:rPr>
          <w:rStyle w:val="52"/>
          <w:rFonts w:asciiTheme="minorEastAsia" w:hAnsiTheme="minorEastAsia" w:eastAsiaTheme="minorEastAsia"/>
          <w:sz w:val="28"/>
          <w:szCs w:val="28"/>
        </w:rPr>
        <w:t>提供完全响应本规范书的要求。如有偏离，应在投标文件中加以详细描述。</w:t>
      </w:r>
    </w:p>
    <w:p>
      <w:pPr>
        <w:snapToGrid w:val="0"/>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asciiTheme="minorEastAsia" w:hAnsiTheme="minorEastAsia" w:eastAsiaTheme="minorEastAsia"/>
          <w:sz w:val="28"/>
          <w:szCs w:val="28"/>
        </w:rPr>
        <w:t>5、卖方所投设备必须是采用先进、成熟、可靠、优质、安全的产品，应有本标定型产品检验报告,产品样本,并对该产品技术优势做出详细的说明。</w:t>
      </w:r>
    </w:p>
    <w:p>
      <w:pPr>
        <w:snapToGrid w:val="0"/>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asciiTheme="minorEastAsia" w:hAnsiTheme="minorEastAsia" w:eastAsiaTheme="minorEastAsia"/>
          <w:sz w:val="28"/>
          <w:szCs w:val="28"/>
        </w:rPr>
        <w:t>6、设备初步验收在卖方设备制造厂进行。</w:t>
      </w:r>
    </w:p>
    <w:p>
      <w:pPr>
        <w:spacing w:line="480" w:lineRule="auto"/>
        <w:jc w:val="left"/>
        <w:textAlignment w:val="baseline"/>
        <w:rPr>
          <w:rStyle w:val="52"/>
          <w:rFonts w:asciiTheme="minorEastAsia" w:hAnsiTheme="minorEastAsia" w:eastAsiaTheme="minorEastAsia"/>
          <w:b/>
          <w:sz w:val="28"/>
          <w:szCs w:val="28"/>
        </w:rPr>
      </w:pPr>
      <w:r>
        <w:rPr>
          <w:rStyle w:val="52"/>
          <w:rFonts w:hint="eastAsia" w:asciiTheme="minorEastAsia" w:hAnsiTheme="minorEastAsia" w:eastAsiaTheme="minorEastAsia"/>
          <w:b/>
          <w:sz w:val="28"/>
          <w:szCs w:val="28"/>
        </w:rPr>
        <w:t>二、标准和规范</w:t>
      </w:r>
    </w:p>
    <w:p>
      <w:pPr>
        <w:snapToGrid w:val="0"/>
        <w:spacing w:line="480" w:lineRule="auto"/>
        <w:ind w:firstLine="560" w:firstLineChars="200"/>
        <w:jc w:val="left"/>
        <w:textAlignment w:val="baseline"/>
        <w:rPr>
          <w:rStyle w:val="52"/>
          <w:rFonts w:asciiTheme="minorEastAsia" w:hAnsiTheme="minorEastAsia" w:eastAsiaTheme="minorEastAsia"/>
          <w:sz w:val="28"/>
          <w:szCs w:val="28"/>
        </w:rPr>
      </w:pPr>
      <w:r>
        <w:rPr>
          <w:rStyle w:val="52"/>
          <w:rFonts w:hint="eastAsia" w:asciiTheme="minorEastAsia" w:hAnsiTheme="minorEastAsia" w:eastAsiaTheme="minorEastAsia"/>
          <w:sz w:val="28"/>
          <w:szCs w:val="28"/>
        </w:rPr>
        <w:t>本设备的制造、试验和验收除了满足本技术规格书的要求外，还要符合如下标准：</w:t>
      </w:r>
    </w:p>
    <w:tbl>
      <w:tblPr>
        <w:tblStyle w:val="43"/>
        <w:tblW w:w="9236" w:type="dxa"/>
        <w:tblInd w:w="420" w:type="dxa"/>
        <w:tblLayout w:type="fixed"/>
        <w:tblCellMar>
          <w:top w:w="0" w:type="dxa"/>
          <w:left w:w="108" w:type="dxa"/>
          <w:bottom w:w="0" w:type="dxa"/>
          <w:right w:w="108" w:type="dxa"/>
        </w:tblCellMar>
      </w:tblPr>
      <w:tblGrid>
        <w:gridCol w:w="3216"/>
        <w:gridCol w:w="6020"/>
      </w:tblGrid>
      <w:tr>
        <w:tblPrEx>
          <w:tblCellMar>
            <w:top w:w="0" w:type="dxa"/>
            <w:left w:w="108" w:type="dxa"/>
            <w:bottom w:w="0" w:type="dxa"/>
            <w:right w:w="108" w:type="dxa"/>
          </w:tblCellMar>
        </w:tblPrEx>
        <w:tc>
          <w:tcPr>
            <w:tcW w:w="3216" w:type="dxa"/>
          </w:tcPr>
          <w:p>
            <w:pPr>
              <w:pStyle w:val="285"/>
              <w:ind w:firstLine="0" w:firstLineChars="0"/>
            </w:pPr>
            <w:r>
              <w:rPr>
                <w:rFonts w:hint="eastAsia"/>
              </w:rPr>
              <w:t>GB</w:t>
            </w:r>
            <w:r>
              <w:rPr>
                <w:rFonts w:hint="eastAsia"/>
                <w:lang w:val="en-US" w:eastAsia="zh-CN"/>
              </w:rPr>
              <w:t>/T</w:t>
            </w:r>
            <w:r>
              <w:rPr>
                <w:rFonts w:hint="eastAsia"/>
              </w:rPr>
              <w:t xml:space="preserve"> 156-20</w:t>
            </w:r>
            <w:r>
              <w:t>1</w:t>
            </w:r>
            <w:r>
              <w:rPr>
                <w:rFonts w:hint="eastAsia"/>
              </w:rPr>
              <w:t>7</w:t>
            </w:r>
          </w:p>
        </w:tc>
        <w:tc>
          <w:tcPr>
            <w:tcW w:w="6020" w:type="dxa"/>
          </w:tcPr>
          <w:p>
            <w:pPr>
              <w:pStyle w:val="285"/>
              <w:ind w:firstLine="0" w:firstLineChars="0"/>
            </w:pPr>
            <w:r>
              <w:rPr>
                <w:rFonts w:hint="eastAsia"/>
              </w:rPr>
              <w:t>标准电压</w:t>
            </w:r>
          </w:p>
        </w:tc>
      </w:tr>
      <w:tr>
        <w:tblPrEx>
          <w:tblCellMar>
            <w:top w:w="0" w:type="dxa"/>
            <w:left w:w="108" w:type="dxa"/>
            <w:bottom w:w="0" w:type="dxa"/>
            <w:right w:w="108" w:type="dxa"/>
          </w:tblCellMar>
        </w:tblPrEx>
        <w:tc>
          <w:tcPr>
            <w:tcW w:w="3216" w:type="dxa"/>
          </w:tcPr>
          <w:p>
            <w:pPr>
              <w:pStyle w:val="285"/>
              <w:ind w:firstLine="0" w:firstLineChars="0"/>
            </w:pPr>
            <w:r>
              <w:rPr>
                <w:rFonts w:hint="eastAsia"/>
              </w:rPr>
              <w:t>GB</w:t>
            </w:r>
            <w:r>
              <w:rPr>
                <w:rFonts w:hint="eastAsia"/>
                <w:lang w:val="en-US" w:eastAsia="zh-CN"/>
              </w:rPr>
              <w:t>/T</w:t>
            </w:r>
            <w:r>
              <w:rPr>
                <w:rFonts w:hint="eastAsia"/>
              </w:rPr>
              <w:t xml:space="preserve"> 10233-20</w:t>
            </w:r>
            <w:r>
              <w:t>16</w:t>
            </w:r>
          </w:p>
        </w:tc>
        <w:tc>
          <w:tcPr>
            <w:tcW w:w="6020" w:type="dxa"/>
          </w:tcPr>
          <w:p>
            <w:pPr>
              <w:pStyle w:val="285"/>
              <w:ind w:firstLine="0" w:firstLineChars="0"/>
            </w:pPr>
            <w:r>
              <w:rPr>
                <w:rFonts w:hint="eastAsia"/>
              </w:rPr>
              <w:t>低压成套开关设备和电控设备基本试验方法</w:t>
            </w:r>
          </w:p>
        </w:tc>
      </w:tr>
      <w:tr>
        <w:tblPrEx>
          <w:tblCellMar>
            <w:top w:w="0" w:type="dxa"/>
            <w:left w:w="108" w:type="dxa"/>
            <w:bottom w:w="0" w:type="dxa"/>
            <w:right w:w="108" w:type="dxa"/>
          </w:tblCellMar>
        </w:tblPrEx>
        <w:tc>
          <w:tcPr>
            <w:tcW w:w="3216" w:type="dxa"/>
          </w:tcPr>
          <w:p>
            <w:pPr>
              <w:pStyle w:val="285"/>
              <w:ind w:firstLine="0" w:firstLineChars="0"/>
            </w:pPr>
            <w:r>
              <w:rPr>
                <w:rFonts w:hint="eastAsia"/>
              </w:rPr>
              <w:t>GB/T 3797-20</w:t>
            </w:r>
            <w:r>
              <w:t>16</w:t>
            </w:r>
          </w:p>
        </w:tc>
        <w:tc>
          <w:tcPr>
            <w:tcW w:w="6020" w:type="dxa"/>
          </w:tcPr>
          <w:p>
            <w:pPr>
              <w:pStyle w:val="285"/>
              <w:ind w:firstLine="0" w:firstLineChars="0"/>
            </w:pPr>
            <w:r>
              <w:rPr>
                <w:rFonts w:hint="eastAsia"/>
              </w:rPr>
              <w:t>电气控制设备</w:t>
            </w:r>
          </w:p>
        </w:tc>
      </w:tr>
      <w:tr>
        <w:tblPrEx>
          <w:tblCellMar>
            <w:top w:w="0" w:type="dxa"/>
            <w:left w:w="108" w:type="dxa"/>
            <w:bottom w:w="0" w:type="dxa"/>
            <w:right w:w="108" w:type="dxa"/>
          </w:tblCellMar>
        </w:tblPrEx>
        <w:tc>
          <w:tcPr>
            <w:tcW w:w="3216" w:type="dxa"/>
          </w:tcPr>
          <w:p>
            <w:pPr>
              <w:pStyle w:val="285"/>
              <w:ind w:firstLine="0" w:firstLineChars="0"/>
            </w:pPr>
            <w:r>
              <w:rPr>
                <w:rFonts w:hint="eastAsia"/>
              </w:rPr>
              <w:t>GB/T 2900.18-2008</w:t>
            </w:r>
          </w:p>
        </w:tc>
        <w:tc>
          <w:tcPr>
            <w:tcW w:w="6020" w:type="dxa"/>
          </w:tcPr>
          <w:p>
            <w:pPr>
              <w:pStyle w:val="285"/>
              <w:ind w:firstLine="0" w:firstLineChars="0"/>
              <w:rPr>
                <w:rFonts w:hint="eastAsia"/>
              </w:rPr>
            </w:pPr>
            <w:r>
              <w:rPr>
                <w:rFonts w:hint="eastAsia"/>
              </w:rPr>
              <w:t>电工术语低压电器</w:t>
            </w:r>
          </w:p>
        </w:tc>
      </w:tr>
      <w:tr>
        <w:tblPrEx>
          <w:tblCellMar>
            <w:top w:w="0" w:type="dxa"/>
            <w:left w:w="108" w:type="dxa"/>
            <w:bottom w:w="0" w:type="dxa"/>
            <w:right w:w="108" w:type="dxa"/>
          </w:tblCellMar>
        </w:tblPrEx>
        <w:trPr>
          <w:trHeight w:val="428" w:hRule="atLeast"/>
        </w:trPr>
        <w:tc>
          <w:tcPr>
            <w:tcW w:w="3216" w:type="dxa"/>
          </w:tcPr>
          <w:p>
            <w:pPr>
              <w:pStyle w:val="285"/>
              <w:ind w:firstLine="0" w:firstLineChars="0"/>
              <w:rPr>
                <w:rFonts w:hint="default" w:eastAsia="宋体"/>
                <w:lang w:val="en-US" w:eastAsia="zh-CN"/>
              </w:rPr>
            </w:pPr>
            <w:r>
              <w:rPr>
                <w:rFonts w:hint="eastAsia"/>
              </w:rPr>
              <w:t xml:space="preserve">GB/T </w:t>
            </w:r>
            <w:r>
              <w:rPr>
                <w:rFonts w:hint="eastAsia"/>
                <w:lang w:val="en-US" w:eastAsia="zh-CN"/>
              </w:rPr>
              <w:t>12667-2012</w:t>
            </w:r>
          </w:p>
        </w:tc>
        <w:tc>
          <w:tcPr>
            <w:tcW w:w="6020" w:type="dxa"/>
          </w:tcPr>
          <w:p>
            <w:pPr>
              <w:pStyle w:val="285"/>
              <w:ind w:firstLine="0" w:firstLineChars="0"/>
              <w:rPr>
                <w:rFonts w:hint="eastAsia"/>
                <w:lang w:val="en-US" w:eastAsia="zh-CN"/>
              </w:rPr>
            </w:pPr>
            <w:r>
              <w:rPr>
                <w:rFonts w:hint="default"/>
              </w:rPr>
              <w:t>同步电动机半导体励磁装置总技术条件</w:t>
            </w:r>
          </w:p>
        </w:tc>
      </w:tr>
      <w:tr>
        <w:tblPrEx>
          <w:tblCellMar>
            <w:top w:w="0" w:type="dxa"/>
            <w:left w:w="108" w:type="dxa"/>
            <w:bottom w:w="0" w:type="dxa"/>
            <w:right w:w="108" w:type="dxa"/>
          </w:tblCellMar>
        </w:tblPrEx>
        <w:tc>
          <w:tcPr>
            <w:tcW w:w="3216" w:type="dxa"/>
          </w:tcPr>
          <w:p>
            <w:pPr>
              <w:pStyle w:val="285"/>
              <w:ind w:firstLine="0" w:firstLineChars="0"/>
            </w:pPr>
            <w:r>
              <w:rPr>
                <w:rFonts w:hint="eastAsia"/>
                <w:highlight w:val="none"/>
              </w:rPr>
              <w:t>GB/T 4208-20</w:t>
            </w:r>
            <w:r>
              <w:rPr>
                <w:highlight w:val="none"/>
              </w:rPr>
              <w:t>17</w:t>
            </w:r>
          </w:p>
        </w:tc>
        <w:tc>
          <w:tcPr>
            <w:tcW w:w="6020" w:type="dxa"/>
          </w:tcPr>
          <w:p>
            <w:pPr>
              <w:pStyle w:val="285"/>
              <w:ind w:firstLine="0" w:firstLineChars="0"/>
            </w:pPr>
            <w:r>
              <w:rPr>
                <w:rFonts w:hint="eastAsia"/>
              </w:rPr>
              <w:t>外壳防护等级(IP代码)</w:t>
            </w:r>
          </w:p>
        </w:tc>
      </w:tr>
      <w:tr>
        <w:tblPrEx>
          <w:tblCellMar>
            <w:top w:w="0" w:type="dxa"/>
            <w:left w:w="108" w:type="dxa"/>
            <w:bottom w:w="0" w:type="dxa"/>
            <w:right w:w="108" w:type="dxa"/>
          </w:tblCellMar>
        </w:tblPrEx>
        <w:tc>
          <w:tcPr>
            <w:tcW w:w="3216" w:type="dxa"/>
          </w:tcPr>
          <w:p>
            <w:pPr>
              <w:pStyle w:val="285"/>
              <w:ind w:firstLine="0" w:firstLineChars="0"/>
            </w:pPr>
            <w:r>
              <w:rPr>
                <w:rFonts w:hint="eastAsia"/>
              </w:rPr>
              <w:t>GB/T 16935.1-2008</w:t>
            </w:r>
          </w:p>
        </w:tc>
        <w:tc>
          <w:tcPr>
            <w:tcW w:w="6020" w:type="dxa"/>
          </w:tcPr>
          <w:p>
            <w:pPr>
              <w:pStyle w:val="285"/>
              <w:ind w:firstLine="0" w:firstLineChars="0"/>
            </w:pPr>
            <w:r>
              <w:rPr>
                <w:rFonts w:hint="eastAsia"/>
              </w:rPr>
              <w:t xml:space="preserve">低压系统内设备的绝缘配合第1部分：原理、要求和试验 </w:t>
            </w:r>
          </w:p>
        </w:tc>
      </w:tr>
      <w:tr>
        <w:tblPrEx>
          <w:tblCellMar>
            <w:top w:w="0" w:type="dxa"/>
            <w:left w:w="108" w:type="dxa"/>
            <w:bottom w:w="0" w:type="dxa"/>
            <w:right w:w="108" w:type="dxa"/>
          </w:tblCellMar>
        </w:tblPrEx>
        <w:trPr>
          <w:trHeight w:val="372" w:hRule="atLeast"/>
        </w:trPr>
        <w:tc>
          <w:tcPr>
            <w:tcW w:w="3216" w:type="dxa"/>
          </w:tcPr>
          <w:p>
            <w:pPr>
              <w:pStyle w:val="285"/>
              <w:ind w:firstLine="0" w:firstLineChars="0"/>
              <w:rPr>
                <w:rFonts w:hint="eastAsia"/>
                <w:highlight w:val="none"/>
              </w:rPr>
            </w:pPr>
            <w:r>
              <w:rPr>
                <w:rFonts w:hint="eastAsia"/>
                <w:highlight w:val="none"/>
              </w:rPr>
              <w:t>GB/T 7409.1-2008</w:t>
            </w:r>
          </w:p>
        </w:tc>
        <w:tc>
          <w:tcPr>
            <w:tcW w:w="6020" w:type="dxa"/>
          </w:tcPr>
          <w:p>
            <w:pPr>
              <w:pStyle w:val="285"/>
              <w:ind w:firstLine="0" w:firstLineChars="0"/>
              <w:rPr>
                <w:rFonts w:hint="eastAsia"/>
                <w:highlight w:val="none"/>
              </w:rPr>
            </w:pPr>
            <w:r>
              <w:rPr>
                <w:rFonts w:hint="default"/>
                <w:highlight w:val="none"/>
              </w:rPr>
              <w:t>同步电机励磁系统 定义</w:t>
            </w:r>
          </w:p>
        </w:tc>
      </w:tr>
    </w:tbl>
    <w:p>
      <w:pPr>
        <w:snapToGrid w:val="0"/>
        <w:spacing w:line="480" w:lineRule="auto"/>
        <w:ind w:firstLine="480" w:firstLineChars="200"/>
        <w:jc w:val="left"/>
        <w:textAlignment w:val="baseline"/>
        <w:rPr>
          <w:rStyle w:val="52"/>
          <w:rFonts w:asciiTheme="minorEastAsia" w:hAnsiTheme="minorEastAsia" w:eastAsiaTheme="minorEastAsia"/>
          <w:sz w:val="28"/>
          <w:szCs w:val="28"/>
        </w:rPr>
      </w:pPr>
      <w:r>
        <w:rPr>
          <w:rFonts w:hint="eastAsia" w:hAnsi="宋体"/>
          <w:bCs/>
          <w:sz w:val="24"/>
          <w:szCs w:val="24"/>
        </w:rPr>
        <w:t xml:space="preserve"> </w:t>
      </w:r>
      <w:r>
        <w:rPr>
          <w:rStyle w:val="52"/>
          <w:rFonts w:hint="eastAsia" w:asciiTheme="minorEastAsia" w:hAnsiTheme="minorEastAsia" w:eastAsiaTheme="minorEastAsia"/>
          <w:sz w:val="28"/>
          <w:szCs w:val="28"/>
        </w:rPr>
        <w:t>上述标准所包含的条文，通过在本技术规范中引用而构成为本技术规范的条文。本技术规范出版时，所列标准均为有效。所有标准都会被修订，供需双方应探讨使用上述标准最新版本的可能性。标准之间有矛盾时，按技术要求较高的标准执行。</w:t>
      </w:r>
    </w:p>
    <w:p>
      <w:pPr>
        <w:pStyle w:val="39"/>
        <w:widowControl/>
        <w:numPr>
          <w:ilvl w:val="0"/>
          <w:numId w:val="11"/>
        </w:numPr>
        <w:spacing w:before="0" w:after="0" w:line="480" w:lineRule="auto"/>
        <w:jc w:val="both"/>
        <w:textAlignment w:val="baseline"/>
        <w:rPr>
          <w:rStyle w:val="52"/>
          <w:rFonts w:hint="eastAsia" w:asciiTheme="minorEastAsia" w:hAnsiTheme="minorEastAsia" w:eastAsiaTheme="minorEastAsia"/>
          <w:sz w:val="28"/>
          <w:szCs w:val="28"/>
        </w:rPr>
      </w:pPr>
      <w:r>
        <w:rPr>
          <w:rStyle w:val="52"/>
          <w:rFonts w:hint="eastAsia" w:asciiTheme="minorEastAsia" w:hAnsiTheme="minorEastAsia" w:eastAsiaTheme="minorEastAsia"/>
          <w:sz w:val="28"/>
          <w:szCs w:val="28"/>
        </w:rPr>
        <w:t>供货内容</w:t>
      </w:r>
    </w:p>
    <w:p>
      <w:pPr>
        <w:widowControl w:val="0"/>
        <w:numPr>
          <w:ilvl w:val="0"/>
          <w:numId w:val="0"/>
        </w:numPr>
        <w:jc w:val="both"/>
      </w:pPr>
    </w:p>
    <w:p>
      <w:pPr>
        <w:pStyle w:val="2"/>
      </w:pPr>
    </w:p>
    <w:p/>
    <w:tbl>
      <w:tblPr>
        <w:tblStyle w:val="43"/>
        <w:tblW w:w="9398" w:type="dxa"/>
        <w:jc w:val="center"/>
        <w:tblLayout w:type="fixed"/>
        <w:tblCellMar>
          <w:top w:w="0" w:type="dxa"/>
          <w:left w:w="108" w:type="dxa"/>
          <w:bottom w:w="0" w:type="dxa"/>
          <w:right w:w="108" w:type="dxa"/>
        </w:tblCellMar>
      </w:tblPr>
      <w:tblGrid>
        <w:gridCol w:w="401"/>
        <w:gridCol w:w="1162"/>
        <w:gridCol w:w="2592"/>
        <w:gridCol w:w="714"/>
        <w:gridCol w:w="1871"/>
        <w:gridCol w:w="2658"/>
      </w:tblGrid>
      <w:tr>
        <w:tblPrEx>
          <w:tblCellMar>
            <w:top w:w="0" w:type="dxa"/>
            <w:left w:w="108" w:type="dxa"/>
            <w:bottom w:w="0" w:type="dxa"/>
            <w:right w:w="108" w:type="dxa"/>
          </w:tblCellMar>
        </w:tblPrEx>
        <w:trPr>
          <w:trHeight w:val="643" w:hRule="atLeast"/>
          <w:tblHeader/>
          <w:jc w:val="center"/>
        </w:trPr>
        <w:tc>
          <w:tcPr>
            <w:tcW w:w="401" w:type="dxa"/>
            <w:tcBorders>
              <w:top w:val="single" w:color="auto" w:sz="4" w:space="0"/>
              <w:left w:val="single" w:color="auto" w:sz="4" w:space="0"/>
              <w:bottom w:val="single" w:color="auto" w:sz="4" w:space="0"/>
              <w:right w:val="single" w:color="auto" w:sz="4" w:space="0"/>
            </w:tcBorders>
            <w:vAlign w:val="center"/>
          </w:tcPr>
          <w:p>
            <w:pPr>
              <w:pStyle w:val="117"/>
              <w:tabs>
                <w:tab w:val="left" w:pos="540"/>
              </w:tabs>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1162" w:type="dxa"/>
            <w:tcBorders>
              <w:top w:val="single" w:color="auto" w:sz="4" w:space="0"/>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b/>
                <w:szCs w:val="21"/>
              </w:rPr>
            </w:pPr>
            <w:r>
              <w:rPr>
                <w:rFonts w:hint="eastAsia" w:asciiTheme="minorEastAsia" w:hAnsiTheme="minorEastAsia" w:eastAsiaTheme="minorEastAsia"/>
                <w:b/>
                <w:szCs w:val="21"/>
              </w:rPr>
              <w:t>名称</w:t>
            </w:r>
          </w:p>
        </w:tc>
        <w:tc>
          <w:tcPr>
            <w:tcW w:w="2592" w:type="dxa"/>
            <w:tcBorders>
              <w:top w:val="single" w:color="auto" w:sz="4" w:space="0"/>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b/>
                <w:szCs w:val="21"/>
              </w:rPr>
            </w:pPr>
            <w:r>
              <w:rPr>
                <w:rFonts w:hint="eastAsia" w:asciiTheme="minorEastAsia" w:hAnsiTheme="minorEastAsia" w:eastAsiaTheme="minorEastAsia"/>
                <w:b/>
                <w:szCs w:val="21"/>
                <w:lang w:val="en-US" w:eastAsia="zh-CN"/>
              </w:rPr>
              <w:t>规格</w:t>
            </w:r>
            <w:r>
              <w:rPr>
                <w:rFonts w:hint="eastAsia" w:asciiTheme="minorEastAsia" w:hAnsiTheme="minorEastAsia" w:eastAsiaTheme="minorEastAsia"/>
                <w:b/>
                <w:szCs w:val="21"/>
              </w:rPr>
              <w:t>型号</w:t>
            </w:r>
          </w:p>
        </w:tc>
        <w:tc>
          <w:tcPr>
            <w:tcW w:w="714" w:type="dxa"/>
            <w:tcBorders>
              <w:top w:val="single" w:color="auto" w:sz="4" w:space="0"/>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b/>
                <w:szCs w:val="21"/>
              </w:rPr>
            </w:pPr>
            <w:r>
              <w:rPr>
                <w:rFonts w:hint="eastAsia" w:asciiTheme="minorEastAsia" w:hAnsiTheme="minorEastAsia" w:eastAsiaTheme="minorEastAsia"/>
                <w:b/>
                <w:szCs w:val="21"/>
              </w:rPr>
              <w:t>数量</w:t>
            </w:r>
          </w:p>
        </w:tc>
        <w:tc>
          <w:tcPr>
            <w:tcW w:w="1871" w:type="dxa"/>
            <w:tcBorders>
              <w:top w:val="single" w:color="auto" w:sz="4" w:space="0"/>
              <w:left w:val="nil"/>
              <w:bottom w:val="single" w:color="auto" w:sz="4" w:space="0"/>
              <w:right w:val="single" w:color="auto" w:sz="4" w:space="0"/>
            </w:tcBorders>
            <w:vAlign w:val="center"/>
          </w:tcPr>
          <w:p>
            <w:pPr>
              <w:pStyle w:val="117"/>
              <w:tabs>
                <w:tab w:val="left" w:pos="540"/>
              </w:tabs>
              <w:rPr>
                <w:rFonts w:hint="eastAsia"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品牌</w:t>
            </w:r>
          </w:p>
        </w:tc>
        <w:tc>
          <w:tcPr>
            <w:tcW w:w="2658" w:type="dxa"/>
            <w:tcBorders>
              <w:top w:val="single" w:color="auto" w:sz="4" w:space="0"/>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b/>
                <w:szCs w:val="21"/>
              </w:rPr>
            </w:pPr>
            <w:r>
              <w:rPr>
                <w:rFonts w:hint="eastAsia" w:asciiTheme="minorEastAsia" w:hAnsiTheme="minorEastAsia" w:eastAsiaTheme="minorEastAsia"/>
                <w:b/>
                <w:szCs w:val="21"/>
              </w:rPr>
              <w:t>备注</w:t>
            </w:r>
          </w:p>
        </w:tc>
      </w:tr>
      <w:tr>
        <w:tblPrEx>
          <w:tblCellMar>
            <w:top w:w="0" w:type="dxa"/>
            <w:left w:w="108" w:type="dxa"/>
            <w:bottom w:w="0" w:type="dxa"/>
            <w:right w:w="108" w:type="dxa"/>
          </w:tblCellMar>
        </w:tblPrEx>
        <w:trPr>
          <w:trHeight w:val="685" w:hRule="atLeast"/>
          <w:tblHeader/>
          <w:jc w:val="center"/>
        </w:trPr>
        <w:tc>
          <w:tcPr>
            <w:tcW w:w="401" w:type="dxa"/>
            <w:tcBorders>
              <w:top w:val="nil"/>
              <w:left w:val="single" w:color="auto" w:sz="4" w:space="0"/>
              <w:bottom w:val="single" w:color="auto" w:sz="4" w:space="0"/>
              <w:right w:val="single" w:color="auto" w:sz="4" w:space="0"/>
            </w:tcBorders>
            <w:vAlign w:val="center"/>
          </w:tcPr>
          <w:p>
            <w:pPr>
              <w:pStyle w:val="117"/>
              <w:tabs>
                <w:tab w:val="left" w:pos="540"/>
              </w:tabs>
              <w:rPr>
                <w:rFonts w:asciiTheme="minorEastAsia" w:hAnsiTheme="minorEastAsia" w:eastAsiaTheme="minorEastAsia"/>
                <w:szCs w:val="21"/>
              </w:rPr>
            </w:pPr>
            <w:r>
              <w:rPr>
                <w:rFonts w:hint="eastAsia" w:asciiTheme="minorEastAsia" w:hAnsiTheme="minorEastAsia" w:eastAsiaTheme="minorEastAsia"/>
                <w:szCs w:val="21"/>
              </w:rPr>
              <w:t>1</w:t>
            </w:r>
          </w:p>
        </w:tc>
        <w:tc>
          <w:tcPr>
            <w:tcW w:w="1162" w:type="dxa"/>
            <w:tcBorders>
              <w:top w:val="nil"/>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szCs w:val="21"/>
              </w:rPr>
            </w:pPr>
            <w:r>
              <w:rPr>
                <w:rStyle w:val="52"/>
                <w:rFonts w:hint="eastAsia" w:asciiTheme="minorEastAsia" w:hAnsiTheme="minorEastAsia" w:eastAsiaTheme="minorEastAsia"/>
              </w:rPr>
              <w:t>同步电机励磁装置</w:t>
            </w:r>
          </w:p>
        </w:tc>
        <w:tc>
          <w:tcPr>
            <w:tcW w:w="2592" w:type="dxa"/>
            <w:tcBorders>
              <w:top w:val="nil"/>
              <w:left w:val="nil"/>
              <w:bottom w:val="single" w:color="auto" w:sz="4" w:space="0"/>
              <w:right w:val="single" w:color="auto" w:sz="4" w:space="0"/>
            </w:tcBorders>
            <w:vAlign w:val="center"/>
          </w:tcPr>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 xml:space="preserve">交流输入相数：3P；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 xml:space="preserve">交流输入电压：380V；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 xml:space="preserve">交流输入电流：200A；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 xml:space="preserve">励磁电流：400A；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 xml:space="preserve">额定励磁电压：77V；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励磁方式：静止励磁 ；</w:t>
            </w:r>
          </w:p>
          <w:p>
            <w:pPr>
              <w:keepNext w:val="0"/>
              <w:keepLines w:val="0"/>
              <w:widowControl/>
              <w:suppressLineNumbers w:val="0"/>
              <w:jc w:val="left"/>
              <w:rPr>
                <w:rStyle w:val="52"/>
                <w:rFonts w:hint="eastAsia" w:asciiTheme="minorEastAsia" w:hAnsiTheme="minorEastAsia" w:eastAsiaTheme="minorEastAsia"/>
              </w:rPr>
            </w:pPr>
            <w:r>
              <w:rPr>
                <w:rStyle w:val="52"/>
                <w:rFonts w:hint="eastAsia" w:asciiTheme="minorEastAsia" w:hAnsiTheme="minorEastAsia" w:eastAsiaTheme="minorEastAsia"/>
                <w:lang w:val="en-US" w:eastAsia="zh-CN"/>
              </w:rPr>
              <w:t>发电机组容量：6500KW；</w:t>
            </w:r>
          </w:p>
          <w:p>
            <w:pPr>
              <w:pStyle w:val="117"/>
              <w:tabs>
                <w:tab w:val="left" w:pos="540"/>
              </w:tabs>
              <w:rPr>
                <w:rFonts w:hint="eastAsia" w:asciiTheme="minorEastAsia" w:hAnsiTheme="minorEastAsia" w:eastAsiaTheme="minorEastAsia"/>
                <w:szCs w:val="21"/>
                <w:lang w:eastAsia="zh-CN"/>
              </w:rPr>
            </w:pPr>
          </w:p>
        </w:tc>
        <w:tc>
          <w:tcPr>
            <w:tcW w:w="714" w:type="dxa"/>
            <w:tcBorders>
              <w:top w:val="nil"/>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szCs w:val="21"/>
              </w:rPr>
            </w:pPr>
            <w:r>
              <w:rPr>
                <w:rFonts w:hint="eastAsia" w:asciiTheme="minorEastAsia" w:hAnsiTheme="minorEastAsia" w:eastAsiaTheme="minorEastAsia"/>
                <w:szCs w:val="21"/>
              </w:rPr>
              <w:t>2套</w:t>
            </w:r>
          </w:p>
        </w:tc>
        <w:tc>
          <w:tcPr>
            <w:tcW w:w="1871" w:type="dxa"/>
            <w:tcBorders>
              <w:top w:val="nil"/>
              <w:left w:val="nil"/>
              <w:bottom w:val="single" w:color="auto" w:sz="4" w:space="0"/>
              <w:right w:val="single" w:color="auto" w:sz="4" w:space="0"/>
            </w:tcBorders>
            <w:vAlign w:val="center"/>
          </w:tcPr>
          <w:p>
            <w:pPr>
              <w:pStyle w:val="117"/>
              <w:tabs>
                <w:tab w:val="left" w:pos="540"/>
              </w:tabs>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苏州友明、汇川、杭州华光</w:t>
            </w:r>
          </w:p>
        </w:tc>
        <w:tc>
          <w:tcPr>
            <w:tcW w:w="2658" w:type="dxa"/>
            <w:tcBorders>
              <w:top w:val="nil"/>
              <w:left w:val="nil"/>
              <w:bottom w:val="single" w:color="auto" w:sz="4" w:space="0"/>
              <w:right w:val="single" w:color="auto" w:sz="4" w:space="0"/>
            </w:tcBorders>
            <w:vAlign w:val="center"/>
          </w:tcPr>
          <w:p>
            <w:pPr>
              <w:pStyle w:val="117"/>
              <w:tabs>
                <w:tab w:val="left" w:pos="540"/>
              </w:tabs>
              <w:rPr>
                <w:rFonts w:asciiTheme="minorEastAsia" w:hAnsiTheme="minorEastAsia" w:eastAsiaTheme="minorEastAsia"/>
                <w:szCs w:val="21"/>
              </w:rPr>
            </w:pPr>
            <w:r>
              <w:rPr>
                <w:rFonts w:hint="eastAsia" w:asciiTheme="minorEastAsia" w:hAnsiTheme="minorEastAsia" w:eastAsiaTheme="minorEastAsia"/>
                <w:szCs w:val="21"/>
              </w:rPr>
              <w:t>包括切换柜、励磁系统</w:t>
            </w:r>
          </w:p>
        </w:tc>
      </w:tr>
    </w:tbl>
    <w:p>
      <w:pPr>
        <w:pStyle w:val="286"/>
        <w:ind w:left="0" w:firstLine="0"/>
        <w:rPr>
          <w:b/>
        </w:rPr>
      </w:pPr>
    </w:p>
    <w:p>
      <w:pPr>
        <w:pStyle w:val="39"/>
        <w:widowControl/>
        <w:spacing w:before="0" w:after="0" w:line="480" w:lineRule="auto"/>
        <w:jc w:val="both"/>
        <w:textAlignment w:val="baseline"/>
        <w:rPr>
          <w:rStyle w:val="52"/>
          <w:rFonts w:asciiTheme="minorEastAsia" w:hAnsiTheme="minorEastAsia" w:eastAsiaTheme="minorEastAsia"/>
          <w:sz w:val="28"/>
          <w:szCs w:val="28"/>
        </w:rPr>
      </w:pPr>
    </w:p>
    <w:p>
      <w:pPr>
        <w:pStyle w:val="39"/>
        <w:widowControl/>
        <w:spacing w:before="0" w:after="0" w:line="480" w:lineRule="auto"/>
        <w:jc w:val="both"/>
        <w:textAlignment w:val="baseline"/>
        <w:rPr>
          <w:rStyle w:val="52"/>
          <w:rFonts w:asciiTheme="minorEastAsia" w:hAnsiTheme="minorEastAsia" w:eastAsiaTheme="minorEastAsia"/>
          <w:sz w:val="28"/>
          <w:szCs w:val="28"/>
        </w:rPr>
      </w:pPr>
      <w:r>
        <w:rPr>
          <w:rStyle w:val="52"/>
          <w:rFonts w:hint="eastAsia" w:asciiTheme="minorEastAsia" w:hAnsiTheme="minorEastAsia" w:eastAsiaTheme="minorEastAsia"/>
          <w:sz w:val="28"/>
          <w:szCs w:val="28"/>
        </w:rPr>
        <w:t>四、使用环境条件</w:t>
      </w:r>
    </w:p>
    <w:tbl>
      <w:tblPr>
        <w:tblStyle w:val="43"/>
        <w:tblpPr w:leftFromText="180" w:rightFromText="180" w:vertAnchor="text" w:horzAnchor="margin" w:tblpXSpec="center" w:tblpY="451"/>
        <w:tblW w:w="7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3473"/>
        <w:gridCol w:w="3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rPr>
                <w:rFonts w:hint="eastAsia"/>
              </w:rPr>
              <w:t>序号</w:t>
            </w:r>
          </w:p>
        </w:tc>
        <w:tc>
          <w:tcPr>
            <w:tcW w:w="3473" w:type="dxa"/>
            <w:vAlign w:val="center"/>
          </w:tcPr>
          <w:p>
            <w:pPr>
              <w:pStyle w:val="117"/>
              <w:tabs>
                <w:tab w:val="left" w:pos="540"/>
              </w:tabs>
            </w:pPr>
            <w:r>
              <w:rPr>
                <w:rFonts w:hint="eastAsia"/>
              </w:rPr>
              <w:t>项目</w:t>
            </w:r>
          </w:p>
        </w:tc>
        <w:tc>
          <w:tcPr>
            <w:tcW w:w="3023" w:type="dxa"/>
            <w:vAlign w:val="center"/>
          </w:tcPr>
          <w:p>
            <w:pPr>
              <w:pStyle w:val="117"/>
              <w:tabs>
                <w:tab w:val="left" w:pos="540"/>
              </w:tabs>
            </w:pPr>
            <w:r>
              <w:rPr>
                <w:rFonts w:hint="eastAsia"/>
              </w:rPr>
              <w:t>要素值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1</w:t>
            </w:r>
          </w:p>
        </w:tc>
        <w:tc>
          <w:tcPr>
            <w:tcW w:w="3473" w:type="dxa"/>
            <w:vAlign w:val="center"/>
          </w:tcPr>
          <w:p>
            <w:pPr>
              <w:pStyle w:val="117"/>
              <w:tabs>
                <w:tab w:val="left" w:pos="540"/>
              </w:tabs>
            </w:pPr>
            <w:r>
              <w:rPr>
                <w:rFonts w:hint="eastAsia"/>
              </w:rPr>
              <w:t>气压（</w:t>
            </w:r>
            <w:r>
              <w:t>Kpa</w:t>
            </w:r>
            <w:r>
              <w:rPr>
                <w:rFonts w:hint="eastAsia"/>
              </w:rPr>
              <w:t>）</w:t>
            </w:r>
          </w:p>
        </w:tc>
        <w:tc>
          <w:tcPr>
            <w:tcW w:w="3023" w:type="dxa"/>
            <w:vAlign w:val="center"/>
          </w:tcPr>
          <w:p>
            <w:pPr>
              <w:pStyle w:val="117"/>
              <w:tabs>
                <w:tab w:val="left" w:pos="540"/>
              </w:tabs>
            </w:pPr>
            <w:r>
              <w:t>84.78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2</w:t>
            </w:r>
          </w:p>
        </w:tc>
        <w:tc>
          <w:tcPr>
            <w:tcW w:w="3473" w:type="dxa"/>
            <w:vAlign w:val="center"/>
          </w:tcPr>
          <w:p>
            <w:pPr>
              <w:pStyle w:val="117"/>
              <w:tabs>
                <w:tab w:val="left" w:pos="540"/>
              </w:tabs>
            </w:pPr>
            <w:r>
              <w:rPr>
                <w:rFonts w:hint="eastAsia"/>
              </w:rPr>
              <w:t>年平均气温（℃）</w:t>
            </w:r>
          </w:p>
        </w:tc>
        <w:tc>
          <w:tcPr>
            <w:tcW w:w="3023" w:type="dxa"/>
            <w:vAlign w:val="center"/>
          </w:tcPr>
          <w:p>
            <w:pPr>
              <w:pStyle w:val="117"/>
              <w:tabs>
                <w:tab w:val="left" w:pos="540"/>
              </w:tabs>
            </w:pPr>
            <w:r>
              <w:t>9.8</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3</w:t>
            </w:r>
          </w:p>
        </w:tc>
        <w:tc>
          <w:tcPr>
            <w:tcW w:w="3473" w:type="dxa"/>
            <w:vAlign w:val="center"/>
          </w:tcPr>
          <w:p>
            <w:pPr>
              <w:pStyle w:val="117"/>
              <w:tabs>
                <w:tab w:val="left" w:pos="540"/>
              </w:tabs>
            </w:pPr>
            <w:r>
              <w:rPr>
                <w:rFonts w:hint="eastAsia"/>
              </w:rPr>
              <w:t>极端最高气温（℃）</w:t>
            </w:r>
          </w:p>
        </w:tc>
        <w:tc>
          <w:tcPr>
            <w:tcW w:w="3023" w:type="dxa"/>
            <w:vAlign w:val="center"/>
          </w:tcPr>
          <w:p>
            <w:pPr>
              <w:pStyle w:val="117"/>
              <w:tabs>
                <w:tab w:val="left" w:pos="540"/>
              </w:tabs>
            </w:pPr>
            <w:r>
              <w:t>39.8</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4</w:t>
            </w:r>
          </w:p>
        </w:tc>
        <w:tc>
          <w:tcPr>
            <w:tcW w:w="3473" w:type="dxa"/>
            <w:vAlign w:val="center"/>
          </w:tcPr>
          <w:p>
            <w:pPr>
              <w:pStyle w:val="117"/>
              <w:tabs>
                <w:tab w:val="left" w:pos="540"/>
              </w:tabs>
            </w:pPr>
            <w:r>
              <w:rPr>
                <w:rFonts w:hint="eastAsia"/>
              </w:rPr>
              <w:t>极端最低气温（℃）</w:t>
            </w:r>
          </w:p>
        </w:tc>
        <w:tc>
          <w:tcPr>
            <w:tcW w:w="3023" w:type="dxa"/>
            <w:vAlign w:val="center"/>
          </w:tcPr>
          <w:p>
            <w:pPr>
              <w:pStyle w:val="117"/>
              <w:tabs>
                <w:tab w:val="left" w:pos="540"/>
              </w:tabs>
            </w:pPr>
            <w:r>
              <w:t>-24.1</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5</w:t>
            </w:r>
          </w:p>
        </w:tc>
        <w:tc>
          <w:tcPr>
            <w:tcW w:w="3473" w:type="dxa"/>
            <w:vAlign w:val="center"/>
          </w:tcPr>
          <w:p>
            <w:pPr>
              <w:pStyle w:val="117"/>
              <w:tabs>
                <w:tab w:val="left" w:pos="540"/>
              </w:tabs>
            </w:pPr>
            <w:r>
              <w:rPr>
                <w:rFonts w:hint="eastAsia"/>
              </w:rPr>
              <w:t>相对湿度</w:t>
            </w:r>
          </w:p>
        </w:tc>
        <w:tc>
          <w:tcPr>
            <w:tcW w:w="3023" w:type="dxa"/>
            <w:vAlign w:val="center"/>
          </w:tcPr>
          <w:p>
            <w:pPr>
              <w:pStyle w:val="117"/>
              <w:tabs>
                <w:tab w:val="left" w:pos="540"/>
              </w:tabs>
            </w:pPr>
            <w: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6</w:t>
            </w:r>
          </w:p>
        </w:tc>
        <w:tc>
          <w:tcPr>
            <w:tcW w:w="3473" w:type="dxa"/>
            <w:vAlign w:val="center"/>
          </w:tcPr>
          <w:p>
            <w:pPr>
              <w:pStyle w:val="117"/>
              <w:tabs>
                <w:tab w:val="left" w:pos="540"/>
              </w:tabs>
            </w:pPr>
            <w:r>
              <w:rPr>
                <w:rFonts w:hint="eastAsia"/>
              </w:rPr>
              <w:t>年平均降水量（</w:t>
            </w:r>
            <w:r>
              <w:t>mm</w:t>
            </w:r>
            <w:r>
              <w:rPr>
                <w:rFonts w:hint="eastAsia"/>
              </w:rPr>
              <w:t>）</w:t>
            </w:r>
          </w:p>
        </w:tc>
        <w:tc>
          <w:tcPr>
            <w:tcW w:w="3023" w:type="dxa"/>
            <w:vAlign w:val="center"/>
          </w:tcPr>
          <w:p>
            <w:pPr>
              <w:pStyle w:val="117"/>
              <w:tabs>
                <w:tab w:val="left" w:pos="540"/>
              </w:tabs>
            </w:pPr>
            <w:r>
              <w:t>394.51mm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7</w:t>
            </w:r>
          </w:p>
        </w:tc>
        <w:tc>
          <w:tcPr>
            <w:tcW w:w="3473" w:type="dxa"/>
            <w:vAlign w:val="center"/>
          </w:tcPr>
          <w:p>
            <w:pPr>
              <w:pStyle w:val="117"/>
              <w:tabs>
                <w:tab w:val="left" w:pos="540"/>
              </w:tabs>
            </w:pPr>
            <w:r>
              <w:rPr>
                <w:rFonts w:hint="eastAsia"/>
              </w:rPr>
              <w:t>年平均蒸发量（</w:t>
            </w:r>
            <w:r>
              <w:t>mm</w:t>
            </w:r>
            <w:r>
              <w:rPr>
                <w:rFonts w:hint="eastAsia"/>
              </w:rPr>
              <w:t>）</w:t>
            </w:r>
          </w:p>
        </w:tc>
        <w:tc>
          <w:tcPr>
            <w:tcW w:w="3023" w:type="dxa"/>
            <w:vAlign w:val="center"/>
          </w:tcPr>
          <w:p>
            <w:pPr>
              <w:pStyle w:val="117"/>
              <w:tabs>
                <w:tab w:val="left" w:pos="540"/>
              </w:tabs>
            </w:pPr>
            <w:r>
              <w:t>1370.8mm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8</w:t>
            </w:r>
          </w:p>
        </w:tc>
        <w:tc>
          <w:tcPr>
            <w:tcW w:w="3473" w:type="dxa"/>
            <w:vAlign w:val="center"/>
          </w:tcPr>
          <w:p>
            <w:pPr>
              <w:pStyle w:val="117"/>
              <w:tabs>
                <w:tab w:val="left" w:pos="540"/>
              </w:tabs>
            </w:pPr>
            <w:r>
              <w:rPr>
                <w:rFonts w:hint="eastAsia"/>
              </w:rPr>
              <w:t>最大日降水量（</w:t>
            </w:r>
            <w:r>
              <w:t>mm</w:t>
            </w:r>
            <w:r>
              <w:rPr>
                <w:rFonts w:hint="eastAsia"/>
              </w:rPr>
              <w:t>）</w:t>
            </w:r>
          </w:p>
        </w:tc>
        <w:tc>
          <w:tcPr>
            <w:tcW w:w="3023" w:type="dxa"/>
            <w:vAlign w:val="center"/>
          </w:tcPr>
          <w:p>
            <w:pPr>
              <w:pStyle w:val="117"/>
              <w:tabs>
                <w:tab w:val="left" w:pos="540"/>
              </w:tabs>
            </w:pPr>
            <w:r>
              <w:t>98.1mm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9</w:t>
            </w:r>
          </w:p>
        </w:tc>
        <w:tc>
          <w:tcPr>
            <w:tcW w:w="3473" w:type="dxa"/>
            <w:vAlign w:val="center"/>
          </w:tcPr>
          <w:p>
            <w:pPr>
              <w:pStyle w:val="117"/>
              <w:tabs>
                <w:tab w:val="left" w:pos="540"/>
              </w:tabs>
            </w:pPr>
            <w:r>
              <w:rPr>
                <w:rFonts w:hint="eastAsia"/>
              </w:rPr>
              <w:t>平均风速（</w:t>
            </w:r>
            <w:r>
              <w:t>m/s</w:t>
            </w:r>
            <w:r>
              <w:rPr>
                <w:rFonts w:hint="eastAsia"/>
              </w:rPr>
              <w:t>）</w:t>
            </w:r>
          </w:p>
        </w:tc>
        <w:tc>
          <w:tcPr>
            <w:tcW w:w="3023" w:type="dxa"/>
            <w:vAlign w:val="center"/>
          </w:tcPr>
          <w:p>
            <w:pPr>
              <w:pStyle w:val="117"/>
              <w:tabs>
                <w:tab w:val="left" w:pos="540"/>
              </w:tabs>
            </w:pPr>
            <w:r>
              <w:t>2.2m/s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10</w:t>
            </w:r>
          </w:p>
        </w:tc>
        <w:tc>
          <w:tcPr>
            <w:tcW w:w="3473" w:type="dxa"/>
            <w:vAlign w:val="center"/>
          </w:tcPr>
          <w:p>
            <w:pPr>
              <w:pStyle w:val="117"/>
              <w:tabs>
                <w:tab w:val="left" w:pos="540"/>
              </w:tabs>
            </w:pPr>
            <w:r>
              <w:rPr>
                <w:rFonts w:hint="eastAsia"/>
              </w:rPr>
              <w:t>最大风速（</w:t>
            </w:r>
            <w:r>
              <w:t>m/s</w:t>
            </w:r>
            <w:r>
              <w:rPr>
                <w:rFonts w:hint="eastAsia"/>
              </w:rPr>
              <w:t>）</w:t>
            </w:r>
          </w:p>
        </w:tc>
        <w:tc>
          <w:tcPr>
            <w:tcW w:w="3023" w:type="dxa"/>
            <w:vAlign w:val="center"/>
          </w:tcPr>
          <w:p>
            <w:pPr>
              <w:pStyle w:val="117"/>
              <w:tabs>
                <w:tab w:val="left" w:pos="540"/>
              </w:tabs>
            </w:pPr>
            <w:r>
              <w:t>19.6m/s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11</w:t>
            </w:r>
          </w:p>
        </w:tc>
        <w:tc>
          <w:tcPr>
            <w:tcW w:w="3473" w:type="dxa"/>
            <w:vAlign w:val="center"/>
          </w:tcPr>
          <w:p>
            <w:pPr>
              <w:pStyle w:val="117"/>
              <w:tabs>
                <w:tab w:val="left" w:pos="540"/>
              </w:tabs>
            </w:pPr>
            <w:r>
              <w:rPr>
                <w:rFonts w:hint="eastAsia"/>
              </w:rPr>
              <w:t>标准冻土深度（</w:t>
            </w:r>
            <w:r>
              <w:t>cm</w:t>
            </w:r>
            <w:r>
              <w:rPr>
                <w:rFonts w:hint="eastAsia"/>
              </w:rPr>
              <w:t>）</w:t>
            </w:r>
          </w:p>
        </w:tc>
        <w:tc>
          <w:tcPr>
            <w:tcW w:w="3023" w:type="dxa"/>
            <w:vAlign w:val="center"/>
          </w:tcPr>
          <w:p>
            <w:pPr>
              <w:pStyle w:val="117"/>
              <w:tabs>
                <w:tab w:val="left" w:pos="540"/>
              </w:tabs>
            </w:pPr>
            <w:r>
              <w:t>110cm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12</w:t>
            </w:r>
          </w:p>
        </w:tc>
        <w:tc>
          <w:tcPr>
            <w:tcW w:w="3473" w:type="dxa"/>
            <w:vAlign w:val="center"/>
          </w:tcPr>
          <w:p>
            <w:pPr>
              <w:pStyle w:val="117"/>
              <w:tabs>
                <w:tab w:val="left" w:pos="540"/>
              </w:tabs>
            </w:pPr>
            <w:r>
              <w:rPr>
                <w:rFonts w:hint="eastAsia"/>
              </w:rPr>
              <w:t>场地海拔</w:t>
            </w:r>
          </w:p>
        </w:tc>
        <w:tc>
          <w:tcPr>
            <w:tcW w:w="3023" w:type="dxa"/>
            <w:vAlign w:val="center"/>
          </w:tcPr>
          <w:p>
            <w:pPr>
              <w:pStyle w:val="117"/>
              <w:tabs>
                <w:tab w:val="left" w:pos="540"/>
              </w:tabs>
            </w:pPr>
            <w:r>
              <w:rPr>
                <w:rFonts w:hint="eastAsia"/>
              </w:rPr>
              <w:t>1637～1640米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096" w:type="dxa"/>
            <w:vAlign w:val="center"/>
          </w:tcPr>
          <w:p>
            <w:pPr>
              <w:pStyle w:val="117"/>
              <w:tabs>
                <w:tab w:val="left" w:pos="540"/>
              </w:tabs>
            </w:pPr>
            <w:r>
              <w:t>13</w:t>
            </w:r>
          </w:p>
        </w:tc>
        <w:tc>
          <w:tcPr>
            <w:tcW w:w="3473" w:type="dxa"/>
            <w:vAlign w:val="center"/>
          </w:tcPr>
          <w:p>
            <w:pPr>
              <w:pStyle w:val="117"/>
              <w:tabs>
                <w:tab w:val="left" w:pos="540"/>
              </w:tabs>
            </w:pPr>
            <w:r>
              <w:rPr>
                <w:rFonts w:hint="eastAsia"/>
              </w:rPr>
              <w:t>嘉峪关的抗震设防烈度</w:t>
            </w:r>
          </w:p>
        </w:tc>
        <w:tc>
          <w:tcPr>
            <w:tcW w:w="3023" w:type="dxa"/>
            <w:vAlign w:val="center"/>
          </w:tcPr>
          <w:p>
            <w:pPr>
              <w:pStyle w:val="117"/>
              <w:tabs>
                <w:tab w:val="left" w:pos="540"/>
              </w:tabs>
            </w:pPr>
            <w:r>
              <w:rPr>
                <w:rFonts w:hint="eastAsia"/>
              </w:rPr>
              <w:t>8度</w:t>
            </w:r>
          </w:p>
        </w:tc>
      </w:tr>
    </w:tbl>
    <w:p>
      <w:pPr>
        <w:spacing w:line="480" w:lineRule="auto"/>
        <w:textAlignment w:val="baseline"/>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Pr>
        <w:rPr>
          <w:rStyle w:val="52"/>
          <w:rFonts w:asciiTheme="minorEastAsia" w:hAnsiTheme="minorEastAsia" w:eastAsiaTheme="minorEastAsia"/>
          <w:b/>
          <w:sz w:val="28"/>
          <w:szCs w:val="28"/>
        </w:rPr>
      </w:pPr>
    </w:p>
    <w:p>
      <w:pPr>
        <w:pStyle w:val="42"/>
        <w:rPr>
          <w:rStyle w:val="52"/>
          <w:rFonts w:asciiTheme="minorEastAsia" w:hAnsiTheme="minorEastAsia" w:eastAsiaTheme="minorEastAsia"/>
          <w:b/>
          <w:sz w:val="28"/>
          <w:szCs w:val="28"/>
        </w:rPr>
      </w:pPr>
    </w:p>
    <w:p/>
    <w:p>
      <w:pPr>
        <w:spacing w:line="480" w:lineRule="auto"/>
        <w:textAlignment w:val="baseline"/>
        <w:rPr>
          <w:rStyle w:val="52"/>
          <w:rFonts w:asciiTheme="minorEastAsia" w:hAnsiTheme="minorEastAsia" w:eastAsiaTheme="minorEastAsia"/>
          <w:b/>
          <w:sz w:val="28"/>
          <w:szCs w:val="28"/>
        </w:rPr>
      </w:pPr>
    </w:p>
    <w:p>
      <w:pPr>
        <w:numPr>
          <w:ilvl w:val="0"/>
          <w:numId w:val="12"/>
        </w:numPr>
        <w:spacing w:before="156" w:after="156" w:line="360" w:lineRule="auto"/>
        <w:textAlignment w:val="baseline"/>
        <w:rPr>
          <w:b/>
        </w:rPr>
      </w:pPr>
      <w:r>
        <w:rPr>
          <w:rFonts w:hint="eastAsia"/>
          <w:b/>
          <w:sz w:val="28"/>
          <w:szCs w:val="28"/>
        </w:rPr>
        <w:t>励磁装置</w:t>
      </w:r>
      <w:r>
        <w:rPr>
          <w:rStyle w:val="52"/>
          <w:rFonts w:asciiTheme="minorEastAsia" w:hAnsiTheme="minorEastAsia" w:eastAsiaTheme="minorEastAsia"/>
          <w:b/>
          <w:sz w:val="28"/>
          <w:szCs w:val="28"/>
        </w:rPr>
        <w:t>技术要求</w:t>
      </w:r>
    </w:p>
    <w:p>
      <w:pPr>
        <w:pStyle w:val="285"/>
        <w:ind w:firstLine="480"/>
      </w:pPr>
      <w:r>
        <w:rPr>
          <w:rFonts w:hint="eastAsia"/>
          <w:lang w:eastAsia="zh-CN"/>
        </w:rPr>
        <w:t>同步电机同步电机励磁装置</w:t>
      </w:r>
      <w:r>
        <w:rPr>
          <w:rFonts w:hint="eastAsia"/>
        </w:rPr>
        <w:t>的主要功能、结构、性能、安装和试验等方面均能满足现场的技术要求。具体分述如下：</w:t>
      </w:r>
    </w:p>
    <w:p>
      <w:pPr>
        <w:pStyle w:val="285"/>
        <w:ind w:firstLine="480"/>
      </w:pPr>
      <w:r>
        <w:rPr>
          <w:rFonts w:hint="eastAsia"/>
        </w:rPr>
        <w:t>（1）</w:t>
      </w:r>
      <w:r>
        <w:rPr>
          <w:rFonts w:hint="eastAsia"/>
          <w:lang w:eastAsia="zh-CN"/>
        </w:rPr>
        <w:t>同步电机励磁装置</w:t>
      </w:r>
      <w:r>
        <w:rPr>
          <w:rFonts w:hint="eastAsia"/>
        </w:rPr>
        <w:t xml:space="preserve">采用以双通道LZK-3S系列微机励磁控制器为控制核心；双套控制器没有任何共用的软、硬件回路（特别无需共用的切换控制和管理单元）；双套控制器分主、备机运行，在主机通道发生软、硬件故障及电源故障时能自动无扰动切换至备机通道；同时具有切换优先级控制功能，在双套控制器同时发生故障时能自动选择故障致命等级相对较低的通道作为主通道运行。控制插件采用插拔式，即插即用，无需调试。 </w:t>
      </w:r>
    </w:p>
    <w:p>
      <w:pPr>
        <w:pStyle w:val="285"/>
        <w:ind w:firstLine="480"/>
      </w:pPr>
      <w:r>
        <w:rPr>
          <w:rFonts w:hint="eastAsia"/>
        </w:rPr>
        <w:t>（2）全数字智能化微电脑控制，按键设定调整励磁参数，选择励磁方式，改变了原采用电位器调整励磁存在的种种弊病，调整维护方便，并能消除温度变化引起的励磁漂移。</w:t>
      </w:r>
    </w:p>
    <w:p>
      <w:pPr>
        <w:pStyle w:val="285"/>
        <w:ind w:firstLine="480"/>
      </w:pPr>
      <w:r>
        <w:rPr>
          <w:rFonts w:hint="eastAsia"/>
        </w:rPr>
        <w:t>（3）</w:t>
      </w:r>
      <w:r>
        <w:rPr>
          <w:rFonts w:hint="eastAsia"/>
          <w:lang w:eastAsia="zh-CN"/>
        </w:rPr>
        <w:t>同步电机励磁装置</w:t>
      </w:r>
      <w:r>
        <w:rPr>
          <w:rFonts w:hint="eastAsia"/>
        </w:rPr>
        <w:t>主回路采用全控桥式电路，灭磁方式采用逆变灭磁方式及阻容快速灭磁方式二者兼有。</w:t>
      </w:r>
      <w:r>
        <w:rPr>
          <w:rFonts w:hint="eastAsia"/>
          <w:lang w:eastAsia="zh-CN"/>
        </w:rPr>
        <w:t>同步电机励磁装置</w:t>
      </w:r>
      <w:r>
        <w:rPr>
          <w:rFonts w:hint="eastAsia"/>
        </w:rPr>
        <w:t>励磁电压、电流的调节范围为额定励磁电压、励磁电流的0～110%。装置具有独立可靠的快速阻容灭磁系统，当变频器或</w:t>
      </w:r>
      <w:r>
        <w:rPr>
          <w:rFonts w:hint="eastAsia"/>
          <w:lang w:eastAsia="zh-CN"/>
        </w:rPr>
        <w:t>同步电机励磁装置</w:t>
      </w:r>
      <w:r>
        <w:rPr>
          <w:rFonts w:hint="eastAsia"/>
        </w:rPr>
        <w:t>自身故障时，在10ms内装置能快速切断励磁电流。</w:t>
      </w:r>
    </w:p>
    <w:p>
      <w:pPr>
        <w:pStyle w:val="285"/>
        <w:ind w:firstLine="480"/>
      </w:pPr>
      <w:r>
        <w:rPr>
          <w:rFonts w:hint="eastAsia"/>
        </w:rPr>
        <w:t>（4）</w:t>
      </w:r>
      <w:r>
        <w:rPr>
          <w:rFonts w:hint="eastAsia"/>
          <w:lang w:eastAsia="zh-CN"/>
        </w:rPr>
        <w:t>同步电机励磁装置</w:t>
      </w:r>
      <w:r>
        <w:rPr>
          <w:rFonts w:hint="eastAsia"/>
        </w:rPr>
        <w:t>功能选择及参数设定均菜单操作，每个通道各自具有清晰的工业级液晶汉字显示，可实时显示励磁电流、励磁电压、触发角度、功率因数。</w:t>
      </w:r>
    </w:p>
    <w:p>
      <w:pPr>
        <w:pStyle w:val="285"/>
        <w:ind w:firstLine="480"/>
      </w:pPr>
      <w:r>
        <w:rPr>
          <w:rFonts w:hint="eastAsia"/>
        </w:rPr>
        <w:t>（5）具有闭环恒电流、恒电压、恒功率因数、恒角度运行方式，可根据现场工况手动或自动无扰动切换。</w:t>
      </w:r>
    </w:p>
    <w:p>
      <w:pPr>
        <w:pStyle w:val="285"/>
        <w:ind w:firstLine="480"/>
      </w:pPr>
      <w:r>
        <w:rPr>
          <w:rFonts w:hint="eastAsia"/>
        </w:rPr>
        <w:t>（6）具有友好的交互式汉字人机操作界面，通过内部RS485/232/CAN通信接口与上位机联网通讯，传输波特率有三种（4800bps、9600bps、19200bps）可以选择，并配置MODBUS规约的通信软件；上位机可实时显示，记录现场运行参数，亦可在线设定，修改运行参数，满足计算机监控系统所需要的遥测、遥信、遥控、遥调功能，能实现多机热备份。</w:t>
      </w:r>
    </w:p>
    <w:p>
      <w:pPr>
        <w:pStyle w:val="285"/>
        <w:ind w:firstLine="480"/>
      </w:pPr>
      <w:r>
        <w:rPr>
          <w:rFonts w:hint="eastAsia"/>
        </w:rPr>
        <w:t>（7）控制器具有PLC所具有的所有功能。</w:t>
      </w:r>
    </w:p>
    <w:p>
      <w:pPr>
        <w:pStyle w:val="285"/>
        <w:ind w:firstLine="480"/>
      </w:pPr>
      <w:r>
        <w:rPr>
          <w:rFonts w:hint="eastAsia"/>
        </w:rPr>
        <w:t>（8）控制器软件程序存储空间还留有40%的余量，便于程序的升级维护。硬件开关量留有3个输入、2个输出备用，模拟量留有4个输入、2个输出备用，以便今后开放升级。</w:t>
      </w:r>
    </w:p>
    <w:p>
      <w:pPr>
        <w:pStyle w:val="285"/>
        <w:ind w:firstLine="480"/>
      </w:pPr>
      <w:r>
        <w:rPr>
          <w:rFonts w:hint="eastAsia"/>
        </w:rPr>
        <w:t>（9）控制器检测整个柜体内温度，且显示实测温度，自动方式时，根据设定温度参数，自动开启/停止柜顶低速散热风机。</w:t>
      </w:r>
    </w:p>
    <w:p>
      <w:pPr>
        <w:pStyle w:val="285"/>
        <w:ind w:firstLine="480"/>
      </w:pPr>
      <w:r>
        <w:rPr>
          <w:rFonts w:hint="eastAsia"/>
        </w:rPr>
        <w:t>（10）具有录波，实时显波功能。可录定子电流、定子电压、励磁电流以及励磁电压的波形，每周波（20毫秒）可录波160个点，可录时间不低于60秒。且能在线显示波形。</w:t>
      </w:r>
    </w:p>
    <w:p>
      <w:pPr>
        <w:pStyle w:val="285"/>
        <w:ind w:firstLine="480"/>
      </w:pPr>
      <w:r>
        <w:rPr>
          <w:rFonts w:hint="eastAsia"/>
        </w:rPr>
        <w:t>（11）</w:t>
      </w:r>
      <w:r>
        <w:rPr>
          <w:rFonts w:hint="eastAsia"/>
          <w:lang w:eastAsia="zh-CN"/>
        </w:rPr>
        <w:t>同步电机</w:t>
      </w:r>
      <w:r>
        <w:rPr>
          <w:rFonts w:hint="eastAsia"/>
        </w:rPr>
        <w:t>励磁装置</w:t>
      </w:r>
      <w:r>
        <w:rPr>
          <w:rFonts w:hint="eastAsia"/>
          <w:lang w:eastAsia="zh-CN"/>
        </w:rPr>
        <w:t>系</w:t>
      </w:r>
      <w:r>
        <w:rPr>
          <w:rFonts w:hint="eastAsia"/>
        </w:rPr>
        <w:t>统具有过励、欠励、长时间不投励，再同步失败、脉冲故障、缺相、失步及快速熔断器熔断等故障进行自动处理和报警并适时汉字显示故障类别的功能。</w:t>
      </w:r>
    </w:p>
    <w:p>
      <w:pPr>
        <w:pStyle w:val="285"/>
        <w:ind w:firstLine="480"/>
      </w:pPr>
      <w:r>
        <w:rPr>
          <w:rFonts w:hint="eastAsia"/>
        </w:rPr>
        <w:t>（12）整流主回路与控制、触发脉冲、操作部分在电气上完全隔离，主回路可控硅采用先进成熟双面静态热管散热技术，取消传统冷却风机，提高设备可靠性。</w:t>
      </w:r>
    </w:p>
    <w:p>
      <w:pPr>
        <w:pStyle w:val="285"/>
        <w:ind w:firstLine="480"/>
      </w:pPr>
      <w:r>
        <w:rPr>
          <w:rFonts w:hint="eastAsia"/>
        </w:rPr>
        <w:t>（13）</w:t>
      </w:r>
      <w:r>
        <w:rPr>
          <w:rFonts w:hint="eastAsia"/>
          <w:lang w:eastAsia="zh-CN"/>
        </w:rPr>
        <w:t>同步电机励磁装置</w:t>
      </w:r>
      <w:r>
        <w:rPr>
          <w:rFonts w:hint="eastAsia"/>
        </w:rPr>
        <w:t>具有独立可靠的灭磁系统，可使电机在遇到故障，被迫跳闸停机时，避免电机损伤或明显减少其损伤程度。</w:t>
      </w:r>
    </w:p>
    <w:p>
      <w:pPr>
        <w:pStyle w:val="285"/>
        <w:ind w:firstLine="480"/>
      </w:pPr>
      <w:r>
        <w:rPr>
          <w:rFonts w:hint="eastAsia"/>
        </w:rPr>
        <w:t>（14）</w:t>
      </w:r>
      <w:r>
        <w:rPr>
          <w:rFonts w:hint="eastAsia"/>
          <w:lang w:eastAsia="zh-CN"/>
        </w:rPr>
        <w:t>同步电机励磁装置</w:t>
      </w:r>
      <w:r>
        <w:rPr>
          <w:rFonts w:hint="eastAsia"/>
        </w:rPr>
        <w:t>具有良好的异步驱动特性，电动机启动过程平稳，无脉振；投励按照准角强励整步的原则设计，具有强励磁整步的功能，电机拉入同步的过程平滑、快速、可靠；满足电动机全电压起动或降压起动要求。</w:t>
      </w:r>
    </w:p>
    <w:p>
      <w:pPr>
        <w:pStyle w:val="285"/>
        <w:ind w:firstLine="480"/>
      </w:pPr>
      <w:r>
        <w:rPr>
          <w:rFonts w:hint="eastAsia"/>
        </w:rPr>
        <w:t>（15）</w:t>
      </w:r>
      <w:r>
        <w:rPr>
          <w:rFonts w:hint="eastAsia"/>
          <w:lang w:eastAsia="zh-CN"/>
        </w:rPr>
        <w:t>同步电机励磁装置</w:t>
      </w:r>
      <w:r>
        <w:rPr>
          <w:rFonts w:hint="eastAsia"/>
        </w:rPr>
        <w:t>具有智能化失步保护发明专利技术；具有完善可靠的带励失步、失励失步保护系统，保证电机在发生带励失步和失励失步时快速动作，保护电机，使电机免受损伤。</w:t>
      </w:r>
    </w:p>
    <w:p>
      <w:pPr>
        <w:pStyle w:val="285"/>
        <w:ind w:firstLine="480"/>
      </w:pPr>
      <w:r>
        <w:rPr>
          <w:rFonts w:hint="eastAsia"/>
        </w:rPr>
        <w:t>（16）</w:t>
      </w:r>
      <w:r>
        <w:rPr>
          <w:rFonts w:hint="eastAsia"/>
          <w:lang w:eastAsia="zh-CN"/>
        </w:rPr>
        <w:t>同步电机励磁装置</w:t>
      </w:r>
      <w:r>
        <w:rPr>
          <w:rFonts w:hint="eastAsia"/>
        </w:rPr>
        <w:t>具有不停机带载自动再整步功能，当电机失步后，励磁系统能不停机带载自动再整步，整个过程平滑、快速，不损伤电机，不必减载，并设有后备保护环节，以保证电机的安全运行。</w:t>
      </w:r>
    </w:p>
    <w:p>
      <w:pPr>
        <w:pStyle w:val="285"/>
        <w:ind w:firstLine="480"/>
      </w:pPr>
      <w:r>
        <w:rPr>
          <w:rFonts w:hint="eastAsia"/>
        </w:rPr>
        <w:t>（17）具有故障智能定位和事件存储功能，通过菜单查询历史故障。有故障消除后自动复位的功能。以高集成微处理器CPU为整个装置控制核心，软件实现电机控制所需功能要求。</w:t>
      </w:r>
    </w:p>
    <w:p>
      <w:pPr>
        <w:pStyle w:val="285"/>
        <w:ind w:firstLine="480"/>
      </w:pPr>
      <w:r>
        <w:rPr>
          <w:rFonts w:hint="eastAsia"/>
        </w:rPr>
        <w:t>（18）</w:t>
      </w:r>
      <w:r>
        <w:rPr>
          <w:rFonts w:hint="eastAsia"/>
          <w:lang w:eastAsia="zh-CN"/>
        </w:rPr>
        <w:t>同步电机励磁装置</w:t>
      </w:r>
      <w:r>
        <w:rPr>
          <w:rFonts w:hint="eastAsia"/>
        </w:rPr>
        <w:t>保证当电动机励磁电压和电流为电动机额定容量下励磁电压和电流的1.1倍时能长期连续稳定运行。</w:t>
      </w:r>
    </w:p>
    <w:p>
      <w:pPr>
        <w:pStyle w:val="285"/>
        <w:ind w:firstLine="480"/>
      </w:pPr>
      <w:r>
        <w:rPr>
          <w:rFonts w:hint="eastAsia"/>
        </w:rPr>
        <w:t>（19）当电网电压波动时（-15%～+15%），</w:t>
      </w:r>
      <w:r>
        <w:rPr>
          <w:rFonts w:hint="eastAsia"/>
          <w:lang w:eastAsia="zh-CN"/>
        </w:rPr>
        <w:t>同步电机励磁装置</w:t>
      </w:r>
      <w:r>
        <w:rPr>
          <w:rFonts w:hint="eastAsia"/>
        </w:rPr>
        <w:t>能保持恒定励磁电压、电流、角度、功率因数运行，并具有三相自动平衡功能。</w:t>
      </w:r>
    </w:p>
    <w:p>
      <w:pPr>
        <w:pStyle w:val="285"/>
        <w:ind w:firstLine="480"/>
      </w:pPr>
      <w:r>
        <w:rPr>
          <w:rFonts w:hint="eastAsia"/>
        </w:rPr>
        <w:t>（20）</w:t>
      </w:r>
      <w:r>
        <w:rPr>
          <w:rFonts w:hint="eastAsia"/>
          <w:lang w:eastAsia="zh-CN"/>
        </w:rPr>
        <w:t>同步电机励磁装置</w:t>
      </w:r>
      <w:r>
        <w:rPr>
          <w:rFonts w:hint="eastAsia"/>
        </w:rPr>
        <w:t>的励磁电压和励磁电流的调节范围为电动机额定电压和额定电流的30%--140%，在调整范围内调整励磁参数，电动机不会失步，励磁系统不会失控。</w:t>
      </w:r>
    </w:p>
    <w:p>
      <w:pPr>
        <w:pStyle w:val="285"/>
        <w:ind w:firstLine="480"/>
      </w:pPr>
      <w:r>
        <w:rPr>
          <w:rFonts w:hint="eastAsia"/>
        </w:rPr>
        <w:t>（21）</w:t>
      </w:r>
      <w:r>
        <w:rPr>
          <w:rFonts w:hint="eastAsia"/>
          <w:lang w:eastAsia="zh-CN"/>
        </w:rPr>
        <w:t>同步电机励磁装置</w:t>
      </w:r>
      <w:r>
        <w:rPr>
          <w:rFonts w:hint="eastAsia"/>
        </w:rPr>
        <w:t>具有低电压强励功能，强励时间可以设定。</w:t>
      </w:r>
    </w:p>
    <w:p>
      <w:pPr>
        <w:pStyle w:val="285"/>
        <w:ind w:firstLine="480"/>
      </w:pPr>
      <w:r>
        <w:rPr>
          <w:rFonts w:hint="eastAsia"/>
        </w:rPr>
        <w:t>（22）主回路空气开关和接触器选用国产优质产品或进口。控制回路继电器采用欧姆龙公司产品，端子采用德国菲尼克斯产品，励磁主电源采用交流380／220V三相四线制，控制电源采用交流380/220V及直流220V/110V。</w:t>
      </w:r>
    </w:p>
    <w:p>
      <w:pPr>
        <w:pStyle w:val="285"/>
        <w:ind w:firstLine="480"/>
      </w:pPr>
      <w:r>
        <w:rPr>
          <w:rFonts w:hint="eastAsia"/>
        </w:rPr>
        <w:t>（23）</w:t>
      </w:r>
      <w:r>
        <w:rPr>
          <w:rFonts w:hint="eastAsia"/>
          <w:lang w:eastAsia="zh-CN"/>
        </w:rPr>
        <w:t>同步电机励磁装置</w:t>
      </w:r>
      <w:r>
        <w:rPr>
          <w:rFonts w:hint="eastAsia"/>
        </w:rPr>
        <w:t xml:space="preserve"> 配置有通信接口，通讯协议要求能与AB PLC控制系统（美国AB产品）通讯。</w:t>
      </w:r>
    </w:p>
    <w:p>
      <w:pPr>
        <w:pStyle w:val="285"/>
        <w:ind w:firstLine="480"/>
      </w:pPr>
      <w:r>
        <w:rPr>
          <w:rFonts w:hint="eastAsia"/>
        </w:rPr>
        <w:t xml:space="preserve">（24） </w:t>
      </w:r>
      <w:r>
        <w:rPr>
          <w:rFonts w:hint="eastAsia"/>
          <w:lang w:eastAsia="zh-CN"/>
        </w:rPr>
        <w:t>同步电机励磁装置</w:t>
      </w:r>
      <w:r>
        <w:rPr>
          <w:rFonts w:hint="eastAsia"/>
        </w:rPr>
        <w:t>具有完善的输入过压、过流、缺相保护及输出过压、过流、过载等保护。</w:t>
      </w:r>
    </w:p>
    <w:p>
      <w:pPr>
        <w:pStyle w:val="285"/>
        <w:ind w:firstLine="480"/>
      </w:pPr>
      <w:r>
        <w:rPr>
          <w:rFonts w:hint="eastAsia"/>
        </w:rPr>
        <w:t xml:space="preserve">（25） </w:t>
      </w:r>
      <w:r>
        <w:rPr>
          <w:rFonts w:hint="eastAsia"/>
          <w:lang w:eastAsia="zh-CN"/>
        </w:rPr>
        <w:t>同步电机励磁装置</w:t>
      </w:r>
      <w:r>
        <w:rPr>
          <w:rFonts w:hint="eastAsia"/>
        </w:rPr>
        <w:t>具有故障的自动检测、记忆、智能定位和查询功能。</w:t>
      </w:r>
    </w:p>
    <w:p>
      <w:pPr>
        <w:pStyle w:val="285"/>
        <w:ind w:firstLine="480"/>
      </w:pPr>
      <w:r>
        <w:rPr>
          <w:rFonts w:hint="eastAsia"/>
        </w:rPr>
        <w:t>（26） 励磁装置可选用4～20mA和 0～10V标准信号来调节励磁电流的大小，并附有2路4～20mA模拟量输出和2路开关量输出。</w:t>
      </w:r>
    </w:p>
    <w:p>
      <w:pPr>
        <w:pStyle w:val="285"/>
        <w:ind w:firstLine="480"/>
      </w:pPr>
      <w:r>
        <w:rPr>
          <w:rFonts w:hint="eastAsia"/>
        </w:rPr>
        <w:t>（27）励磁变压器的容量除应满足机组最大容量下强励要求外，还应留有一定的</w:t>
      </w:r>
      <w:r>
        <w:rPr>
          <w:rFonts w:hint="eastAsia"/>
          <w:lang w:eastAsia="zh-CN"/>
        </w:rPr>
        <w:t>余</w:t>
      </w:r>
      <w:r>
        <w:rPr>
          <w:rFonts w:hint="eastAsia"/>
        </w:rPr>
        <w:t>度。励磁变压器放置在防护网框内，通风良好。</w:t>
      </w:r>
    </w:p>
    <w:p>
      <w:pPr>
        <w:pStyle w:val="285"/>
        <w:ind w:firstLine="480"/>
      </w:pPr>
      <w:r>
        <w:rPr>
          <w:rFonts w:hint="eastAsia"/>
        </w:rPr>
        <w:t>（28）变频</w:t>
      </w:r>
      <w:r>
        <w:rPr>
          <w:rFonts w:hint="eastAsia"/>
          <w:lang w:eastAsia="zh-CN"/>
        </w:rPr>
        <w:t>同步电机励磁装置</w:t>
      </w:r>
      <w:r>
        <w:rPr>
          <w:rFonts w:hint="eastAsia"/>
        </w:rPr>
        <w:t>和软起工频</w:t>
      </w:r>
      <w:r>
        <w:rPr>
          <w:rFonts w:hint="eastAsia"/>
          <w:lang w:eastAsia="zh-CN"/>
        </w:rPr>
        <w:t>同步电机励磁装置</w:t>
      </w:r>
      <w:r>
        <w:rPr>
          <w:rFonts w:hint="eastAsia"/>
        </w:rPr>
        <w:t>运行状态相互闭锁，可实现手动切换，运行状态上传至PLC控制柜。变频</w:t>
      </w:r>
      <w:r>
        <w:rPr>
          <w:rFonts w:hint="eastAsia"/>
          <w:lang w:eastAsia="zh-CN"/>
        </w:rPr>
        <w:t>同步电机励磁装置</w:t>
      </w:r>
      <w:r>
        <w:rPr>
          <w:rFonts w:hint="eastAsia"/>
        </w:rPr>
        <w:t>和软起工频</w:t>
      </w:r>
      <w:r>
        <w:rPr>
          <w:rFonts w:hint="eastAsia"/>
          <w:lang w:eastAsia="zh-CN"/>
        </w:rPr>
        <w:t>同步电机励磁装置</w:t>
      </w:r>
      <w:r>
        <w:rPr>
          <w:rFonts w:hint="eastAsia"/>
        </w:rPr>
        <w:t>实现相互冗余、互为备用和防误操作功能。</w:t>
      </w:r>
    </w:p>
    <w:p>
      <w:pPr>
        <w:pStyle w:val="285"/>
        <w:ind w:firstLine="480"/>
      </w:pPr>
      <w:r>
        <w:rPr>
          <w:rFonts w:hint="eastAsia"/>
        </w:rPr>
        <w:t>（29）为了保证变频</w:t>
      </w:r>
      <w:r>
        <w:rPr>
          <w:rFonts w:hint="eastAsia"/>
          <w:lang w:eastAsia="zh-CN"/>
        </w:rPr>
        <w:t>同步电机励磁装置</w:t>
      </w:r>
      <w:r>
        <w:rPr>
          <w:rFonts w:hint="eastAsia"/>
        </w:rPr>
        <w:t>和软起工频</w:t>
      </w:r>
      <w:r>
        <w:rPr>
          <w:rFonts w:hint="eastAsia"/>
          <w:lang w:eastAsia="zh-CN"/>
        </w:rPr>
        <w:t>同步电机励磁装置</w:t>
      </w:r>
      <w:r>
        <w:rPr>
          <w:rFonts w:hint="eastAsia"/>
        </w:rPr>
        <w:t>相互匹配、冗余、备用，且控制模块、功率整流模块和主要元器件相互兼容、互换，变频</w:t>
      </w:r>
      <w:r>
        <w:rPr>
          <w:rFonts w:hint="eastAsia"/>
          <w:lang w:eastAsia="zh-CN"/>
        </w:rPr>
        <w:t>同步电机励磁装置</w:t>
      </w:r>
      <w:r>
        <w:rPr>
          <w:rFonts w:hint="eastAsia"/>
        </w:rPr>
        <w:t>选用原软起工频励磁装置产品。</w:t>
      </w:r>
    </w:p>
    <w:p>
      <w:pPr>
        <w:pStyle w:val="42"/>
        <w:ind w:firstLine="0"/>
      </w:pPr>
    </w:p>
    <w:p>
      <w:pPr>
        <w:spacing w:line="480" w:lineRule="auto"/>
        <w:textAlignment w:val="baseline"/>
        <w:rPr>
          <w:rStyle w:val="52"/>
          <w:rFonts w:asciiTheme="minorEastAsia" w:hAnsiTheme="minorEastAsia" w:eastAsiaTheme="minorEastAsia"/>
          <w:b/>
          <w:sz w:val="28"/>
          <w:szCs w:val="28"/>
        </w:rPr>
      </w:pPr>
      <w:r>
        <w:rPr>
          <w:rStyle w:val="52"/>
          <w:rFonts w:hint="eastAsia" w:asciiTheme="minorEastAsia" w:hAnsiTheme="minorEastAsia" w:eastAsiaTheme="minorEastAsia"/>
          <w:b/>
          <w:sz w:val="28"/>
          <w:szCs w:val="28"/>
        </w:rPr>
        <w:t>六</w:t>
      </w:r>
      <w:r>
        <w:rPr>
          <w:rStyle w:val="52"/>
          <w:rFonts w:asciiTheme="minorEastAsia" w:hAnsiTheme="minorEastAsia" w:eastAsiaTheme="minorEastAsia"/>
          <w:b/>
          <w:sz w:val="28"/>
          <w:szCs w:val="28"/>
        </w:rPr>
        <w:t>、出厂文件及备品备件</w:t>
      </w:r>
    </w:p>
    <w:p>
      <w:pPr>
        <w:pStyle w:val="285"/>
        <w:ind w:firstLine="480"/>
      </w:pPr>
      <w:r>
        <w:rPr>
          <w:rFonts w:hint="eastAsia"/>
        </w:rPr>
        <w:t>1．资料及联系方式：</w:t>
      </w:r>
    </w:p>
    <w:p>
      <w:pPr>
        <w:pStyle w:val="285"/>
        <w:ind w:firstLine="480"/>
      </w:pPr>
      <w:r>
        <w:rPr>
          <w:rFonts w:hint="eastAsia"/>
        </w:rPr>
        <w:t>1.1卖方在签订合同后向买方提供以下资料：</w:t>
      </w:r>
    </w:p>
    <w:p>
      <w:pPr>
        <w:pStyle w:val="285"/>
        <w:ind w:firstLine="480"/>
      </w:pPr>
      <w:r>
        <w:rPr>
          <w:rFonts w:hint="eastAsia"/>
        </w:rPr>
        <w:t>需要卖方在15日内补充设备制造相关技术标准。</w:t>
      </w:r>
    </w:p>
    <w:p>
      <w:pPr>
        <w:pStyle w:val="285"/>
        <w:ind w:firstLine="480"/>
      </w:pPr>
      <w:r>
        <w:rPr>
          <w:rFonts w:hint="eastAsia"/>
        </w:rPr>
        <w:t>1.2卖方在签订合同后15天内将正确的纸版和电子版如下资料提供给买方：</w:t>
      </w:r>
    </w:p>
    <w:p>
      <w:pPr>
        <w:pStyle w:val="285"/>
        <w:ind w:firstLine="480"/>
      </w:pPr>
      <w:r>
        <w:rPr>
          <w:rFonts w:hint="eastAsia"/>
        </w:rPr>
        <w:t>1.2.1设备配置、设备型号及主要技术数据表、易损件清单</w:t>
      </w:r>
    </w:p>
    <w:p>
      <w:pPr>
        <w:pStyle w:val="285"/>
        <w:ind w:firstLine="480"/>
      </w:pPr>
      <w:r>
        <w:rPr>
          <w:rFonts w:hint="eastAsia"/>
        </w:rPr>
        <w:t>1.2.2电源要求、接地要求、外形尺寸及布置要求</w:t>
      </w:r>
    </w:p>
    <w:p>
      <w:pPr>
        <w:pStyle w:val="285"/>
        <w:ind w:firstLine="480"/>
      </w:pPr>
      <w:r>
        <w:rPr>
          <w:rFonts w:hint="eastAsia"/>
        </w:rPr>
        <w:t>1.2.3电气接线图及设备表</w:t>
      </w:r>
    </w:p>
    <w:p>
      <w:pPr>
        <w:pStyle w:val="285"/>
        <w:ind w:firstLine="480"/>
      </w:pPr>
      <w:r>
        <w:rPr>
          <w:rFonts w:hint="eastAsia"/>
        </w:rPr>
        <w:t>1.2.</w:t>
      </w:r>
      <w:r>
        <w:t>4</w:t>
      </w:r>
      <w:r>
        <w:rPr>
          <w:rFonts w:hint="eastAsia"/>
        </w:rPr>
        <w:t>供土建设计的资料</w:t>
      </w:r>
    </w:p>
    <w:p>
      <w:pPr>
        <w:pStyle w:val="285"/>
        <w:ind w:firstLine="480"/>
      </w:pPr>
      <w:r>
        <w:rPr>
          <w:rFonts w:hint="eastAsia"/>
        </w:rPr>
        <w:t>1.2.</w:t>
      </w:r>
      <w:r>
        <w:t>5</w:t>
      </w:r>
      <w:r>
        <w:rPr>
          <w:rFonts w:hint="eastAsia"/>
        </w:rPr>
        <w:t>散热量和散热风道要求</w:t>
      </w:r>
    </w:p>
    <w:p>
      <w:pPr>
        <w:pStyle w:val="285"/>
        <w:ind w:firstLine="480"/>
      </w:pPr>
      <w:r>
        <w:rPr>
          <w:rFonts w:hint="eastAsia"/>
        </w:rPr>
        <w:t>1.3卖方在交货时将如下资料提供给买方：</w:t>
      </w:r>
    </w:p>
    <w:p>
      <w:pPr>
        <w:pStyle w:val="285"/>
        <w:ind w:firstLine="480"/>
      </w:pPr>
      <w:r>
        <w:rPr>
          <w:rFonts w:hint="eastAsia"/>
        </w:rPr>
        <w:t>1.3.1产品合格证书</w:t>
      </w:r>
    </w:p>
    <w:p>
      <w:pPr>
        <w:pStyle w:val="285"/>
        <w:ind w:firstLine="480"/>
      </w:pPr>
      <w:r>
        <w:rPr>
          <w:rFonts w:hint="eastAsia"/>
        </w:rPr>
        <w:t>1.3.2励磁装置中文手册(包括系统原理、技术规范、安装、调试、参数设置、故障检修和维护等内容</w:t>
      </w:r>
    </w:p>
    <w:p>
      <w:pPr>
        <w:pStyle w:val="285"/>
        <w:ind w:firstLine="480"/>
      </w:pPr>
      <w:r>
        <w:rPr>
          <w:rFonts w:hint="eastAsia"/>
        </w:rPr>
        <w:t>1.4卖方设备调试完成投入运行后10天内向买方提供纸版和电子版如下资料：</w:t>
      </w:r>
    </w:p>
    <w:p>
      <w:pPr>
        <w:pStyle w:val="285"/>
        <w:ind w:firstLine="480"/>
      </w:pPr>
      <w:r>
        <w:rPr>
          <w:rFonts w:hint="eastAsia"/>
        </w:rPr>
        <w:t>1.4.1最终图纸</w:t>
      </w:r>
    </w:p>
    <w:p>
      <w:pPr>
        <w:pStyle w:val="285"/>
        <w:ind w:firstLine="480"/>
      </w:pPr>
      <w:r>
        <w:rPr>
          <w:rFonts w:hint="eastAsia"/>
        </w:rPr>
        <w:t>1.4.2调试报告</w:t>
      </w:r>
    </w:p>
    <w:p>
      <w:pPr>
        <w:pStyle w:val="285"/>
        <w:ind w:firstLine="480"/>
      </w:pPr>
      <w:r>
        <w:rPr>
          <w:rFonts w:hint="eastAsia"/>
        </w:rPr>
        <w:t>1.5邮寄地址：</w:t>
      </w:r>
    </w:p>
    <w:p>
      <w:pPr>
        <w:adjustRightInd w:val="0"/>
        <w:spacing w:line="360" w:lineRule="auto"/>
        <w:ind w:firstLine="240" w:firstLineChars="100"/>
        <w:jc w:val="left"/>
        <w:textAlignment w:val="baseline"/>
        <w:rPr>
          <w:rFonts w:ascii="仿宋" w:hAnsi="仿宋" w:cs="仿宋"/>
          <w:sz w:val="24"/>
          <w:szCs w:val="28"/>
        </w:rPr>
      </w:pPr>
      <w:r>
        <w:rPr>
          <w:rFonts w:hint="eastAsia" w:ascii="仿宋" w:hAnsi="仿宋" w:cs="仿宋"/>
          <w:sz w:val="24"/>
          <w:szCs w:val="28"/>
        </w:rPr>
        <w:t>卖方邮寄信息：酒钢（集团）宏联自控有限责任公司</w:t>
      </w:r>
    </w:p>
    <w:p>
      <w:pPr>
        <w:adjustRightInd w:val="0"/>
        <w:spacing w:line="360" w:lineRule="auto"/>
        <w:ind w:firstLine="240" w:firstLineChars="100"/>
        <w:jc w:val="left"/>
        <w:textAlignment w:val="baseline"/>
        <w:rPr>
          <w:rFonts w:ascii="仿宋" w:hAnsi="仿宋" w:cs="仿宋"/>
          <w:sz w:val="24"/>
          <w:szCs w:val="28"/>
        </w:rPr>
      </w:pPr>
      <w:r>
        <w:rPr>
          <w:rFonts w:hint="eastAsia" w:ascii="仿宋" w:hAnsi="仿宋" w:cs="仿宋"/>
          <w:sz w:val="24"/>
          <w:szCs w:val="28"/>
        </w:rPr>
        <w:t>邮政编码：735100；</w:t>
      </w:r>
    </w:p>
    <w:p>
      <w:pPr>
        <w:adjustRightInd w:val="0"/>
        <w:spacing w:line="360" w:lineRule="auto"/>
        <w:ind w:firstLine="240" w:firstLineChars="100"/>
        <w:jc w:val="left"/>
        <w:textAlignment w:val="baseline"/>
        <w:rPr>
          <w:rFonts w:ascii="宋体" w:hAnsi="宋体" w:cs="Times New Roman"/>
          <w:b/>
          <w:sz w:val="24"/>
          <w:szCs w:val="24"/>
        </w:rPr>
      </w:pPr>
      <w:r>
        <w:rPr>
          <w:rFonts w:hint="eastAsia" w:ascii="仿宋" w:hAnsi="仿宋" w:cs="仿宋"/>
          <w:sz w:val="24"/>
          <w:szCs w:val="28"/>
        </w:rPr>
        <w:t>收件人：张克亮18093743381   电子邮箱：15293481879@163.com</w:t>
      </w:r>
    </w:p>
    <w:p>
      <w:pPr>
        <w:spacing w:line="480" w:lineRule="auto"/>
        <w:textAlignment w:val="baseline"/>
        <w:rPr>
          <w:rStyle w:val="52"/>
          <w:rFonts w:asciiTheme="minorEastAsia" w:hAnsiTheme="minorEastAsia" w:eastAsiaTheme="minorEastAsia"/>
          <w:b/>
          <w:sz w:val="28"/>
          <w:szCs w:val="28"/>
        </w:rPr>
      </w:pPr>
      <w:r>
        <w:rPr>
          <w:rStyle w:val="52"/>
          <w:rFonts w:hint="eastAsia" w:asciiTheme="minorEastAsia" w:hAnsiTheme="minorEastAsia" w:eastAsiaTheme="minorEastAsia"/>
          <w:b/>
          <w:sz w:val="28"/>
          <w:szCs w:val="28"/>
        </w:rPr>
        <w:t>七</w:t>
      </w:r>
      <w:r>
        <w:rPr>
          <w:rStyle w:val="52"/>
          <w:rFonts w:asciiTheme="minorEastAsia" w:hAnsiTheme="minorEastAsia" w:eastAsiaTheme="minorEastAsia"/>
          <w:b/>
          <w:sz w:val="28"/>
          <w:szCs w:val="28"/>
        </w:rPr>
        <w:t>、包装、运输、验收及技术服务</w:t>
      </w:r>
    </w:p>
    <w:p>
      <w:pPr>
        <w:pStyle w:val="285"/>
        <w:ind w:firstLine="480"/>
      </w:pPr>
      <w:r>
        <w:rPr>
          <w:rFonts w:hint="eastAsia"/>
        </w:rPr>
        <w:t>设备制造完成并通过试验后应及时包装，否则应得到切实的保护，确保其不受污损。运输方式由供方选用，需方负责现场到货后卸车。</w:t>
      </w:r>
    </w:p>
    <w:p>
      <w:pPr>
        <w:pStyle w:val="285"/>
        <w:ind w:firstLine="480"/>
      </w:pPr>
      <w:r>
        <w:rPr>
          <w:rFonts w:hint="eastAsia"/>
        </w:rPr>
        <w:t>所有部件经妥善包装或装箱后，在运输过程中尚应采取其它防护措施，以免散失损坏或被盗。</w:t>
      </w:r>
    </w:p>
    <w:p>
      <w:pPr>
        <w:pStyle w:val="285"/>
        <w:ind w:firstLine="480"/>
      </w:pPr>
      <w:r>
        <w:rPr>
          <w:rFonts w:hint="eastAsia"/>
        </w:rPr>
        <w:t>在包装箱外应标明买方的订货号、发货号。</w:t>
      </w:r>
    </w:p>
    <w:p>
      <w:pPr>
        <w:pStyle w:val="285"/>
        <w:ind w:firstLine="480"/>
      </w:pPr>
      <w:r>
        <w:rPr>
          <w:rFonts w:hint="eastAsia"/>
        </w:rPr>
        <w:t>各种包装应能确保各零部件在运输过程中不致遭到损坏、丢失、变形、受潮和腐蚀。</w:t>
      </w:r>
    </w:p>
    <w:p>
      <w:pPr>
        <w:pStyle w:val="285"/>
        <w:ind w:firstLine="480"/>
      </w:pPr>
      <w:r>
        <w:rPr>
          <w:rFonts w:hint="eastAsia"/>
        </w:rPr>
        <w:t>包装箱上应有明显的包装储运图示标志(按GB191)。</w:t>
      </w:r>
    </w:p>
    <w:p>
      <w:pPr>
        <w:pStyle w:val="285"/>
        <w:ind w:firstLine="480"/>
      </w:pPr>
      <w:r>
        <w:rPr>
          <w:rFonts w:hint="eastAsia"/>
        </w:rPr>
        <w:t>整体产品或分别运输的部件都要适合运输和装载的要求。</w:t>
      </w:r>
    </w:p>
    <w:p>
      <w:pPr>
        <w:spacing w:line="480" w:lineRule="auto"/>
        <w:ind w:firstLine="420" w:firstLineChars="200"/>
        <w:textAlignment w:val="baseline"/>
      </w:pPr>
      <w:r>
        <w:rPr>
          <w:rFonts w:hint="eastAsia"/>
        </w:rPr>
        <w:t>随产品提供的技术资料应完整无缺，提供份额符合GB11032的要求。</w:t>
      </w:r>
    </w:p>
    <w:p>
      <w:pPr>
        <w:spacing w:line="480" w:lineRule="auto"/>
        <w:textAlignment w:val="baseline"/>
        <w:rPr>
          <w:rStyle w:val="52"/>
          <w:rFonts w:asciiTheme="minorEastAsia" w:hAnsiTheme="minorEastAsia" w:eastAsiaTheme="minorEastAsia"/>
          <w:b/>
          <w:sz w:val="28"/>
          <w:szCs w:val="28"/>
        </w:rPr>
      </w:pPr>
      <w:r>
        <w:rPr>
          <w:rStyle w:val="52"/>
          <w:rFonts w:hint="eastAsia" w:asciiTheme="minorEastAsia" w:hAnsiTheme="minorEastAsia" w:eastAsiaTheme="minorEastAsia"/>
          <w:b/>
          <w:sz w:val="28"/>
          <w:szCs w:val="28"/>
        </w:rPr>
        <w:t>八</w:t>
      </w:r>
      <w:r>
        <w:rPr>
          <w:rStyle w:val="52"/>
          <w:rFonts w:asciiTheme="minorEastAsia" w:hAnsiTheme="minorEastAsia" w:eastAsiaTheme="minorEastAsia"/>
          <w:b/>
          <w:sz w:val="28"/>
          <w:szCs w:val="28"/>
        </w:rPr>
        <w:t>、验收要求</w:t>
      </w:r>
    </w:p>
    <w:p>
      <w:pPr>
        <w:pStyle w:val="285"/>
        <w:ind w:firstLine="480"/>
      </w:pPr>
      <w:r>
        <w:rPr>
          <w:rFonts w:hint="eastAsia"/>
        </w:rPr>
        <w:t>1.1本技术规格书作为设备订货合同的附件，与订货合同同时生效，具有同等法律效力。合同执行期间双方再协商形成的补充协议和追加条款也具有同等法律效力。</w:t>
      </w:r>
    </w:p>
    <w:p>
      <w:pPr>
        <w:pStyle w:val="285"/>
        <w:ind w:firstLine="480"/>
      </w:pPr>
      <w:r>
        <w:rPr>
          <w:rFonts w:hint="eastAsia"/>
        </w:rPr>
        <w:t>1.2本技术规格书所提出的是最低标准的技术要求，并未对一切技术细节做出规定，也未充分引述有关标准和规范的条文，卖方应保证提供符合有关标准和技术文件的优质产品。</w:t>
      </w:r>
    </w:p>
    <w:p>
      <w:pPr>
        <w:pStyle w:val="285"/>
        <w:ind w:firstLine="480"/>
      </w:pPr>
      <w:r>
        <w:rPr>
          <w:rFonts w:hint="eastAsia"/>
        </w:rPr>
        <w:t>1.3卖方提供的设备必须具有国内同行业近几年内的先进制造水平，采用先进工艺，合格材料，成熟的技术或专利技术。</w:t>
      </w:r>
    </w:p>
    <w:p>
      <w:pPr>
        <w:pStyle w:val="285"/>
        <w:ind w:firstLine="480"/>
      </w:pPr>
      <w:r>
        <w:rPr>
          <w:rFonts w:hint="eastAsia"/>
        </w:rPr>
        <w:t>1.4卖方提供的设备必须是全新、规范、先进的高质量可靠产品，能够确保连续稳定的工作。</w:t>
      </w:r>
    </w:p>
    <w:p>
      <w:pPr>
        <w:pStyle w:val="285"/>
        <w:ind w:firstLine="480"/>
      </w:pPr>
      <w:r>
        <w:rPr>
          <w:rFonts w:hint="eastAsia"/>
        </w:rPr>
        <w:t>1.5卖方提供货物的制造，材料的选择，都应按照国内外通用的现行标准和相应的技术规范执行，而这些标准和技术规范应为合同签字日为止最新公布发问的标准和技术规范。</w:t>
      </w:r>
    </w:p>
    <w:p>
      <w:pPr>
        <w:pStyle w:val="285"/>
        <w:ind w:firstLine="480"/>
      </w:pPr>
      <w:r>
        <w:rPr>
          <w:rFonts w:hint="eastAsia"/>
        </w:rPr>
        <w:t>1.6卖方须对系统设计的完整性、合理性和设计质量承担全部责任。保证设计满足工艺要求。</w:t>
      </w:r>
    </w:p>
    <w:p>
      <w:pPr>
        <w:pStyle w:val="285"/>
        <w:ind w:firstLine="480"/>
      </w:pPr>
      <w:r>
        <w:rPr>
          <w:rFonts w:hint="eastAsia"/>
        </w:rPr>
        <w:t>1.7卖方在合同货物制造中，发生侵犯专利的行为时其侵权责任与买方无关。</w:t>
      </w:r>
    </w:p>
    <w:p>
      <w:pPr>
        <w:pStyle w:val="285"/>
        <w:ind w:firstLine="480"/>
      </w:pPr>
      <w:r>
        <w:rPr>
          <w:rFonts w:hint="eastAsia"/>
        </w:rPr>
        <w:t>1.8</w:t>
      </w:r>
      <w:r>
        <w:t xml:space="preserve"> </w:t>
      </w:r>
      <w:r>
        <w:rPr>
          <w:rFonts w:hint="eastAsia"/>
        </w:rPr>
        <w:t>卖方具有至少10年励磁装置的生产制造、安装经验，设备应具有技术成熟、先进、可靠的特点，能够达到国内先进水平。所供类似电压等级和功率的产品在中国相同应用上具</w:t>
      </w:r>
      <w:r>
        <w:t>5</w:t>
      </w:r>
      <w:r>
        <w:rPr>
          <w:rFonts w:hint="eastAsia"/>
        </w:rPr>
        <w:t>台以上的5年成功运行业绩，并且是零故障运行。</w:t>
      </w:r>
    </w:p>
    <w:p>
      <w:pPr>
        <w:pStyle w:val="285"/>
        <w:ind w:firstLine="480"/>
      </w:pPr>
      <w:r>
        <w:rPr>
          <w:rFonts w:hint="eastAsia"/>
        </w:rPr>
        <w:t>1.9</w:t>
      </w:r>
      <w:r>
        <w:t xml:space="preserve"> </w:t>
      </w:r>
      <w:r>
        <w:rPr>
          <w:rFonts w:hint="eastAsia"/>
        </w:rPr>
        <w:t>设备的控制操作应具有较高的自动化水平(包括控制水平和系统监控水平)，需要人工辅助的操作要遵循简单、方便、实用、安全、可靠的原则。</w:t>
      </w:r>
    </w:p>
    <w:p>
      <w:pPr>
        <w:pStyle w:val="285"/>
        <w:ind w:firstLine="480"/>
      </w:pPr>
      <w:r>
        <w:rPr>
          <w:rFonts w:hint="eastAsia"/>
        </w:rPr>
        <w:t>1.10应保证所提供的设备和所有元器件均能在设备所在现场的气候、能源介质等具体条件下安全、可靠、稳定地运行。</w:t>
      </w:r>
    </w:p>
    <w:p>
      <w:pPr>
        <w:pStyle w:val="285"/>
        <w:ind w:firstLine="480"/>
      </w:pPr>
      <w:r>
        <w:rPr>
          <w:rFonts w:hint="eastAsia"/>
        </w:rPr>
        <w:t>1.11更换件要有良好的使用寿命。</w:t>
      </w:r>
    </w:p>
    <w:p>
      <w:pPr>
        <w:pStyle w:val="285"/>
        <w:ind w:firstLine="480"/>
      </w:pPr>
      <w:r>
        <w:rPr>
          <w:rFonts w:hint="eastAsia"/>
        </w:rPr>
        <w:t>1.12维护和检修方便，易耗件应能保证快速更换。</w:t>
      </w:r>
    </w:p>
    <w:p>
      <w:pPr>
        <w:pStyle w:val="285"/>
        <w:ind w:firstLine="480"/>
      </w:pPr>
      <w:r>
        <w:rPr>
          <w:rFonts w:hint="eastAsia"/>
        </w:rPr>
        <w:t>1.13保证供货设备的完整性，包括提供满足现场能源介质、网络通讯接口要求的本体部件和所有附件，以及调试使用的附件、耗材等。</w:t>
      </w:r>
    </w:p>
    <w:p>
      <w:pPr>
        <w:pStyle w:val="42"/>
      </w:pPr>
    </w:p>
    <w:p>
      <w:pPr>
        <w:spacing w:line="480" w:lineRule="auto"/>
        <w:textAlignment w:val="baseline"/>
        <w:rPr>
          <w:rStyle w:val="52"/>
          <w:rFonts w:asciiTheme="minorEastAsia" w:hAnsiTheme="minorEastAsia" w:eastAsiaTheme="minorEastAsia"/>
          <w:b/>
          <w:sz w:val="28"/>
          <w:szCs w:val="28"/>
        </w:rPr>
      </w:pPr>
      <w:r>
        <w:rPr>
          <w:rStyle w:val="52"/>
          <w:rFonts w:hint="eastAsia" w:asciiTheme="minorEastAsia" w:hAnsiTheme="minorEastAsia" w:eastAsiaTheme="minorEastAsia"/>
          <w:b/>
          <w:sz w:val="28"/>
          <w:szCs w:val="28"/>
        </w:rPr>
        <w:t>九</w:t>
      </w:r>
      <w:r>
        <w:rPr>
          <w:rStyle w:val="52"/>
          <w:rFonts w:asciiTheme="minorEastAsia" w:hAnsiTheme="minorEastAsia" w:eastAsiaTheme="minorEastAsia"/>
          <w:b/>
          <w:sz w:val="28"/>
          <w:szCs w:val="28"/>
        </w:rPr>
        <w:t>、技术服务</w:t>
      </w:r>
    </w:p>
    <w:p>
      <w:pPr>
        <w:pStyle w:val="285"/>
        <w:ind w:firstLine="480"/>
      </w:pPr>
      <w:r>
        <w:rPr>
          <w:rFonts w:hint="eastAsia"/>
        </w:rPr>
        <w:t>1.1卖方现场服务的目的是使所供设备安全、正常投运。卖方要派合格的现场服务人员。在投标时应提供包括服务人月数的现场服务计划表（格式）。如果此人月数不能满足工程需要，卖方要追加人数，且不发生费用。</w:t>
      </w:r>
    </w:p>
    <w:p>
      <w:pPr>
        <w:spacing w:line="360" w:lineRule="auto"/>
        <w:jc w:val="center"/>
        <w:rPr>
          <w:rFonts w:ascii="宋体" w:hAnsi="宋体"/>
          <w:b/>
          <w:kern w:val="0"/>
          <w:sz w:val="24"/>
        </w:rPr>
      </w:pPr>
      <w:r>
        <w:rPr>
          <w:rFonts w:hint="eastAsia" w:ascii="宋体" w:hAnsi="宋体"/>
          <w:b/>
          <w:kern w:val="0"/>
          <w:sz w:val="24"/>
        </w:rPr>
        <w:t>现场服务计划表（格式）</w:t>
      </w:r>
    </w:p>
    <w:tbl>
      <w:tblPr>
        <w:tblStyle w:val="43"/>
        <w:tblW w:w="892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995"/>
        <w:gridCol w:w="1740"/>
        <w:gridCol w:w="1156"/>
        <w:gridCol w:w="1157"/>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40" w:type="dxa"/>
            <w:vMerge w:val="restart"/>
            <w:vAlign w:val="center"/>
          </w:tcPr>
          <w:p>
            <w:pPr>
              <w:spacing w:line="360" w:lineRule="auto"/>
              <w:jc w:val="center"/>
              <w:rPr>
                <w:rFonts w:ascii="宋体" w:hAnsi="宋体"/>
                <w:b/>
                <w:kern w:val="0"/>
                <w:sz w:val="24"/>
              </w:rPr>
            </w:pPr>
            <w:r>
              <w:rPr>
                <w:rFonts w:hint="eastAsia" w:ascii="宋体" w:hAnsi="宋体"/>
                <w:b/>
                <w:kern w:val="0"/>
                <w:sz w:val="24"/>
              </w:rPr>
              <w:t>序号</w:t>
            </w:r>
          </w:p>
        </w:tc>
        <w:tc>
          <w:tcPr>
            <w:tcW w:w="1995" w:type="dxa"/>
            <w:vMerge w:val="restart"/>
            <w:vAlign w:val="center"/>
          </w:tcPr>
          <w:p>
            <w:pPr>
              <w:spacing w:line="360" w:lineRule="auto"/>
              <w:jc w:val="center"/>
              <w:rPr>
                <w:rFonts w:ascii="宋体" w:hAnsi="宋体"/>
                <w:b/>
                <w:kern w:val="0"/>
                <w:sz w:val="24"/>
              </w:rPr>
            </w:pPr>
            <w:r>
              <w:rPr>
                <w:rFonts w:hint="eastAsia" w:ascii="宋体" w:hAnsi="宋体"/>
                <w:b/>
                <w:kern w:val="0"/>
                <w:sz w:val="24"/>
              </w:rPr>
              <w:t>技术服务内容</w:t>
            </w:r>
          </w:p>
        </w:tc>
        <w:tc>
          <w:tcPr>
            <w:tcW w:w="1740" w:type="dxa"/>
            <w:vMerge w:val="restart"/>
            <w:vAlign w:val="center"/>
          </w:tcPr>
          <w:p>
            <w:pPr>
              <w:spacing w:line="360" w:lineRule="auto"/>
              <w:jc w:val="center"/>
              <w:rPr>
                <w:rFonts w:ascii="宋体" w:hAnsi="宋体"/>
                <w:b/>
                <w:kern w:val="0"/>
                <w:sz w:val="24"/>
              </w:rPr>
            </w:pPr>
            <w:r>
              <w:rPr>
                <w:rFonts w:hint="eastAsia" w:ascii="宋体" w:hAnsi="宋体"/>
                <w:b/>
                <w:kern w:val="0"/>
                <w:sz w:val="24"/>
              </w:rPr>
              <w:t>计划人月数</w:t>
            </w:r>
          </w:p>
        </w:tc>
        <w:tc>
          <w:tcPr>
            <w:tcW w:w="2313" w:type="dxa"/>
            <w:gridSpan w:val="2"/>
            <w:vAlign w:val="center"/>
          </w:tcPr>
          <w:p>
            <w:pPr>
              <w:spacing w:line="360" w:lineRule="auto"/>
              <w:jc w:val="center"/>
              <w:rPr>
                <w:rFonts w:ascii="宋体" w:hAnsi="宋体"/>
                <w:b/>
                <w:kern w:val="0"/>
                <w:sz w:val="24"/>
              </w:rPr>
            </w:pPr>
            <w:r>
              <w:rPr>
                <w:rFonts w:hint="eastAsia" w:ascii="宋体" w:hAnsi="宋体"/>
                <w:b/>
                <w:kern w:val="0"/>
                <w:sz w:val="24"/>
              </w:rPr>
              <w:t>派出人员构成</w:t>
            </w:r>
          </w:p>
        </w:tc>
        <w:tc>
          <w:tcPr>
            <w:tcW w:w="2037" w:type="dxa"/>
            <w:vMerge w:val="restart"/>
            <w:vAlign w:val="center"/>
          </w:tcPr>
          <w:p>
            <w:pPr>
              <w:spacing w:line="360" w:lineRule="auto"/>
              <w:jc w:val="center"/>
              <w:rPr>
                <w:rFonts w:ascii="宋体" w:hAnsi="宋体"/>
                <w:b/>
                <w:kern w:val="0"/>
                <w:sz w:val="24"/>
              </w:rPr>
            </w:pPr>
            <w:r>
              <w:rPr>
                <w:rFonts w:hint="eastAsia" w:ascii="宋体" w:hAnsi="宋体"/>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0" w:type="dxa"/>
            <w:vMerge w:val="continue"/>
            <w:vAlign w:val="center"/>
          </w:tcPr>
          <w:p>
            <w:pPr>
              <w:spacing w:line="360" w:lineRule="auto"/>
              <w:jc w:val="center"/>
              <w:rPr>
                <w:rFonts w:ascii="宋体" w:hAnsi="宋体"/>
                <w:b/>
                <w:kern w:val="0"/>
                <w:sz w:val="24"/>
              </w:rPr>
            </w:pPr>
          </w:p>
        </w:tc>
        <w:tc>
          <w:tcPr>
            <w:tcW w:w="1995" w:type="dxa"/>
            <w:vMerge w:val="continue"/>
            <w:vAlign w:val="center"/>
          </w:tcPr>
          <w:p>
            <w:pPr>
              <w:spacing w:line="360" w:lineRule="auto"/>
              <w:jc w:val="center"/>
              <w:rPr>
                <w:rFonts w:ascii="宋体" w:hAnsi="宋体"/>
                <w:b/>
                <w:kern w:val="0"/>
                <w:sz w:val="24"/>
              </w:rPr>
            </w:pPr>
          </w:p>
        </w:tc>
        <w:tc>
          <w:tcPr>
            <w:tcW w:w="1740" w:type="dxa"/>
            <w:vMerge w:val="continue"/>
            <w:vAlign w:val="center"/>
          </w:tcPr>
          <w:p>
            <w:pPr>
              <w:spacing w:line="360" w:lineRule="auto"/>
              <w:jc w:val="center"/>
              <w:rPr>
                <w:rFonts w:ascii="宋体" w:hAnsi="宋体"/>
                <w:b/>
                <w:kern w:val="0"/>
                <w:sz w:val="24"/>
              </w:rPr>
            </w:pPr>
          </w:p>
        </w:tc>
        <w:tc>
          <w:tcPr>
            <w:tcW w:w="1156" w:type="dxa"/>
            <w:vAlign w:val="center"/>
          </w:tcPr>
          <w:p>
            <w:pPr>
              <w:spacing w:line="360" w:lineRule="auto"/>
              <w:jc w:val="center"/>
              <w:rPr>
                <w:rFonts w:ascii="宋体" w:hAnsi="宋体"/>
                <w:b/>
                <w:kern w:val="0"/>
                <w:sz w:val="24"/>
              </w:rPr>
            </w:pPr>
            <w:r>
              <w:rPr>
                <w:rFonts w:hint="eastAsia" w:ascii="宋体" w:hAnsi="宋体"/>
                <w:b/>
                <w:kern w:val="0"/>
                <w:sz w:val="24"/>
              </w:rPr>
              <w:t>职称</w:t>
            </w:r>
          </w:p>
        </w:tc>
        <w:tc>
          <w:tcPr>
            <w:tcW w:w="1157" w:type="dxa"/>
            <w:vAlign w:val="center"/>
          </w:tcPr>
          <w:p>
            <w:pPr>
              <w:spacing w:line="360" w:lineRule="auto"/>
              <w:jc w:val="center"/>
              <w:rPr>
                <w:rFonts w:ascii="宋体" w:hAnsi="宋体"/>
                <w:b/>
                <w:kern w:val="0"/>
                <w:sz w:val="24"/>
              </w:rPr>
            </w:pPr>
            <w:r>
              <w:rPr>
                <w:rFonts w:hint="eastAsia" w:ascii="宋体" w:hAnsi="宋体"/>
                <w:b/>
                <w:kern w:val="0"/>
                <w:sz w:val="24"/>
              </w:rPr>
              <w:t>人数</w:t>
            </w:r>
          </w:p>
        </w:tc>
        <w:tc>
          <w:tcPr>
            <w:tcW w:w="2037" w:type="dxa"/>
            <w:vMerge w:val="continue"/>
            <w:vAlign w:val="center"/>
          </w:tcPr>
          <w:p>
            <w:pPr>
              <w:spacing w:line="360" w:lineRule="auto"/>
              <w:jc w:val="center"/>
              <w:rPr>
                <w:rFonts w:ascii="宋体" w:hAnsi="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pPr>
              <w:spacing w:line="360" w:lineRule="auto"/>
              <w:jc w:val="center"/>
              <w:rPr>
                <w:rFonts w:ascii="宋体" w:hAnsi="宋体"/>
                <w:kern w:val="0"/>
                <w:sz w:val="24"/>
              </w:rPr>
            </w:pPr>
          </w:p>
        </w:tc>
        <w:tc>
          <w:tcPr>
            <w:tcW w:w="1995" w:type="dxa"/>
            <w:vAlign w:val="center"/>
          </w:tcPr>
          <w:p>
            <w:pPr>
              <w:spacing w:line="360" w:lineRule="auto"/>
              <w:jc w:val="center"/>
              <w:rPr>
                <w:rFonts w:ascii="宋体" w:hAnsi="宋体"/>
                <w:kern w:val="0"/>
                <w:sz w:val="24"/>
              </w:rPr>
            </w:pPr>
          </w:p>
        </w:tc>
        <w:tc>
          <w:tcPr>
            <w:tcW w:w="1740" w:type="dxa"/>
            <w:vAlign w:val="center"/>
          </w:tcPr>
          <w:p>
            <w:pPr>
              <w:spacing w:line="360" w:lineRule="auto"/>
              <w:jc w:val="center"/>
              <w:rPr>
                <w:rFonts w:ascii="宋体" w:hAnsi="宋体"/>
                <w:kern w:val="0"/>
                <w:sz w:val="24"/>
              </w:rPr>
            </w:pPr>
          </w:p>
        </w:tc>
        <w:tc>
          <w:tcPr>
            <w:tcW w:w="1156" w:type="dxa"/>
            <w:vAlign w:val="center"/>
          </w:tcPr>
          <w:p>
            <w:pPr>
              <w:spacing w:line="360" w:lineRule="auto"/>
              <w:jc w:val="center"/>
              <w:rPr>
                <w:rFonts w:ascii="宋体" w:hAnsi="宋体"/>
                <w:kern w:val="0"/>
                <w:sz w:val="24"/>
              </w:rPr>
            </w:pPr>
          </w:p>
        </w:tc>
        <w:tc>
          <w:tcPr>
            <w:tcW w:w="1157" w:type="dxa"/>
            <w:vAlign w:val="center"/>
          </w:tcPr>
          <w:p>
            <w:pPr>
              <w:spacing w:line="360" w:lineRule="auto"/>
              <w:jc w:val="center"/>
              <w:rPr>
                <w:rFonts w:ascii="宋体" w:hAnsi="宋体"/>
                <w:kern w:val="0"/>
                <w:sz w:val="24"/>
              </w:rPr>
            </w:pPr>
          </w:p>
        </w:tc>
        <w:tc>
          <w:tcPr>
            <w:tcW w:w="2037" w:type="dxa"/>
            <w:vAlign w:val="center"/>
          </w:tcPr>
          <w:p>
            <w:pPr>
              <w:spacing w:line="360" w:lineRule="auto"/>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pPr>
              <w:spacing w:line="360" w:lineRule="auto"/>
              <w:rPr>
                <w:rFonts w:ascii="宋体" w:hAnsi="宋体"/>
                <w:kern w:val="0"/>
                <w:sz w:val="24"/>
              </w:rPr>
            </w:pPr>
          </w:p>
        </w:tc>
        <w:tc>
          <w:tcPr>
            <w:tcW w:w="1995" w:type="dxa"/>
            <w:vAlign w:val="center"/>
          </w:tcPr>
          <w:p>
            <w:pPr>
              <w:spacing w:line="360" w:lineRule="auto"/>
              <w:rPr>
                <w:rFonts w:ascii="宋体" w:hAnsi="宋体"/>
                <w:kern w:val="0"/>
                <w:sz w:val="24"/>
              </w:rPr>
            </w:pPr>
          </w:p>
        </w:tc>
        <w:tc>
          <w:tcPr>
            <w:tcW w:w="1740" w:type="dxa"/>
            <w:vAlign w:val="center"/>
          </w:tcPr>
          <w:p>
            <w:pPr>
              <w:spacing w:line="360" w:lineRule="auto"/>
              <w:rPr>
                <w:rFonts w:ascii="宋体" w:hAnsi="宋体"/>
                <w:kern w:val="0"/>
                <w:sz w:val="24"/>
              </w:rPr>
            </w:pPr>
          </w:p>
        </w:tc>
        <w:tc>
          <w:tcPr>
            <w:tcW w:w="1156" w:type="dxa"/>
            <w:vAlign w:val="center"/>
          </w:tcPr>
          <w:p>
            <w:pPr>
              <w:spacing w:line="360" w:lineRule="auto"/>
              <w:rPr>
                <w:rFonts w:ascii="宋体" w:hAnsi="宋体"/>
                <w:kern w:val="0"/>
                <w:sz w:val="24"/>
              </w:rPr>
            </w:pPr>
          </w:p>
        </w:tc>
        <w:tc>
          <w:tcPr>
            <w:tcW w:w="1157" w:type="dxa"/>
            <w:vAlign w:val="center"/>
          </w:tcPr>
          <w:p>
            <w:pPr>
              <w:spacing w:line="360" w:lineRule="auto"/>
              <w:rPr>
                <w:rFonts w:ascii="宋体" w:hAnsi="宋体"/>
                <w:kern w:val="0"/>
                <w:sz w:val="24"/>
              </w:rPr>
            </w:pPr>
          </w:p>
        </w:tc>
        <w:tc>
          <w:tcPr>
            <w:tcW w:w="2037" w:type="dxa"/>
            <w:vAlign w:val="center"/>
          </w:tcPr>
          <w:p>
            <w:pPr>
              <w:spacing w:line="360" w:lineRule="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pPr>
              <w:spacing w:line="360" w:lineRule="auto"/>
              <w:rPr>
                <w:rFonts w:ascii="宋体" w:hAnsi="宋体"/>
                <w:kern w:val="0"/>
                <w:sz w:val="24"/>
              </w:rPr>
            </w:pPr>
          </w:p>
        </w:tc>
        <w:tc>
          <w:tcPr>
            <w:tcW w:w="1995" w:type="dxa"/>
            <w:vAlign w:val="center"/>
          </w:tcPr>
          <w:p>
            <w:pPr>
              <w:spacing w:line="360" w:lineRule="auto"/>
              <w:rPr>
                <w:rFonts w:ascii="宋体" w:hAnsi="宋体"/>
                <w:kern w:val="0"/>
                <w:sz w:val="24"/>
              </w:rPr>
            </w:pPr>
          </w:p>
        </w:tc>
        <w:tc>
          <w:tcPr>
            <w:tcW w:w="1740" w:type="dxa"/>
            <w:vAlign w:val="center"/>
          </w:tcPr>
          <w:p>
            <w:pPr>
              <w:spacing w:line="360" w:lineRule="auto"/>
              <w:rPr>
                <w:rFonts w:ascii="宋体" w:hAnsi="宋体"/>
                <w:kern w:val="0"/>
                <w:sz w:val="24"/>
              </w:rPr>
            </w:pPr>
          </w:p>
        </w:tc>
        <w:tc>
          <w:tcPr>
            <w:tcW w:w="1156" w:type="dxa"/>
            <w:vAlign w:val="center"/>
          </w:tcPr>
          <w:p>
            <w:pPr>
              <w:spacing w:line="360" w:lineRule="auto"/>
              <w:rPr>
                <w:rFonts w:ascii="宋体" w:hAnsi="宋体"/>
                <w:kern w:val="0"/>
                <w:sz w:val="24"/>
              </w:rPr>
            </w:pPr>
          </w:p>
        </w:tc>
        <w:tc>
          <w:tcPr>
            <w:tcW w:w="1157" w:type="dxa"/>
            <w:vAlign w:val="center"/>
          </w:tcPr>
          <w:p>
            <w:pPr>
              <w:spacing w:line="360" w:lineRule="auto"/>
              <w:rPr>
                <w:rFonts w:ascii="宋体" w:hAnsi="宋体"/>
                <w:kern w:val="0"/>
                <w:sz w:val="24"/>
              </w:rPr>
            </w:pPr>
          </w:p>
        </w:tc>
        <w:tc>
          <w:tcPr>
            <w:tcW w:w="2037" w:type="dxa"/>
            <w:vAlign w:val="center"/>
          </w:tcPr>
          <w:p>
            <w:pPr>
              <w:spacing w:line="360" w:lineRule="auto"/>
              <w:rPr>
                <w:rFonts w:ascii="宋体" w:hAnsi="宋体"/>
                <w:kern w:val="0"/>
                <w:sz w:val="24"/>
              </w:rPr>
            </w:pPr>
          </w:p>
        </w:tc>
      </w:tr>
    </w:tbl>
    <w:p>
      <w:pPr>
        <w:pStyle w:val="285"/>
        <w:ind w:firstLine="480"/>
      </w:pPr>
      <w:r>
        <w:rPr>
          <w:rFonts w:hint="eastAsia"/>
        </w:rPr>
        <w:t>1.2卖方现场服务应具备的条件：</w:t>
      </w:r>
    </w:p>
    <w:p>
      <w:pPr>
        <w:pStyle w:val="285"/>
        <w:ind w:firstLine="480"/>
      </w:pPr>
      <w:r>
        <w:rPr>
          <w:rFonts w:hint="eastAsia"/>
        </w:rPr>
        <w:t>1.2.1遵守法纪，遵守现场的各项规章和制度。</w:t>
      </w:r>
    </w:p>
    <w:p>
      <w:pPr>
        <w:pStyle w:val="285"/>
        <w:ind w:firstLine="480"/>
      </w:pPr>
      <w:r>
        <w:rPr>
          <w:rFonts w:hint="eastAsia"/>
        </w:rPr>
        <w:t>1.2.2有较强的责任感和事业心，按时到位。</w:t>
      </w:r>
    </w:p>
    <w:p>
      <w:pPr>
        <w:pStyle w:val="285"/>
        <w:ind w:firstLine="480"/>
      </w:pPr>
      <w:r>
        <w:rPr>
          <w:rFonts w:hint="eastAsia"/>
        </w:rPr>
        <w:t>1.2.3了解合同设备的设计，熟悉其结构，有相同或相近机组的现场工作经验，能够正确地进行现场指导。</w:t>
      </w:r>
    </w:p>
    <w:p>
      <w:pPr>
        <w:pStyle w:val="285"/>
        <w:ind w:firstLine="480"/>
      </w:pPr>
      <w:r>
        <w:rPr>
          <w:rFonts w:hint="eastAsia"/>
        </w:rPr>
        <w:t>1.2.4身体健康，适应现场工作。</w:t>
      </w:r>
    </w:p>
    <w:p>
      <w:pPr>
        <w:pStyle w:val="287"/>
        <w:numPr>
          <w:ilvl w:val="1"/>
          <w:numId w:val="0"/>
        </w:numPr>
        <w:spacing w:before="120" w:after="120"/>
      </w:pPr>
      <w:bookmarkStart w:id="0" w:name="_Toc136373875"/>
      <w:r>
        <w:rPr>
          <w:rFonts w:hint="eastAsia"/>
        </w:rPr>
        <w:t>十、培训</w:t>
      </w:r>
      <w:bookmarkEnd w:id="0"/>
    </w:p>
    <w:p>
      <w:pPr>
        <w:pStyle w:val="285"/>
        <w:ind w:firstLine="480"/>
      </w:pPr>
      <w:r>
        <w:t>1</w:t>
      </w:r>
      <w:r>
        <w:rPr>
          <w:rFonts w:hint="eastAsia"/>
        </w:rPr>
        <w:t>.1为使合同设备能正常安装和运行，卖方有责任提供相应的技术培训。培训内容应与工程进度相一致。</w:t>
      </w:r>
    </w:p>
    <w:p>
      <w:pPr>
        <w:pStyle w:val="285"/>
        <w:ind w:firstLine="480"/>
      </w:pPr>
      <w:r>
        <w:t>1</w:t>
      </w:r>
      <w:r>
        <w:rPr>
          <w:rFonts w:hint="eastAsia"/>
        </w:rPr>
        <w:t>.2培训计划和内容由卖方在投标文件中列出（格式）。</w:t>
      </w:r>
    </w:p>
    <w:tbl>
      <w:tblPr>
        <w:tblStyle w:val="43"/>
        <w:tblW w:w="8820"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15"/>
        <w:gridCol w:w="1507"/>
        <w:gridCol w:w="961"/>
        <w:gridCol w:w="962"/>
        <w:gridCol w:w="962"/>
        <w:gridCol w:w="1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trPr>
        <w:tc>
          <w:tcPr>
            <w:tcW w:w="840" w:type="dxa"/>
            <w:vMerge w:val="restart"/>
            <w:vAlign w:val="center"/>
          </w:tcPr>
          <w:p>
            <w:pPr>
              <w:spacing w:line="360" w:lineRule="auto"/>
              <w:jc w:val="center"/>
              <w:rPr>
                <w:rFonts w:ascii="宋体" w:hAnsi="宋体"/>
                <w:b/>
                <w:kern w:val="0"/>
                <w:sz w:val="24"/>
              </w:rPr>
            </w:pPr>
            <w:r>
              <w:rPr>
                <w:rFonts w:hint="eastAsia" w:ascii="宋体" w:hAnsi="宋体"/>
                <w:b/>
                <w:kern w:val="0"/>
                <w:sz w:val="24"/>
              </w:rPr>
              <w:t>序号</w:t>
            </w:r>
          </w:p>
        </w:tc>
        <w:tc>
          <w:tcPr>
            <w:tcW w:w="2115" w:type="dxa"/>
            <w:vMerge w:val="restart"/>
            <w:vAlign w:val="center"/>
          </w:tcPr>
          <w:p>
            <w:pPr>
              <w:spacing w:line="360" w:lineRule="auto"/>
              <w:jc w:val="center"/>
              <w:rPr>
                <w:rFonts w:ascii="宋体" w:hAnsi="宋体"/>
                <w:b/>
                <w:kern w:val="0"/>
                <w:sz w:val="24"/>
              </w:rPr>
            </w:pPr>
            <w:r>
              <w:rPr>
                <w:rFonts w:hint="eastAsia" w:ascii="宋体" w:hAnsi="宋体"/>
                <w:b/>
                <w:kern w:val="0"/>
                <w:sz w:val="24"/>
              </w:rPr>
              <w:t>培训内容</w:t>
            </w:r>
          </w:p>
        </w:tc>
        <w:tc>
          <w:tcPr>
            <w:tcW w:w="1507" w:type="dxa"/>
            <w:vMerge w:val="restart"/>
            <w:vAlign w:val="center"/>
          </w:tcPr>
          <w:p>
            <w:pPr>
              <w:spacing w:line="360" w:lineRule="auto"/>
              <w:jc w:val="center"/>
              <w:rPr>
                <w:rFonts w:ascii="宋体" w:hAnsi="宋体"/>
                <w:b/>
                <w:kern w:val="0"/>
                <w:sz w:val="24"/>
              </w:rPr>
            </w:pPr>
            <w:r>
              <w:rPr>
                <w:rFonts w:hint="eastAsia" w:ascii="宋体" w:hAnsi="宋体"/>
                <w:b/>
                <w:kern w:val="0"/>
                <w:sz w:val="24"/>
              </w:rPr>
              <w:t>计划人月数</w:t>
            </w:r>
          </w:p>
        </w:tc>
        <w:tc>
          <w:tcPr>
            <w:tcW w:w="1923" w:type="dxa"/>
            <w:gridSpan w:val="2"/>
            <w:vAlign w:val="center"/>
          </w:tcPr>
          <w:p>
            <w:pPr>
              <w:spacing w:line="360" w:lineRule="auto"/>
              <w:jc w:val="center"/>
              <w:rPr>
                <w:rFonts w:ascii="宋体" w:hAnsi="宋体"/>
                <w:b/>
                <w:kern w:val="0"/>
                <w:sz w:val="24"/>
              </w:rPr>
            </w:pPr>
            <w:r>
              <w:rPr>
                <w:rFonts w:hint="eastAsia" w:ascii="宋体" w:hAnsi="宋体"/>
                <w:b/>
                <w:kern w:val="0"/>
                <w:sz w:val="24"/>
              </w:rPr>
              <w:t>培训教师构成</w:t>
            </w:r>
          </w:p>
        </w:tc>
        <w:tc>
          <w:tcPr>
            <w:tcW w:w="962" w:type="dxa"/>
            <w:vMerge w:val="restart"/>
            <w:vAlign w:val="center"/>
          </w:tcPr>
          <w:p>
            <w:pPr>
              <w:spacing w:line="360" w:lineRule="auto"/>
              <w:jc w:val="center"/>
              <w:rPr>
                <w:rFonts w:ascii="宋体" w:hAnsi="宋体"/>
                <w:b/>
                <w:kern w:val="0"/>
                <w:sz w:val="24"/>
              </w:rPr>
            </w:pPr>
            <w:r>
              <w:rPr>
                <w:rFonts w:hint="eastAsia" w:ascii="宋体" w:hAnsi="宋体"/>
                <w:b/>
                <w:kern w:val="0"/>
                <w:sz w:val="24"/>
              </w:rPr>
              <w:t>地点</w:t>
            </w:r>
          </w:p>
        </w:tc>
        <w:tc>
          <w:tcPr>
            <w:tcW w:w="1473" w:type="dxa"/>
            <w:vMerge w:val="restart"/>
            <w:vAlign w:val="center"/>
          </w:tcPr>
          <w:p>
            <w:pPr>
              <w:spacing w:line="360" w:lineRule="auto"/>
              <w:jc w:val="center"/>
              <w:rPr>
                <w:rFonts w:ascii="宋体" w:hAnsi="宋体"/>
                <w:b/>
                <w:kern w:val="0"/>
                <w:sz w:val="24"/>
              </w:rPr>
            </w:pPr>
            <w:r>
              <w:rPr>
                <w:rFonts w:hint="eastAsia" w:ascii="宋体" w:hAnsi="宋体"/>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trPr>
        <w:tc>
          <w:tcPr>
            <w:tcW w:w="840" w:type="dxa"/>
            <w:vMerge w:val="continue"/>
            <w:vAlign w:val="center"/>
          </w:tcPr>
          <w:p>
            <w:pPr>
              <w:spacing w:line="360" w:lineRule="auto"/>
              <w:jc w:val="center"/>
              <w:rPr>
                <w:rFonts w:ascii="宋体" w:hAnsi="宋体"/>
                <w:b/>
                <w:kern w:val="0"/>
                <w:sz w:val="24"/>
              </w:rPr>
            </w:pPr>
          </w:p>
        </w:tc>
        <w:tc>
          <w:tcPr>
            <w:tcW w:w="2115" w:type="dxa"/>
            <w:vMerge w:val="continue"/>
            <w:vAlign w:val="center"/>
          </w:tcPr>
          <w:p>
            <w:pPr>
              <w:spacing w:line="360" w:lineRule="auto"/>
              <w:jc w:val="center"/>
              <w:rPr>
                <w:rFonts w:ascii="宋体" w:hAnsi="宋体"/>
                <w:b/>
                <w:kern w:val="0"/>
                <w:sz w:val="24"/>
              </w:rPr>
            </w:pPr>
          </w:p>
        </w:tc>
        <w:tc>
          <w:tcPr>
            <w:tcW w:w="1507" w:type="dxa"/>
            <w:vMerge w:val="continue"/>
            <w:vAlign w:val="center"/>
          </w:tcPr>
          <w:p>
            <w:pPr>
              <w:spacing w:line="360" w:lineRule="auto"/>
              <w:jc w:val="center"/>
              <w:rPr>
                <w:rFonts w:ascii="宋体" w:hAnsi="宋体"/>
                <w:b/>
                <w:kern w:val="0"/>
                <w:sz w:val="24"/>
              </w:rPr>
            </w:pPr>
          </w:p>
        </w:tc>
        <w:tc>
          <w:tcPr>
            <w:tcW w:w="961" w:type="dxa"/>
            <w:vAlign w:val="center"/>
          </w:tcPr>
          <w:p>
            <w:pPr>
              <w:spacing w:line="360" w:lineRule="auto"/>
              <w:jc w:val="center"/>
              <w:rPr>
                <w:rFonts w:ascii="宋体" w:hAnsi="宋体"/>
                <w:b/>
                <w:kern w:val="0"/>
                <w:sz w:val="24"/>
              </w:rPr>
            </w:pPr>
            <w:r>
              <w:rPr>
                <w:rFonts w:hint="eastAsia" w:ascii="宋体" w:hAnsi="宋体"/>
                <w:b/>
                <w:kern w:val="0"/>
                <w:sz w:val="24"/>
              </w:rPr>
              <w:t>职称</w:t>
            </w:r>
          </w:p>
        </w:tc>
        <w:tc>
          <w:tcPr>
            <w:tcW w:w="962" w:type="dxa"/>
            <w:vAlign w:val="center"/>
          </w:tcPr>
          <w:p>
            <w:pPr>
              <w:spacing w:line="360" w:lineRule="auto"/>
              <w:jc w:val="center"/>
              <w:rPr>
                <w:rFonts w:ascii="宋体" w:hAnsi="宋体"/>
                <w:b/>
                <w:kern w:val="0"/>
                <w:sz w:val="24"/>
              </w:rPr>
            </w:pPr>
            <w:r>
              <w:rPr>
                <w:rFonts w:hint="eastAsia" w:ascii="宋体" w:hAnsi="宋体"/>
                <w:b/>
                <w:kern w:val="0"/>
                <w:sz w:val="24"/>
              </w:rPr>
              <w:t>人数</w:t>
            </w:r>
          </w:p>
        </w:tc>
        <w:tc>
          <w:tcPr>
            <w:tcW w:w="962" w:type="dxa"/>
            <w:vMerge w:val="continue"/>
            <w:vAlign w:val="center"/>
          </w:tcPr>
          <w:p>
            <w:pPr>
              <w:spacing w:line="360" w:lineRule="auto"/>
              <w:jc w:val="center"/>
              <w:rPr>
                <w:rFonts w:ascii="宋体" w:hAnsi="宋体"/>
                <w:b/>
                <w:kern w:val="0"/>
                <w:sz w:val="24"/>
              </w:rPr>
            </w:pPr>
          </w:p>
        </w:tc>
        <w:tc>
          <w:tcPr>
            <w:tcW w:w="1473" w:type="dxa"/>
            <w:vMerge w:val="continue"/>
            <w:vAlign w:val="center"/>
          </w:tcPr>
          <w:p>
            <w:pPr>
              <w:spacing w:line="360" w:lineRule="auto"/>
              <w:jc w:val="center"/>
              <w:rPr>
                <w:rFonts w:ascii="宋体" w:hAnsi="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0" w:type="dxa"/>
            <w:vAlign w:val="center"/>
          </w:tcPr>
          <w:p>
            <w:pPr>
              <w:spacing w:line="360" w:lineRule="auto"/>
              <w:jc w:val="center"/>
              <w:rPr>
                <w:rFonts w:ascii="宋体" w:hAnsi="宋体"/>
                <w:kern w:val="0"/>
                <w:sz w:val="24"/>
              </w:rPr>
            </w:pPr>
          </w:p>
        </w:tc>
        <w:tc>
          <w:tcPr>
            <w:tcW w:w="2115" w:type="dxa"/>
            <w:vAlign w:val="center"/>
          </w:tcPr>
          <w:p>
            <w:pPr>
              <w:spacing w:line="360" w:lineRule="auto"/>
              <w:jc w:val="center"/>
              <w:rPr>
                <w:rFonts w:ascii="宋体" w:hAnsi="宋体"/>
                <w:kern w:val="0"/>
                <w:sz w:val="24"/>
              </w:rPr>
            </w:pPr>
          </w:p>
        </w:tc>
        <w:tc>
          <w:tcPr>
            <w:tcW w:w="1507" w:type="dxa"/>
            <w:vAlign w:val="center"/>
          </w:tcPr>
          <w:p>
            <w:pPr>
              <w:spacing w:line="360" w:lineRule="auto"/>
              <w:jc w:val="center"/>
              <w:rPr>
                <w:rFonts w:ascii="宋体" w:hAnsi="宋体"/>
                <w:kern w:val="0"/>
                <w:sz w:val="24"/>
              </w:rPr>
            </w:pPr>
          </w:p>
        </w:tc>
        <w:tc>
          <w:tcPr>
            <w:tcW w:w="961"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1473" w:type="dxa"/>
            <w:vAlign w:val="center"/>
          </w:tcPr>
          <w:p>
            <w:pPr>
              <w:spacing w:line="360" w:lineRule="auto"/>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0" w:type="dxa"/>
            <w:vAlign w:val="center"/>
          </w:tcPr>
          <w:p>
            <w:pPr>
              <w:spacing w:line="360" w:lineRule="auto"/>
              <w:jc w:val="center"/>
              <w:rPr>
                <w:rFonts w:ascii="宋体" w:hAnsi="宋体"/>
                <w:kern w:val="0"/>
                <w:sz w:val="24"/>
              </w:rPr>
            </w:pPr>
          </w:p>
        </w:tc>
        <w:tc>
          <w:tcPr>
            <w:tcW w:w="2115" w:type="dxa"/>
            <w:vAlign w:val="center"/>
          </w:tcPr>
          <w:p>
            <w:pPr>
              <w:spacing w:line="360" w:lineRule="auto"/>
              <w:jc w:val="center"/>
              <w:rPr>
                <w:rFonts w:ascii="宋体" w:hAnsi="宋体"/>
                <w:kern w:val="0"/>
                <w:sz w:val="24"/>
              </w:rPr>
            </w:pPr>
          </w:p>
        </w:tc>
        <w:tc>
          <w:tcPr>
            <w:tcW w:w="1507" w:type="dxa"/>
            <w:vAlign w:val="center"/>
          </w:tcPr>
          <w:p>
            <w:pPr>
              <w:spacing w:line="360" w:lineRule="auto"/>
              <w:jc w:val="center"/>
              <w:rPr>
                <w:rFonts w:ascii="宋体" w:hAnsi="宋体"/>
                <w:kern w:val="0"/>
                <w:sz w:val="24"/>
              </w:rPr>
            </w:pPr>
          </w:p>
        </w:tc>
        <w:tc>
          <w:tcPr>
            <w:tcW w:w="961"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1473" w:type="dxa"/>
            <w:vAlign w:val="center"/>
          </w:tcPr>
          <w:p>
            <w:pPr>
              <w:spacing w:line="360" w:lineRule="auto"/>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0" w:type="dxa"/>
            <w:vAlign w:val="center"/>
          </w:tcPr>
          <w:p>
            <w:pPr>
              <w:spacing w:line="360" w:lineRule="auto"/>
              <w:jc w:val="center"/>
              <w:rPr>
                <w:rFonts w:ascii="宋体" w:hAnsi="宋体"/>
                <w:kern w:val="0"/>
                <w:sz w:val="24"/>
              </w:rPr>
            </w:pPr>
          </w:p>
        </w:tc>
        <w:tc>
          <w:tcPr>
            <w:tcW w:w="2115" w:type="dxa"/>
            <w:vAlign w:val="center"/>
          </w:tcPr>
          <w:p>
            <w:pPr>
              <w:spacing w:line="360" w:lineRule="auto"/>
              <w:jc w:val="center"/>
              <w:rPr>
                <w:rFonts w:ascii="宋体" w:hAnsi="宋体"/>
                <w:kern w:val="0"/>
                <w:sz w:val="24"/>
              </w:rPr>
            </w:pPr>
          </w:p>
        </w:tc>
        <w:tc>
          <w:tcPr>
            <w:tcW w:w="1507" w:type="dxa"/>
            <w:vAlign w:val="center"/>
          </w:tcPr>
          <w:p>
            <w:pPr>
              <w:spacing w:line="360" w:lineRule="auto"/>
              <w:jc w:val="center"/>
              <w:rPr>
                <w:rFonts w:ascii="宋体" w:hAnsi="宋体"/>
                <w:kern w:val="0"/>
                <w:sz w:val="24"/>
              </w:rPr>
            </w:pPr>
          </w:p>
        </w:tc>
        <w:tc>
          <w:tcPr>
            <w:tcW w:w="961"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962" w:type="dxa"/>
            <w:vAlign w:val="center"/>
          </w:tcPr>
          <w:p>
            <w:pPr>
              <w:spacing w:line="360" w:lineRule="auto"/>
              <w:jc w:val="center"/>
              <w:rPr>
                <w:rFonts w:ascii="宋体" w:hAnsi="宋体"/>
                <w:kern w:val="0"/>
                <w:sz w:val="24"/>
              </w:rPr>
            </w:pPr>
          </w:p>
        </w:tc>
        <w:tc>
          <w:tcPr>
            <w:tcW w:w="1473" w:type="dxa"/>
            <w:vAlign w:val="center"/>
          </w:tcPr>
          <w:p>
            <w:pPr>
              <w:spacing w:line="360" w:lineRule="auto"/>
              <w:jc w:val="center"/>
              <w:rPr>
                <w:rFonts w:ascii="宋体" w:hAnsi="宋体"/>
                <w:kern w:val="0"/>
                <w:sz w:val="24"/>
              </w:rPr>
            </w:pPr>
          </w:p>
        </w:tc>
      </w:tr>
    </w:tbl>
    <w:p>
      <w:pPr>
        <w:pStyle w:val="285"/>
        <w:ind w:firstLine="480"/>
      </w:pPr>
      <w:r>
        <w:t>1</w:t>
      </w:r>
      <w:r>
        <w:rPr>
          <w:rFonts w:hint="eastAsia"/>
        </w:rPr>
        <w:t>.3培训的时间、人数、地点等具体内容由供需双方商定。</w:t>
      </w:r>
    </w:p>
    <w:p>
      <w:pPr>
        <w:pStyle w:val="285"/>
        <w:ind w:firstLine="480"/>
      </w:pPr>
      <w:r>
        <w:t>1</w:t>
      </w:r>
      <w:r>
        <w:rPr>
          <w:rFonts w:hint="eastAsia"/>
        </w:rPr>
        <w:t>.4买方为卖方培训人员提供设备、场地、资料、生活等培训条件。</w:t>
      </w:r>
    </w:p>
    <w:p>
      <w:pPr>
        <w:pStyle w:val="287"/>
        <w:numPr>
          <w:ilvl w:val="1"/>
          <w:numId w:val="0"/>
        </w:numPr>
        <w:spacing w:before="120" w:after="120"/>
      </w:pPr>
      <w:bookmarkStart w:id="1" w:name="_Toc136373876"/>
      <w:r>
        <w:rPr>
          <w:rFonts w:hint="eastAsia"/>
        </w:rPr>
        <w:t>十一、售后服务</w:t>
      </w:r>
      <w:bookmarkEnd w:id="1"/>
    </w:p>
    <w:p>
      <w:pPr>
        <w:pStyle w:val="285"/>
        <w:ind w:firstLine="480"/>
      </w:pPr>
      <w:r>
        <w:rPr>
          <w:rFonts w:hint="eastAsia"/>
        </w:rPr>
        <w:t>卖方保证提供给买方的产品完全符合型号标准要求</w:t>
      </w:r>
      <w:r>
        <w:t>,</w:t>
      </w:r>
      <w:r>
        <w:rPr>
          <w:rFonts w:hint="eastAsia"/>
        </w:rPr>
        <w:t>在正常安装和操作的前提下变频器及其附属设备的质保期为五年（从设备开始生产使用时算起60个月）。</w:t>
      </w:r>
    </w:p>
    <w:p>
      <w:pPr>
        <w:pStyle w:val="285"/>
        <w:ind w:firstLine="480"/>
      </w:pPr>
      <w:r>
        <w:rPr>
          <w:rFonts w:hint="eastAsia"/>
        </w:rPr>
        <w:t>卖方所供设备在质保期间如有任何质量问题，在</w:t>
      </w:r>
      <w:r>
        <w:t>8</w:t>
      </w:r>
      <w:r>
        <w:rPr>
          <w:rFonts w:hint="eastAsia"/>
        </w:rPr>
        <w:t>小时内必须响应，并在接到买方要求卖方到现场处理的传真为依据，72小时内到现场解决问题，重大问题卖方现场服务到达时间小于8小时。</w:t>
      </w:r>
    </w:p>
    <w:p>
      <w:pPr>
        <w:pStyle w:val="285"/>
        <w:ind w:firstLine="480"/>
      </w:pPr>
      <w:r>
        <w:rPr>
          <w:rFonts w:hint="eastAsia"/>
        </w:rPr>
        <w:t>卖方提供给买方的产品出在质保期内出现质量问题，由卖方提供人员及车辆拆卸、安装并对过程中造成的丢失、损坏等负责，买方仅负责物资出厂申请办理。</w:t>
      </w:r>
    </w:p>
    <w:p>
      <w:pPr>
        <w:spacing w:line="480" w:lineRule="auto"/>
        <w:textAlignment w:val="baseline"/>
        <w:rPr>
          <w:rStyle w:val="52"/>
          <w:rFonts w:cs="Times New Roman" w:asciiTheme="minorEastAsia" w:hAnsiTheme="minorEastAsia" w:eastAsiaTheme="minorEastAsia"/>
          <w:b/>
          <w:bCs/>
          <w:color w:val="000000"/>
          <w:sz w:val="28"/>
          <w:szCs w:val="28"/>
        </w:rPr>
      </w:pPr>
      <w:r>
        <w:rPr>
          <w:rStyle w:val="52"/>
          <w:rFonts w:hint="eastAsia" w:cs="Times New Roman" w:asciiTheme="minorEastAsia" w:hAnsiTheme="minorEastAsia" w:eastAsiaTheme="minorEastAsia"/>
          <w:b/>
          <w:bCs/>
          <w:color w:val="000000"/>
          <w:sz w:val="28"/>
          <w:szCs w:val="28"/>
        </w:rPr>
        <w:t>十二、其它</w:t>
      </w:r>
    </w:p>
    <w:p>
      <w:pPr>
        <w:spacing w:line="480" w:lineRule="auto"/>
        <w:ind w:firstLine="480" w:firstLineChars="200"/>
        <w:textAlignment w:val="baseline"/>
        <w:rPr>
          <w:rFonts w:hint="eastAsia" w:ascii="仿宋" w:hAnsi="仿宋" w:eastAsia="宋体" w:cs="仿宋"/>
          <w:kern w:val="2"/>
          <w:sz w:val="24"/>
          <w:szCs w:val="28"/>
          <w:lang w:val="en-US" w:eastAsia="zh-CN" w:bidi="ar-SA"/>
        </w:rPr>
      </w:pPr>
      <w:r>
        <w:rPr>
          <w:rFonts w:hint="eastAsia" w:ascii="仿宋" w:hAnsi="仿宋" w:eastAsia="宋体" w:cs="仿宋"/>
          <w:kern w:val="2"/>
          <w:sz w:val="24"/>
          <w:szCs w:val="28"/>
          <w:lang w:val="en-US" w:eastAsia="zh-CN" w:bidi="ar-SA"/>
        </w:rPr>
        <w:t>1.1本技术规格书中未尽事宜，双方协商解决。</w:t>
      </w:r>
    </w:p>
    <w:p>
      <w:pPr>
        <w:spacing w:line="480" w:lineRule="auto"/>
        <w:ind w:firstLine="480" w:firstLineChars="200"/>
        <w:textAlignment w:val="baseline"/>
        <w:rPr>
          <w:rFonts w:hint="eastAsia" w:ascii="仿宋" w:hAnsi="仿宋" w:eastAsia="宋体" w:cs="仿宋"/>
          <w:kern w:val="2"/>
          <w:sz w:val="24"/>
          <w:szCs w:val="28"/>
          <w:lang w:val="en-US" w:eastAsia="zh-CN" w:bidi="ar-SA"/>
        </w:rPr>
      </w:pPr>
      <w:r>
        <w:rPr>
          <w:rFonts w:hint="eastAsia" w:ascii="仿宋" w:hAnsi="仿宋" w:eastAsia="宋体" w:cs="仿宋"/>
          <w:kern w:val="2"/>
          <w:sz w:val="24"/>
          <w:szCs w:val="28"/>
          <w:lang w:val="en-US" w:eastAsia="zh-CN" w:bidi="ar-SA"/>
        </w:rPr>
        <w:t>1.2本技术规格书一式两份，买方一份，卖方一份。</w:t>
      </w:r>
    </w:p>
    <w:p>
      <w:pPr>
        <w:spacing w:line="480" w:lineRule="auto"/>
        <w:ind w:firstLine="480" w:firstLineChars="200"/>
        <w:textAlignment w:val="baseline"/>
        <w:rPr>
          <w:rFonts w:hint="eastAsia" w:ascii="仿宋" w:hAnsi="仿宋" w:eastAsia="宋体" w:cs="仿宋"/>
          <w:kern w:val="2"/>
          <w:sz w:val="24"/>
          <w:szCs w:val="28"/>
          <w:lang w:val="en-US" w:eastAsia="zh-CN" w:bidi="ar-SA"/>
        </w:rPr>
      </w:pPr>
      <w:r>
        <w:rPr>
          <w:rFonts w:hint="eastAsia" w:ascii="仿宋" w:hAnsi="仿宋" w:eastAsia="宋体" w:cs="仿宋"/>
          <w:kern w:val="2"/>
          <w:sz w:val="24"/>
          <w:szCs w:val="28"/>
          <w:lang w:val="en-US" w:eastAsia="zh-CN" w:bidi="ar-SA"/>
        </w:rPr>
        <w:t>1.3本技术规格书为附生效条件的合同，以主合同的生效为前提条件，若投标单位不中标，本技术规格书自动失效。</w:t>
      </w:r>
    </w:p>
    <w:p>
      <w:pPr>
        <w:pStyle w:val="285"/>
        <w:ind w:firstLine="560"/>
        <w:rPr>
          <w:rFonts w:hint="eastAsia" w:ascii="仿宋" w:hAnsi="仿宋" w:eastAsia="宋体" w:cs="仿宋"/>
          <w:kern w:val="2"/>
          <w:sz w:val="24"/>
          <w:szCs w:val="28"/>
          <w:lang w:val="en-US" w:eastAsia="zh-CN" w:bidi="ar-SA"/>
        </w:rPr>
      </w:pPr>
      <w:r>
        <w:rPr>
          <w:rFonts w:hint="eastAsia" w:ascii="仿宋" w:hAnsi="仿宋" w:eastAsia="宋体" w:cs="仿宋"/>
          <w:kern w:val="2"/>
          <w:sz w:val="24"/>
          <w:szCs w:val="28"/>
          <w:lang w:val="en-US" w:eastAsia="zh-CN" w:bidi="ar-SA"/>
        </w:rPr>
        <w:t>1.4卖方需与买方进行技术交流后方可签定技术规格书。</w:t>
      </w:r>
    </w:p>
    <w:p>
      <w:pPr>
        <w:pStyle w:val="285"/>
        <w:ind w:firstLine="560"/>
        <w:rPr>
          <w:rFonts w:hint="eastAsia" w:ascii="仿宋" w:hAnsi="仿宋" w:eastAsia="宋体" w:cs="仿宋"/>
          <w:kern w:val="2"/>
          <w:sz w:val="24"/>
          <w:szCs w:val="28"/>
          <w:lang w:val="en-US" w:eastAsia="zh-CN" w:bidi="ar-SA"/>
        </w:rPr>
      </w:pPr>
    </w:p>
    <w:p>
      <w:pPr>
        <w:pStyle w:val="285"/>
        <w:ind w:firstLine="560"/>
        <w:rPr>
          <w:rStyle w:val="52"/>
          <w:rFonts w:asciiTheme="minorEastAsia" w:hAnsiTheme="minorEastAsia" w:eastAsiaTheme="minorEastAsia"/>
          <w:color w:val="000000"/>
          <w:sz w:val="28"/>
          <w:szCs w:val="28"/>
        </w:rPr>
      </w:pPr>
    </w:p>
    <w:p>
      <w:pPr>
        <w:pStyle w:val="285"/>
        <w:ind w:firstLine="560"/>
        <w:rPr>
          <w:rStyle w:val="52"/>
          <w:rFonts w:asciiTheme="minorEastAsia" w:hAnsiTheme="minorEastAsia" w:eastAsiaTheme="minorEastAsia"/>
          <w:color w:val="000000"/>
          <w:sz w:val="28"/>
          <w:szCs w:val="28"/>
        </w:rPr>
      </w:pPr>
    </w:p>
    <w:p>
      <w:pPr>
        <w:pStyle w:val="285"/>
        <w:ind w:firstLine="560"/>
        <w:rPr>
          <w:rStyle w:val="52"/>
          <w:rFonts w:asciiTheme="minorEastAsia" w:hAnsiTheme="minorEastAsia" w:eastAsiaTheme="minorEastAsia"/>
          <w:color w:val="000000"/>
          <w:sz w:val="28"/>
          <w:szCs w:val="28"/>
        </w:rPr>
      </w:pPr>
    </w:p>
    <w:p>
      <w:pPr>
        <w:pStyle w:val="285"/>
        <w:ind w:firstLine="560"/>
        <w:rPr>
          <w:rStyle w:val="52"/>
          <w:rFonts w:asciiTheme="minorEastAsia" w:hAnsiTheme="minorEastAsia" w:eastAsiaTheme="minorEastAsia"/>
          <w:color w:val="000000"/>
          <w:sz w:val="28"/>
          <w:szCs w:val="28"/>
        </w:rPr>
      </w:pPr>
      <w:bookmarkStart w:id="2" w:name="_GoBack"/>
      <w:bookmarkEnd w:id="2"/>
    </w:p>
    <w:p>
      <w:pPr>
        <w:pStyle w:val="42"/>
      </w:pPr>
    </w:p>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hint="eastAsia" w:ascii="宋体" w:hAnsi="宋体" w:cs="宋体"/>
          <w:b/>
          <w:sz w:val="28"/>
          <w:szCs w:val="28"/>
        </w:rPr>
      </w:pPr>
    </w:p>
    <w:p>
      <w:pPr>
        <w:tabs>
          <w:tab w:val="left" w:pos="1943"/>
        </w:tabs>
        <w:rPr>
          <w:rFonts w:hint="eastAsia" w:ascii="宋体" w:hAnsi="宋体" w:cs="宋体"/>
          <w:b/>
          <w:sz w:val="28"/>
          <w:szCs w:val="28"/>
        </w:rPr>
      </w:pPr>
    </w:p>
    <w:p>
      <w:pPr>
        <w:tabs>
          <w:tab w:val="left" w:pos="1943"/>
        </w:tabs>
        <w:rPr>
          <w:rFonts w:hint="eastAsia" w:ascii="宋体" w:hAnsi="宋体" w:cs="宋体"/>
          <w:b/>
          <w:sz w:val="28"/>
          <w:szCs w:val="28"/>
        </w:rPr>
      </w:pPr>
    </w:p>
    <w:p>
      <w:pPr>
        <w:tabs>
          <w:tab w:val="left" w:pos="1943"/>
        </w:tabs>
        <w:rPr>
          <w:rFonts w:ascii="宋体" w:hAnsi="宋体" w:cs="宋体"/>
          <w:b/>
          <w:sz w:val="28"/>
          <w:szCs w:val="28"/>
        </w:rPr>
      </w:pPr>
      <w:r>
        <w:rPr>
          <w:rFonts w:hint="eastAsia" w:ascii="宋体" w:hAnsi="宋体" w:cs="宋体"/>
          <w:b/>
          <w:sz w:val="28"/>
          <w:szCs w:val="28"/>
        </w:rPr>
        <w:t xml:space="preserve">买方单位名称：酒钢（集团）宏联自控有限责任公司   </w:t>
      </w: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p>
    <w:p>
      <w:pPr>
        <w:tabs>
          <w:tab w:val="left" w:pos="1943"/>
        </w:tabs>
        <w:rPr>
          <w:rFonts w:ascii="宋体" w:hAnsi="宋体" w:cs="宋体"/>
          <w:b/>
          <w:sz w:val="28"/>
          <w:szCs w:val="28"/>
        </w:rPr>
      </w:pPr>
      <w:r>
        <w:rPr>
          <w:rFonts w:hint="eastAsia" w:ascii="宋体" w:hAnsi="宋体" w:cs="宋体"/>
          <w:b/>
          <w:sz w:val="28"/>
          <w:szCs w:val="28"/>
        </w:rPr>
        <w:t>买方代表：                               年   月   日</w:t>
      </w:r>
    </w:p>
    <w:p>
      <w:pPr>
        <w:tabs>
          <w:tab w:val="left" w:pos="1943"/>
        </w:tabs>
        <w:rPr>
          <w:rFonts w:ascii="宋体" w:hAnsi="宋体" w:cs="宋体"/>
          <w:b/>
          <w:sz w:val="28"/>
          <w:szCs w:val="28"/>
        </w:rPr>
      </w:pPr>
    </w:p>
    <w:p>
      <w:pPr>
        <w:tabs>
          <w:tab w:val="left" w:pos="1943"/>
        </w:tabs>
        <w:rPr>
          <w:rFonts w:ascii="宋体" w:hAnsi="宋体" w:cs="宋体"/>
          <w:b/>
          <w:sz w:val="28"/>
          <w:szCs w:val="28"/>
        </w:rPr>
      </w:pPr>
    </w:p>
    <w:p>
      <w:pPr>
        <w:pStyle w:val="48"/>
      </w:pPr>
    </w:p>
    <w:p>
      <w:pPr>
        <w:tabs>
          <w:tab w:val="left" w:pos="1943"/>
        </w:tabs>
        <w:rPr>
          <w:rFonts w:ascii="宋体" w:hAnsi="宋体" w:cs="宋体"/>
          <w:b/>
          <w:sz w:val="28"/>
          <w:szCs w:val="28"/>
        </w:rPr>
      </w:pPr>
    </w:p>
    <w:p>
      <w:pPr>
        <w:tabs>
          <w:tab w:val="left" w:pos="1943"/>
        </w:tabs>
        <w:rPr>
          <w:rFonts w:ascii="宋体" w:hAnsi="宋体" w:cs="宋体"/>
          <w:b/>
          <w:sz w:val="28"/>
          <w:szCs w:val="28"/>
        </w:rPr>
      </w:pPr>
      <w:r>
        <w:rPr>
          <w:rFonts w:hint="eastAsia" w:ascii="宋体" w:hAnsi="宋体" w:cs="宋体"/>
          <w:b/>
          <w:sz w:val="28"/>
          <w:szCs w:val="28"/>
        </w:rPr>
        <w:t>卖方单位名称：</w:t>
      </w:r>
    </w:p>
    <w:p>
      <w:pPr>
        <w:rPr>
          <w:rFonts w:ascii="宋体" w:hAnsi="宋体" w:cs="宋体"/>
          <w:b/>
          <w:sz w:val="28"/>
          <w:szCs w:val="28"/>
        </w:rPr>
      </w:pPr>
    </w:p>
    <w:p>
      <w:pPr>
        <w:rPr>
          <w:rFonts w:ascii="宋体" w:hAnsi="宋体" w:cs="宋体"/>
          <w:b/>
          <w:sz w:val="28"/>
          <w:szCs w:val="28"/>
        </w:rPr>
      </w:pPr>
    </w:p>
    <w:p>
      <w:pPr>
        <w:rPr>
          <w:rFonts w:ascii="宋体" w:hAnsi="宋体" w:cs="宋体"/>
          <w:b/>
          <w:sz w:val="28"/>
          <w:szCs w:val="28"/>
        </w:rPr>
      </w:pPr>
    </w:p>
    <w:p>
      <w:pPr>
        <w:rPr>
          <w:rFonts w:ascii="宋体" w:hAnsi="宋体" w:cs="宋体"/>
          <w:b/>
          <w:sz w:val="28"/>
          <w:szCs w:val="28"/>
        </w:rPr>
      </w:pPr>
    </w:p>
    <w:p>
      <w:pPr>
        <w:rPr>
          <w:rFonts w:ascii="宋体" w:hAnsi="宋体" w:cs="宋体"/>
          <w:sz w:val="28"/>
          <w:szCs w:val="28"/>
        </w:rPr>
      </w:pPr>
      <w:r>
        <w:rPr>
          <w:rFonts w:hint="eastAsia" w:ascii="宋体" w:hAnsi="宋体" w:cs="宋体"/>
          <w:b/>
          <w:sz w:val="28"/>
          <w:szCs w:val="28"/>
        </w:rPr>
        <w:t>卖方代表：                               年   月   日</w:t>
      </w:r>
    </w:p>
    <w:p>
      <w:pPr>
        <w:pStyle w:val="48"/>
        <w:ind w:firstLine="0" w:firstLineChars="0"/>
      </w:pPr>
    </w:p>
    <w:sectPr>
      <w:footerReference r:id="rId3" w:type="default"/>
      <w:pgSz w:w="12240" w:h="15840"/>
      <w:pgMar w:top="1417" w:right="1417" w:bottom="1417" w:left="1417" w:header="0" w:footer="92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華康楷書體W5(P)">
    <w:altName w:val="宋体"/>
    <w:panose1 w:val="00000000000000000000"/>
    <w:charset w:val="88"/>
    <w:family w:val="auto"/>
    <w:pitch w:val="default"/>
    <w:sig w:usb0="00000000" w:usb1="00000000" w:usb2="00000016" w:usb3="00000000" w:csb0="00100000" w:csb1="00000000"/>
  </w:font>
  <w:font w:name="Frutiger 45 Light">
    <w:altName w:val="Times New Roman"/>
    <w:panose1 w:val="00000000000000000000"/>
    <w:charset w:val="00"/>
    <w:family w:val="auto"/>
    <w:pitch w:val="default"/>
    <w:sig w:usb0="00000000" w:usb1="00000000" w:usb2="00000000" w:usb3="00000000" w:csb0="00000001" w:csb1="00000000"/>
  </w:font>
  <w:font w:name="New York">
    <w:altName w:val="Segoe Print"/>
    <w:panose1 w:val="020405030605060203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r>
      <w:fldChar w:fldCharType="begin"/>
    </w:r>
    <w:r>
      <w:instrText xml:space="preserve">PAGE   \* MERGEFORMAT</w:instrText>
    </w:r>
    <w:r>
      <w:fldChar w:fldCharType="separate"/>
    </w:r>
    <w:r>
      <w:rPr>
        <w:lang w:val="zh-CN"/>
      </w:rPr>
      <w:t>13</w:t>
    </w:r>
    <w:r>
      <w:rPr>
        <w:lang w:val="zh-CN"/>
      </w:rPr>
      <w:fldChar w:fldCharType="end"/>
    </w:r>
  </w:p>
  <w:p>
    <w:pPr>
      <w:pStyle w:val="5"/>
      <w:spacing w:line="14" w:lineRule="auto"/>
      <w:rPr>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83EBB"/>
    <w:multiLevelType w:val="singleLevel"/>
    <w:tmpl w:val="C3A83EBB"/>
    <w:lvl w:ilvl="0" w:tentative="0">
      <w:start w:val="3"/>
      <w:numFmt w:val="chineseCounting"/>
      <w:suff w:val="nothing"/>
      <w:lvlText w:val="%1、"/>
      <w:lvlJc w:val="left"/>
      <w:rPr>
        <w:rFonts w:hint="eastAsia"/>
      </w:rPr>
    </w:lvl>
  </w:abstractNum>
  <w:abstractNum w:abstractNumId="1">
    <w:nsid w:val="14E65E3A"/>
    <w:multiLevelType w:val="multilevel"/>
    <w:tmpl w:val="14E65E3A"/>
    <w:lvl w:ilvl="0" w:tentative="0">
      <w:start w:val="1"/>
      <w:numFmt w:val="none"/>
      <w:suff w:val="nothing"/>
      <w:lvlText w:val="%1"/>
      <w:lvlJc w:val="left"/>
      <w:pPr>
        <w:ind w:left="0" w:firstLine="0"/>
      </w:pPr>
      <w:rPr>
        <w:rFonts w:hint="default" w:ascii="Times New Roman" w:hAnsi="Times New Roman" w:cs="Times New Roman"/>
        <w:b/>
        <w:i w:val="0"/>
        <w:sz w:val="21"/>
      </w:rPr>
    </w:lvl>
    <w:lvl w:ilvl="1" w:tentative="0">
      <w:start w:val="1"/>
      <w:numFmt w:val="decimal"/>
      <w:suff w:val="nothing"/>
      <w:lvlText w:val="%1%2　"/>
      <w:lvlJc w:val="left"/>
      <w:pPr>
        <w:ind w:left="0" w:firstLine="0"/>
      </w:pPr>
      <w:rPr>
        <w:rFonts w:hint="eastAsia" w:ascii="黑体" w:hAnsi="Times New Roman" w:eastAsia="黑体" w:cs="Times New Roman"/>
        <w:b w:val="0"/>
        <w:i w:val="0"/>
        <w:sz w:val="28"/>
        <w:szCs w:val="28"/>
      </w:rPr>
    </w:lvl>
    <w:lvl w:ilvl="2" w:tentative="0">
      <w:start w:val="1"/>
      <w:numFmt w:val="decimal"/>
      <w:pStyle w:val="189"/>
      <w:suff w:val="nothing"/>
      <w:lvlText w:val="%1%2.%3　"/>
      <w:lvlJc w:val="left"/>
      <w:pPr>
        <w:ind w:left="0" w:firstLine="0"/>
      </w:pPr>
      <w:rPr>
        <w:rFonts w:hint="eastAsia" w:ascii="宋体" w:hAnsi="Times New Roman" w:eastAsia="宋体" w:cs="Times New Roman"/>
        <w:b w:val="0"/>
        <w:i w:val="0"/>
        <w:sz w:val="28"/>
        <w:szCs w:val="28"/>
      </w:rPr>
    </w:lvl>
    <w:lvl w:ilvl="3" w:tentative="0">
      <w:start w:val="1"/>
      <w:numFmt w:val="decimal"/>
      <w:suff w:val="nothing"/>
      <w:lvlText w:val="%1%2.%3.%4　"/>
      <w:lvlJc w:val="left"/>
      <w:pPr>
        <w:ind w:left="0" w:firstLine="0"/>
      </w:pPr>
      <w:rPr>
        <w:rFonts w:hint="eastAsia" w:ascii="宋体" w:hAnsi="Times New Roman" w:eastAsia="宋体" w:cs="Times New Roman"/>
        <w:b w:val="0"/>
        <w:i w:val="0"/>
        <w:sz w:val="28"/>
        <w:szCs w:val="28"/>
      </w:rPr>
    </w:lvl>
    <w:lvl w:ilvl="4" w:tentative="0">
      <w:start w:val="1"/>
      <w:numFmt w:val="decimal"/>
      <w:pStyle w:val="194"/>
      <w:suff w:val="nothing"/>
      <w:lvlText w:val="%1%2.%3.%4.%5　"/>
      <w:lvlJc w:val="left"/>
      <w:pPr>
        <w:ind w:left="0" w:firstLine="0"/>
      </w:pPr>
      <w:rPr>
        <w:rFonts w:hint="eastAsia" w:ascii="宋体" w:hAnsi="Times New Roman" w:eastAsia="宋体" w:cs="Times New Roman"/>
        <w:b w:val="0"/>
        <w:i w:val="0"/>
        <w:sz w:val="28"/>
        <w:szCs w:val="28"/>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abstractNum w:abstractNumId="2">
    <w:nsid w:val="258A6A89"/>
    <w:multiLevelType w:val="multilevel"/>
    <w:tmpl w:val="258A6A89"/>
    <w:lvl w:ilvl="0" w:tentative="0">
      <w:start w:val="1"/>
      <w:numFmt w:val="lowerLetter"/>
      <w:pStyle w:val="198"/>
      <w:lvlText w:val="    %1)  "/>
      <w:lvlJc w:val="left"/>
      <w:pPr>
        <w:tabs>
          <w:tab w:val="left" w:pos="1080"/>
        </w:tabs>
        <w:ind w:left="0" w:firstLine="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E55479E"/>
    <w:multiLevelType w:val="multilevel"/>
    <w:tmpl w:val="4E55479E"/>
    <w:lvl w:ilvl="0" w:tentative="0">
      <w:start w:val="1"/>
      <w:numFmt w:val="decimal"/>
      <w:pStyle w:val="245"/>
      <w:isLgl/>
      <w:suff w:val="space"/>
      <w:lvlText w:val="表%1 "/>
      <w:lvlJc w:val="left"/>
      <w:pPr>
        <w:tabs>
          <w:tab w:val="left" w:pos="705"/>
        </w:tabs>
        <w:ind w:left="0" w:firstLine="0"/>
      </w:pPr>
    </w:lvl>
    <w:lvl w:ilvl="1" w:tentative="0">
      <w:start w:val="1"/>
      <w:numFmt w:val="decimal"/>
      <w:lvlText w:val="%1.%2"/>
      <w:lvlJc w:val="left"/>
      <w:pPr>
        <w:tabs>
          <w:tab w:val="left" w:pos="720"/>
        </w:tabs>
        <w:ind w:left="720" w:hanging="720"/>
      </w:p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1080"/>
        </w:tabs>
        <w:ind w:left="1080" w:hanging="1080"/>
      </w:pPr>
    </w:lvl>
    <w:lvl w:ilvl="4" w:tentative="0">
      <w:start w:val="1"/>
      <w:numFmt w:val="decimal"/>
      <w:lvlText w:val="%1.%2.%3.%4.%5"/>
      <w:lvlJc w:val="left"/>
      <w:pPr>
        <w:tabs>
          <w:tab w:val="left" w:pos="1440"/>
        </w:tabs>
        <w:ind w:left="1440" w:hanging="1440"/>
      </w:pPr>
    </w:lvl>
    <w:lvl w:ilvl="5" w:tentative="0">
      <w:start w:val="1"/>
      <w:numFmt w:val="decimal"/>
      <w:lvlText w:val="%1.%2.%3.%4.%5.%6"/>
      <w:lvlJc w:val="left"/>
      <w:pPr>
        <w:tabs>
          <w:tab w:val="left" w:pos="1800"/>
        </w:tabs>
        <w:ind w:left="1800" w:hanging="1800"/>
      </w:pPr>
    </w:lvl>
    <w:lvl w:ilvl="6" w:tentative="0">
      <w:start w:val="1"/>
      <w:numFmt w:val="decimal"/>
      <w:lvlText w:val="%1.%2.%3.%4.%5.%6.%7"/>
      <w:lvlJc w:val="left"/>
      <w:pPr>
        <w:tabs>
          <w:tab w:val="left" w:pos="2160"/>
        </w:tabs>
        <w:ind w:left="2160" w:hanging="2160"/>
      </w:pPr>
    </w:lvl>
    <w:lvl w:ilvl="7" w:tentative="0">
      <w:start w:val="1"/>
      <w:numFmt w:val="decimal"/>
      <w:lvlText w:val="%1.%2.%3.%4.%5.%6.%7.%8"/>
      <w:lvlJc w:val="left"/>
      <w:pPr>
        <w:tabs>
          <w:tab w:val="left" w:pos="2160"/>
        </w:tabs>
        <w:ind w:left="2160" w:hanging="2160"/>
      </w:pPr>
    </w:lvl>
    <w:lvl w:ilvl="8" w:tentative="0">
      <w:start w:val="1"/>
      <w:numFmt w:val="decimal"/>
      <w:lvlText w:val="%1.%2.%3.%4.%5.%6.%7.%8.%9"/>
      <w:lvlJc w:val="left"/>
      <w:pPr>
        <w:tabs>
          <w:tab w:val="left" w:pos="2520"/>
        </w:tabs>
        <w:ind w:left="2520" w:hanging="2520"/>
      </w:pPr>
    </w:lvl>
  </w:abstractNum>
  <w:abstractNum w:abstractNumId="4">
    <w:nsid w:val="4FC15D67"/>
    <w:multiLevelType w:val="multilevel"/>
    <w:tmpl w:val="4FC15D67"/>
    <w:lvl w:ilvl="0" w:tentative="0">
      <w:start w:val="1"/>
      <w:numFmt w:val="chineseCountingThousand"/>
      <w:suff w:val="space"/>
      <w:lvlText w:val="第%1章"/>
      <w:lvlJc w:val="left"/>
      <w:pPr>
        <w:ind w:left="0" w:firstLine="0"/>
      </w:pPr>
      <w:rPr>
        <w:rFonts w:hint="eastAsia"/>
      </w:rPr>
    </w:lvl>
    <w:lvl w:ilvl="1" w:tentative="0">
      <w:start w:val="1"/>
      <w:numFmt w:val="decimal"/>
      <w:pStyle w:val="287"/>
      <w:suff w:val="space"/>
      <w:lvlText w:val="%2."/>
      <w:lvlJc w:val="left"/>
      <w:pPr>
        <w:ind w:left="0" w:firstLine="0"/>
      </w:pPr>
      <w:rPr>
        <w:rFonts w:hint="eastAsia"/>
      </w:rPr>
    </w:lvl>
    <w:lvl w:ilvl="2" w:tentative="0">
      <w:start w:val="1"/>
      <w:numFmt w:val="decimal"/>
      <w:pStyle w:val="288"/>
      <w:suff w:val="space"/>
      <w:lvlText w:val="%2.%3"/>
      <w:lvlJc w:val="left"/>
      <w:pPr>
        <w:ind w:left="0" w:firstLine="0"/>
      </w:pPr>
      <w:rPr>
        <w:rFonts w:hint="eastAsia"/>
      </w:rPr>
    </w:lvl>
    <w:lvl w:ilvl="3" w:tentative="0">
      <w:start w:val="1"/>
      <w:numFmt w:val="decimal"/>
      <w:suff w:val="space"/>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5">
    <w:nsid w:val="5C7B2EC4"/>
    <w:multiLevelType w:val="multilevel"/>
    <w:tmpl w:val="5C7B2EC4"/>
    <w:lvl w:ilvl="0" w:tentative="0">
      <w:start w:val="1"/>
      <w:numFmt w:val="upperLetter"/>
      <w:suff w:val="space"/>
      <w:lvlText w:val="附 录%1 "/>
      <w:lvlJc w:val="left"/>
      <w:pPr>
        <w:tabs>
          <w:tab w:val="left" w:pos="425"/>
        </w:tabs>
        <w:ind w:left="0" w:firstLine="0"/>
      </w:pPr>
    </w:lvl>
    <w:lvl w:ilvl="1" w:tentative="0">
      <w:start w:val="1"/>
      <w:numFmt w:val="decimal"/>
      <w:suff w:val="space"/>
      <w:lvlText w:val="%1.%2 "/>
      <w:lvlJc w:val="left"/>
      <w:pPr>
        <w:tabs>
          <w:tab w:val="left" w:pos="851"/>
        </w:tabs>
        <w:ind w:left="0" w:firstLine="0"/>
      </w:pPr>
    </w:lvl>
    <w:lvl w:ilvl="2" w:tentative="0">
      <w:start w:val="1"/>
      <w:numFmt w:val="decimal"/>
      <w:pStyle w:val="216"/>
      <w:suff w:val="space"/>
      <w:lvlText w:val="%1.%2.%3 "/>
      <w:lvlJc w:val="left"/>
      <w:pPr>
        <w:tabs>
          <w:tab w:val="left" w:pos="1276"/>
        </w:tabs>
        <w:ind w:left="0" w:firstLine="0"/>
      </w:pPr>
    </w:lvl>
    <w:lvl w:ilvl="3" w:tentative="0">
      <w:start w:val="1"/>
      <w:numFmt w:val="decimal"/>
      <w:pStyle w:val="217"/>
      <w:suff w:val="space"/>
      <w:lvlText w:val="%1.%2.%3.%4 "/>
      <w:lvlJc w:val="left"/>
      <w:pPr>
        <w:tabs>
          <w:tab w:val="left" w:pos="1559"/>
        </w:tabs>
        <w:ind w:left="0" w:firstLine="0"/>
      </w:pPr>
    </w:lvl>
    <w:lvl w:ilvl="4" w:tentative="0">
      <w:start w:val="1"/>
      <w:numFmt w:val="decimal"/>
      <w:pStyle w:val="214"/>
      <w:suff w:val="space"/>
      <w:lvlText w:val="%1.%2.%3.%4.%5 "/>
      <w:lvlJc w:val="left"/>
      <w:pPr>
        <w:tabs>
          <w:tab w:val="left" w:pos="1984"/>
        </w:tabs>
        <w:ind w:left="0" w:firstLine="0"/>
      </w:pPr>
    </w:lvl>
    <w:lvl w:ilvl="5" w:tentative="0">
      <w:start w:val="1"/>
      <w:numFmt w:val="decimal"/>
      <w:pStyle w:val="215"/>
      <w:suff w:val="space"/>
      <w:lvlText w:val="%1.%2.%3.%4.%5.%6 "/>
      <w:lvlJc w:val="left"/>
      <w:pPr>
        <w:tabs>
          <w:tab w:val="left" w:pos="2409"/>
        </w:tabs>
        <w:ind w:left="0" w:firstLine="0"/>
      </w:pPr>
    </w:lvl>
    <w:lvl w:ilvl="6" w:tentative="0">
      <w:start w:val="1"/>
      <w:numFmt w:val="lowerRoman"/>
      <w:lvlText w:val="%7."/>
      <w:lvlJc w:val="left"/>
      <w:pPr>
        <w:tabs>
          <w:tab w:val="left" w:pos="2835"/>
        </w:tabs>
        <w:ind w:left="2835" w:hanging="426"/>
      </w:pPr>
    </w:lvl>
    <w:lvl w:ilvl="7" w:tentative="0">
      <w:start w:val="1"/>
      <w:numFmt w:val="lowerLetter"/>
      <w:lvlText w:val="%8."/>
      <w:lvlJc w:val="left"/>
      <w:pPr>
        <w:tabs>
          <w:tab w:val="left" w:pos="3260"/>
        </w:tabs>
        <w:ind w:left="3260" w:hanging="425"/>
      </w:pPr>
    </w:lvl>
    <w:lvl w:ilvl="8" w:tentative="0">
      <w:start w:val="1"/>
      <w:numFmt w:val="lowerRoman"/>
      <w:lvlText w:val="%9."/>
      <w:lvlJc w:val="left"/>
      <w:pPr>
        <w:tabs>
          <w:tab w:val="left" w:pos="3685"/>
        </w:tabs>
        <w:ind w:left="3685" w:hanging="425"/>
      </w:pPr>
    </w:lvl>
  </w:abstractNum>
  <w:abstractNum w:abstractNumId="6">
    <w:nsid w:val="63394A9E"/>
    <w:multiLevelType w:val="multilevel"/>
    <w:tmpl w:val="63394A9E"/>
    <w:lvl w:ilvl="0" w:tentative="0">
      <w:start w:val="1"/>
      <w:numFmt w:val="decimal"/>
      <w:pStyle w:val="236"/>
      <w:lvlText w:val="    %1)  "/>
      <w:lvlJc w:val="left"/>
      <w:pPr>
        <w:tabs>
          <w:tab w:val="left" w:pos="108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69E70EB3"/>
    <w:multiLevelType w:val="multilevel"/>
    <w:tmpl w:val="69E70EB3"/>
    <w:lvl w:ilvl="0" w:tentative="0">
      <w:start w:val="1"/>
      <w:numFmt w:val="decimal"/>
      <w:pStyle w:val="289"/>
      <w:suff w:val="nothing"/>
      <w:lvlText w:val="(%1)"/>
      <w:lvlJc w:val="left"/>
      <w:pPr>
        <w:ind w:left="620" w:hanging="420"/>
      </w:pPr>
      <w:rPr>
        <w:rFonts w:hint="eastAsia"/>
      </w:rPr>
    </w:lvl>
    <w:lvl w:ilvl="1" w:tentative="0">
      <w:start w:val="4"/>
      <w:numFmt w:val="decimal"/>
      <w:lvlText w:val="%2）"/>
      <w:lvlJc w:val="left"/>
      <w:pPr>
        <w:ind w:left="1340" w:hanging="72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8">
    <w:nsid w:val="6BD81851"/>
    <w:multiLevelType w:val="multilevel"/>
    <w:tmpl w:val="6BD81851"/>
    <w:lvl w:ilvl="0" w:tentative="0">
      <w:start w:val="1"/>
      <w:numFmt w:val="upperLetter"/>
      <w:pStyle w:val="213"/>
      <w:lvlText w:val="附录%1"/>
      <w:lvlJc w:val="center"/>
      <w:pPr>
        <w:tabs>
          <w:tab w:val="left" w:pos="648"/>
        </w:tabs>
        <w:ind w:left="420" w:hanging="132"/>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6DB0CA0"/>
    <w:multiLevelType w:val="multilevel"/>
    <w:tmpl w:val="76DB0CA0"/>
    <w:lvl w:ilvl="0" w:tentative="0">
      <w:start w:val="1"/>
      <w:numFmt w:val="none"/>
      <w:pStyle w:val="212"/>
      <w:lvlText w:val="%1——"/>
      <w:lvlJc w:val="left"/>
      <w:pPr>
        <w:tabs>
          <w:tab w:val="left" w:pos="920"/>
        </w:tabs>
        <w:ind w:left="6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7BFEDADE"/>
    <w:multiLevelType w:val="singleLevel"/>
    <w:tmpl w:val="7BFEDADE"/>
    <w:lvl w:ilvl="0" w:tentative="0">
      <w:start w:val="5"/>
      <w:numFmt w:val="chineseCounting"/>
      <w:suff w:val="nothing"/>
      <w:lvlText w:val="%1、"/>
      <w:lvlJc w:val="left"/>
      <w:rPr>
        <w:rFonts w:hint="eastAsia"/>
        <w:sz w:val="28"/>
        <w:szCs w:val="28"/>
      </w:rPr>
    </w:lvl>
  </w:abstractNum>
  <w:abstractNum w:abstractNumId="11">
    <w:nsid w:val="7D504830"/>
    <w:multiLevelType w:val="multilevel"/>
    <w:tmpl w:val="7D504830"/>
    <w:lvl w:ilvl="0" w:tentative="0">
      <w:start w:val="1"/>
      <w:numFmt w:val="decimal"/>
      <w:isLgl/>
      <w:suff w:val="space"/>
      <w:lvlText w:val="%1 "/>
      <w:lvlJc w:val="left"/>
      <w:pPr>
        <w:tabs>
          <w:tab w:val="left" w:pos="425"/>
        </w:tabs>
        <w:ind w:left="0" w:firstLine="0"/>
      </w:pPr>
    </w:lvl>
    <w:lvl w:ilvl="1" w:tentative="0">
      <w:start w:val="1"/>
      <w:numFmt w:val="decimal"/>
      <w:pStyle w:val="205"/>
      <w:isLgl/>
      <w:suff w:val="space"/>
      <w:lvlText w:val="%1.%2 "/>
      <w:lvlJc w:val="left"/>
      <w:pPr>
        <w:tabs>
          <w:tab w:val="left" w:pos="567"/>
        </w:tabs>
        <w:ind w:left="0" w:firstLine="0"/>
      </w:pPr>
    </w:lvl>
    <w:lvl w:ilvl="2" w:tentative="0">
      <w:start w:val="1"/>
      <w:numFmt w:val="decimal"/>
      <w:pStyle w:val="206"/>
      <w:isLgl/>
      <w:suff w:val="space"/>
      <w:lvlText w:val="%1.%2.%3 "/>
      <w:lvlJc w:val="left"/>
      <w:pPr>
        <w:tabs>
          <w:tab w:val="left" w:pos="709"/>
        </w:tabs>
        <w:ind w:left="0" w:firstLine="0"/>
      </w:pPr>
    </w:lvl>
    <w:lvl w:ilvl="3" w:tentative="0">
      <w:start w:val="1"/>
      <w:numFmt w:val="decimal"/>
      <w:pStyle w:val="207"/>
      <w:isLgl/>
      <w:suff w:val="space"/>
      <w:lvlText w:val="%1.%2.%3.%4 "/>
      <w:lvlJc w:val="left"/>
      <w:pPr>
        <w:tabs>
          <w:tab w:val="left" w:pos="851"/>
        </w:tabs>
        <w:ind w:left="0" w:firstLine="0"/>
      </w:pPr>
    </w:lvl>
    <w:lvl w:ilvl="4" w:tentative="0">
      <w:start w:val="1"/>
      <w:numFmt w:val="decimal"/>
      <w:pStyle w:val="208"/>
      <w:isLgl/>
      <w:suff w:val="space"/>
      <w:lvlText w:val="%1.%2.%3.%4.%5 "/>
      <w:lvlJc w:val="left"/>
      <w:pPr>
        <w:tabs>
          <w:tab w:val="left" w:pos="992"/>
        </w:tabs>
        <w:ind w:left="0" w:firstLine="0"/>
      </w:pPr>
    </w:lvl>
    <w:lvl w:ilvl="5" w:tentative="0">
      <w:start w:val="1"/>
      <w:numFmt w:val="decimal"/>
      <w:pStyle w:val="204"/>
      <w:isLgl/>
      <w:suff w:val="space"/>
      <w:lvlText w:val="%1.%2.%3.%4.%5.%6 "/>
      <w:lvlJc w:val="left"/>
      <w:pPr>
        <w:tabs>
          <w:tab w:val="left" w:pos="1134"/>
        </w:tabs>
        <w:ind w:left="0" w:firstLine="0"/>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1"/>
  </w:num>
  <w:num w:numId="2">
    <w:abstractNumId w:val="2"/>
  </w:num>
  <w:num w:numId="3">
    <w:abstractNumId w:val="11"/>
  </w:num>
  <w:num w:numId="4">
    <w:abstractNumId w:val="9"/>
  </w:num>
  <w:num w:numId="5">
    <w:abstractNumId w:val="8"/>
  </w:num>
  <w:num w:numId="6">
    <w:abstractNumId w:val="5"/>
  </w:num>
  <w:num w:numId="7">
    <w:abstractNumId w:val="6"/>
  </w:num>
  <w:num w:numId="8">
    <w:abstractNumId w:val="3"/>
  </w:num>
  <w:num w:numId="9">
    <w:abstractNumId w:val="4"/>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yN2NlNDQxMWFkYTczZDk3ZjkwZDJlYThkYTdlMzEifQ=="/>
  </w:docVars>
  <w:rsids>
    <w:rsidRoot w:val="00327344"/>
    <w:rsid w:val="000315DA"/>
    <w:rsid w:val="00043FE9"/>
    <w:rsid w:val="000954A5"/>
    <w:rsid w:val="00112B30"/>
    <w:rsid w:val="0011363A"/>
    <w:rsid w:val="00142061"/>
    <w:rsid w:val="0016022E"/>
    <w:rsid w:val="0016589A"/>
    <w:rsid w:val="001714B9"/>
    <w:rsid w:val="001B63F5"/>
    <w:rsid w:val="002616F3"/>
    <w:rsid w:val="002955BB"/>
    <w:rsid w:val="002C385A"/>
    <w:rsid w:val="002F3D98"/>
    <w:rsid w:val="00327344"/>
    <w:rsid w:val="003A4B61"/>
    <w:rsid w:val="003D5D16"/>
    <w:rsid w:val="00470867"/>
    <w:rsid w:val="004717A0"/>
    <w:rsid w:val="004935F0"/>
    <w:rsid w:val="004D3426"/>
    <w:rsid w:val="004E28B3"/>
    <w:rsid w:val="004F4B57"/>
    <w:rsid w:val="004F618F"/>
    <w:rsid w:val="00515922"/>
    <w:rsid w:val="00553E53"/>
    <w:rsid w:val="00587DB3"/>
    <w:rsid w:val="005F4067"/>
    <w:rsid w:val="0061231C"/>
    <w:rsid w:val="00626B91"/>
    <w:rsid w:val="006F3B00"/>
    <w:rsid w:val="0070777E"/>
    <w:rsid w:val="00712E9B"/>
    <w:rsid w:val="007237F8"/>
    <w:rsid w:val="0077377F"/>
    <w:rsid w:val="00776960"/>
    <w:rsid w:val="007C18C4"/>
    <w:rsid w:val="007C6E74"/>
    <w:rsid w:val="008023E6"/>
    <w:rsid w:val="008830FF"/>
    <w:rsid w:val="008A7B6F"/>
    <w:rsid w:val="008E3529"/>
    <w:rsid w:val="008E4C6B"/>
    <w:rsid w:val="0092592B"/>
    <w:rsid w:val="009475CB"/>
    <w:rsid w:val="009C46C7"/>
    <w:rsid w:val="009F3991"/>
    <w:rsid w:val="00A02443"/>
    <w:rsid w:val="00A5767D"/>
    <w:rsid w:val="00A97F67"/>
    <w:rsid w:val="00AA4B37"/>
    <w:rsid w:val="00AC10C0"/>
    <w:rsid w:val="00AC2FBE"/>
    <w:rsid w:val="00B54A79"/>
    <w:rsid w:val="00B66CCE"/>
    <w:rsid w:val="00C61B41"/>
    <w:rsid w:val="00C718D0"/>
    <w:rsid w:val="00C742CC"/>
    <w:rsid w:val="00CD0E3E"/>
    <w:rsid w:val="00CE25B9"/>
    <w:rsid w:val="00D175B4"/>
    <w:rsid w:val="00D42529"/>
    <w:rsid w:val="00D42A50"/>
    <w:rsid w:val="00DE7BD5"/>
    <w:rsid w:val="00DF6E56"/>
    <w:rsid w:val="00E221D6"/>
    <w:rsid w:val="00E23A32"/>
    <w:rsid w:val="00E51205"/>
    <w:rsid w:val="00E61E45"/>
    <w:rsid w:val="00F46253"/>
    <w:rsid w:val="00FA2B65"/>
    <w:rsid w:val="015D11E1"/>
    <w:rsid w:val="0FF353A3"/>
    <w:rsid w:val="0FF57CEF"/>
    <w:rsid w:val="165772DC"/>
    <w:rsid w:val="1B3A2A25"/>
    <w:rsid w:val="21BA352D"/>
    <w:rsid w:val="24A7764D"/>
    <w:rsid w:val="2AC84618"/>
    <w:rsid w:val="2BA82131"/>
    <w:rsid w:val="2D5377D3"/>
    <w:rsid w:val="2EE76448"/>
    <w:rsid w:val="3FF76F3A"/>
    <w:rsid w:val="46CA6AC1"/>
    <w:rsid w:val="4BCC7137"/>
    <w:rsid w:val="4EEA35C3"/>
    <w:rsid w:val="52D933B4"/>
    <w:rsid w:val="60E46422"/>
    <w:rsid w:val="6227486D"/>
    <w:rsid w:val="644273CE"/>
    <w:rsid w:val="65D7534D"/>
    <w:rsid w:val="72714A45"/>
    <w:rsid w:val="74A34EBE"/>
    <w:rsid w:val="7F241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99" w:semiHidden="0" w:name="Body Text First Indent"/>
    <w:lsdException w:qFormat="1" w:unhideWhenUsed="0" w:uiPriority="99" w:semiHidden="0" w:name="Body Text First Indent 2"/>
    <w:lsdException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7">
    <w:name w:val="heading 1"/>
    <w:basedOn w:val="1"/>
    <w:next w:val="1"/>
    <w:link w:val="53"/>
    <w:qFormat/>
    <w:uiPriority w:val="9"/>
    <w:pPr>
      <w:spacing w:line="590" w:lineRule="exact"/>
      <w:ind w:left="3"/>
      <w:jc w:val="center"/>
      <w:outlineLvl w:val="0"/>
    </w:pPr>
    <w:rPr>
      <w:rFonts w:ascii="Microsoft JhengHei" w:hAnsi="Microsoft JhengHei" w:eastAsia="Microsoft JhengHei" w:cs="Times New Roman"/>
      <w:b/>
      <w:bCs/>
      <w:kern w:val="0"/>
      <w:sz w:val="44"/>
      <w:szCs w:val="44"/>
      <w:lang w:eastAsia="en-US"/>
    </w:rPr>
  </w:style>
  <w:style w:type="paragraph" w:styleId="8">
    <w:name w:val="heading 2"/>
    <w:basedOn w:val="1"/>
    <w:next w:val="1"/>
    <w:link w:val="54"/>
    <w:semiHidden/>
    <w:unhideWhenUsed/>
    <w:qFormat/>
    <w:uiPriority w:val="9"/>
    <w:pPr>
      <w:ind w:left="100" w:right="108"/>
      <w:jc w:val="left"/>
      <w:outlineLvl w:val="1"/>
    </w:pPr>
    <w:rPr>
      <w:rFonts w:ascii="Microsoft JhengHei" w:hAnsi="Microsoft JhengHei" w:eastAsia="Microsoft JhengHei" w:cs="Times New Roman"/>
      <w:b/>
      <w:bCs/>
      <w:kern w:val="0"/>
      <w:sz w:val="32"/>
      <w:szCs w:val="32"/>
      <w:lang w:eastAsia="en-US"/>
    </w:rPr>
  </w:style>
  <w:style w:type="paragraph" w:styleId="9">
    <w:name w:val="heading 3"/>
    <w:basedOn w:val="1"/>
    <w:next w:val="1"/>
    <w:link w:val="55"/>
    <w:semiHidden/>
    <w:unhideWhenUsed/>
    <w:qFormat/>
    <w:uiPriority w:val="9"/>
    <w:pPr>
      <w:ind w:left="237" w:right="108"/>
      <w:jc w:val="left"/>
      <w:outlineLvl w:val="2"/>
    </w:pPr>
    <w:rPr>
      <w:rFonts w:ascii="宋体" w:hAnsi="宋体" w:cs="Times New Roman"/>
      <w:kern w:val="0"/>
      <w:sz w:val="28"/>
      <w:szCs w:val="28"/>
      <w:lang w:eastAsia="en-US"/>
    </w:rPr>
  </w:style>
  <w:style w:type="paragraph" w:styleId="2">
    <w:name w:val="heading 4"/>
    <w:basedOn w:val="3"/>
    <w:next w:val="1"/>
    <w:link w:val="58"/>
    <w:semiHidden/>
    <w:unhideWhenUsed/>
    <w:qFormat/>
    <w:uiPriority w:val="9"/>
    <w:pPr>
      <w:tabs>
        <w:tab w:val="left" w:pos="737"/>
        <w:tab w:val="left" w:pos="1211"/>
      </w:tabs>
      <w:ind w:left="513" w:right="108"/>
      <w:jc w:val="left"/>
      <w:outlineLvl w:val="3"/>
    </w:pPr>
    <w:rPr>
      <w:rFonts w:ascii="Times New Roman" w:hAnsi="Times New Roman" w:cs="Times New Roman"/>
      <w:b/>
      <w:kern w:val="0"/>
      <w:lang w:eastAsia="en-US"/>
    </w:rPr>
  </w:style>
  <w:style w:type="paragraph" w:styleId="10">
    <w:name w:val="heading 5"/>
    <w:basedOn w:val="1"/>
    <w:next w:val="1"/>
    <w:link w:val="59"/>
    <w:semiHidden/>
    <w:unhideWhenUsed/>
    <w:qFormat/>
    <w:uiPriority w:val="9"/>
    <w:pPr>
      <w:keepNext/>
      <w:keepLines/>
      <w:spacing w:before="280" w:after="290" w:line="376" w:lineRule="auto"/>
      <w:outlineLvl w:val="4"/>
    </w:pPr>
    <w:rPr>
      <w:rFonts w:ascii="Times New Roman" w:hAnsi="Times New Roman" w:cs="Times New Roman"/>
      <w:b/>
      <w:bCs/>
      <w:sz w:val="28"/>
      <w:szCs w:val="28"/>
    </w:rPr>
  </w:style>
  <w:style w:type="paragraph" w:styleId="11">
    <w:name w:val="heading 6"/>
    <w:basedOn w:val="1"/>
    <w:next w:val="1"/>
    <w:link w:val="60"/>
    <w:semiHidden/>
    <w:unhideWhenUsed/>
    <w:qFormat/>
    <w:uiPriority w:val="9"/>
    <w:pPr>
      <w:keepNext/>
      <w:keepLines/>
      <w:widowControl/>
      <w:tabs>
        <w:tab w:val="left" w:pos="1440"/>
      </w:tabs>
      <w:spacing w:before="240" w:after="64" w:line="319" w:lineRule="auto"/>
      <w:ind w:left="1152" w:hanging="1152"/>
      <w:jc w:val="left"/>
      <w:outlineLvl w:val="5"/>
    </w:pPr>
    <w:rPr>
      <w:rFonts w:ascii="Arial" w:hAnsi="Arial" w:eastAsia="黑体" w:cs="Times New Roman"/>
      <w:b/>
      <w:bCs/>
      <w:kern w:val="0"/>
      <w:sz w:val="24"/>
      <w:szCs w:val="20"/>
    </w:rPr>
  </w:style>
  <w:style w:type="paragraph" w:styleId="12">
    <w:name w:val="heading 7"/>
    <w:basedOn w:val="1"/>
    <w:next w:val="1"/>
    <w:link w:val="61"/>
    <w:semiHidden/>
    <w:unhideWhenUsed/>
    <w:qFormat/>
    <w:uiPriority w:val="9"/>
    <w:pPr>
      <w:keepNext/>
      <w:keepLines/>
      <w:widowControl/>
      <w:tabs>
        <w:tab w:val="left" w:pos="2520"/>
      </w:tabs>
      <w:spacing w:before="240" w:after="64" w:line="319" w:lineRule="auto"/>
      <w:ind w:left="1296" w:hanging="1296"/>
      <w:jc w:val="left"/>
      <w:outlineLvl w:val="6"/>
    </w:pPr>
    <w:rPr>
      <w:rFonts w:ascii="Times New Roman" w:hAnsi="Times New Roman" w:cs="Times New Roman"/>
      <w:b/>
      <w:bCs/>
      <w:kern w:val="0"/>
      <w:sz w:val="24"/>
      <w:szCs w:val="20"/>
    </w:rPr>
  </w:style>
  <w:style w:type="paragraph" w:styleId="13">
    <w:name w:val="heading 8"/>
    <w:basedOn w:val="1"/>
    <w:next w:val="1"/>
    <w:link w:val="62"/>
    <w:semiHidden/>
    <w:unhideWhenUsed/>
    <w:qFormat/>
    <w:uiPriority w:val="9"/>
    <w:pPr>
      <w:keepNext/>
      <w:keepLines/>
      <w:widowControl/>
      <w:tabs>
        <w:tab w:val="left" w:pos="1440"/>
      </w:tabs>
      <w:spacing w:before="240" w:after="64" w:line="319" w:lineRule="auto"/>
      <w:ind w:left="1440" w:hanging="1440"/>
      <w:jc w:val="left"/>
      <w:outlineLvl w:val="7"/>
    </w:pPr>
    <w:rPr>
      <w:rFonts w:ascii="Arial" w:hAnsi="Arial" w:eastAsia="黑体" w:cs="Times New Roman"/>
      <w:kern w:val="0"/>
      <w:sz w:val="24"/>
      <w:szCs w:val="20"/>
    </w:rPr>
  </w:style>
  <w:style w:type="paragraph" w:styleId="14">
    <w:name w:val="heading 9"/>
    <w:basedOn w:val="1"/>
    <w:next w:val="1"/>
    <w:link w:val="63"/>
    <w:semiHidden/>
    <w:unhideWhenUsed/>
    <w:qFormat/>
    <w:uiPriority w:val="9"/>
    <w:pPr>
      <w:keepNext/>
      <w:keepLines/>
      <w:widowControl/>
      <w:tabs>
        <w:tab w:val="left" w:pos="1584"/>
      </w:tabs>
      <w:spacing w:before="240" w:after="64" w:line="319" w:lineRule="auto"/>
      <w:ind w:left="1584" w:hanging="1584"/>
      <w:jc w:val="left"/>
      <w:outlineLvl w:val="8"/>
    </w:pPr>
    <w:rPr>
      <w:rFonts w:ascii="Arial" w:hAnsi="Arial" w:eastAsia="黑体" w:cs="Times New Roman"/>
      <w:kern w:val="0"/>
    </w:rPr>
  </w:style>
  <w:style w:type="character" w:default="1" w:styleId="44">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4"/>
    <w:qFormat/>
    <w:uiPriority w:val="0"/>
    <w:pPr>
      <w:tabs>
        <w:tab w:val="left" w:pos="737"/>
        <w:tab w:val="left" w:pos="1211"/>
      </w:tabs>
      <w:adjustRightInd w:val="0"/>
      <w:textAlignment w:val="baseline"/>
    </w:pPr>
    <w:rPr>
      <w:rFonts w:hAnsi="宋体"/>
      <w:bCs/>
    </w:rPr>
  </w:style>
  <w:style w:type="paragraph" w:customStyle="1" w:styleId="4">
    <w:name w:val="正文1"/>
    <w:basedOn w:val="5"/>
    <w:qFormat/>
    <w:uiPriority w:val="0"/>
    <w:pPr>
      <w:tabs>
        <w:tab w:val="left" w:pos="737"/>
        <w:tab w:val="left" w:pos="1211"/>
      </w:tabs>
      <w:spacing w:line="360" w:lineRule="auto"/>
      <w:ind w:left="1191" w:hanging="340"/>
    </w:pPr>
    <w:rPr>
      <w:sz w:val="24"/>
      <w:szCs w:val="20"/>
    </w:rPr>
  </w:style>
  <w:style w:type="paragraph" w:styleId="5">
    <w:name w:val="Body Text"/>
    <w:basedOn w:val="1"/>
    <w:next w:val="6"/>
    <w:link w:val="49"/>
    <w:unhideWhenUsed/>
    <w:qFormat/>
    <w:uiPriority w:val="99"/>
    <w:pPr>
      <w:spacing w:after="120"/>
    </w:pPr>
  </w:style>
  <w:style w:type="paragraph" w:styleId="6">
    <w:name w:val="List Paragraph"/>
    <w:basedOn w:val="1"/>
    <w:qFormat/>
    <w:uiPriority w:val="34"/>
    <w:pPr>
      <w:jc w:val="left"/>
    </w:pPr>
    <w:rPr>
      <w:rFonts w:ascii="宋体" w:hAnsi="宋体" w:cs="宋体"/>
      <w:kern w:val="0"/>
      <w:sz w:val="22"/>
      <w:szCs w:val="22"/>
      <w:lang w:eastAsia="en-US"/>
    </w:rPr>
  </w:style>
  <w:style w:type="paragraph" w:styleId="15">
    <w:name w:val="Normal Indent"/>
    <w:basedOn w:val="1"/>
    <w:semiHidden/>
    <w:unhideWhenUsed/>
    <w:qFormat/>
    <w:uiPriority w:val="99"/>
    <w:pPr>
      <w:ind w:firstLine="420"/>
    </w:pPr>
    <w:rPr>
      <w:rFonts w:cs="Times New Roman"/>
      <w:szCs w:val="22"/>
    </w:rPr>
  </w:style>
  <w:style w:type="paragraph" w:styleId="16">
    <w:name w:val="index 5"/>
    <w:next w:val="1"/>
    <w:qFormat/>
    <w:uiPriority w:val="0"/>
    <w:pPr>
      <w:widowControl w:val="0"/>
      <w:ind w:left="1680"/>
      <w:jc w:val="both"/>
    </w:pPr>
    <w:rPr>
      <w:rFonts w:ascii="仿宋_GB2312" w:hAnsi="Times New Roman" w:eastAsia="仿宋_GB2312" w:cs="Times New Roman"/>
      <w:kern w:val="2"/>
      <w:sz w:val="21"/>
      <w:lang w:val="en-US" w:eastAsia="zh-CN" w:bidi="ar-SA"/>
    </w:rPr>
  </w:style>
  <w:style w:type="paragraph" w:styleId="17">
    <w:name w:val="Document Map"/>
    <w:basedOn w:val="1"/>
    <w:link w:val="64"/>
    <w:semiHidden/>
    <w:unhideWhenUsed/>
    <w:qFormat/>
    <w:uiPriority w:val="99"/>
    <w:rPr>
      <w:rFonts w:ascii="宋体" w:cs="Times New Roman"/>
      <w:sz w:val="18"/>
      <w:szCs w:val="18"/>
    </w:rPr>
  </w:style>
  <w:style w:type="paragraph" w:styleId="18">
    <w:name w:val="toa heading"/>
    <w:basedOn w:val="1"/>
    <w:next w:val="1"/>
    <w:qFormat/>
    <w:uiPriority w:val="0"/>
    <w:rPr>
      <w:rFonts w:ascii="Arial" w:hAnsi="Arial"/>
    </w:rPr>
  </w:style>
  <w:style w:type="paragraph" w:styleId="19">
    <w:name w:val="annotation text"/>
    <w:basedOn w:val="1"/>
    <w:link w:val="65"/>
    <w:semiHidden/>
    <w:unhideWhenUsed/>
    <w:qFormat/>
    <w:uiPriority w:val="99"/>
    <w:pPr>
      <w:jc w:val="left"/>
    </w:pPr>
    <w:rPr>
      <w:rFonts w:ascii="Times New Roman" w:hAnsi="Times New Roman" w:cs="Times New Roman"/>
    </w:rPr>
  </w:style>
  <w:style w:type="paragraph" w:styleId="20">
    <w:name w:val="Body Text 3"/>
    <w:basedOn w:val="1"/>
    <w:link w:val="66"/>
    <w:semiHidden/>
    <w:unhideWhenUsed/>
    <w:qFormat/>
    <w:uiPriority w:val="99"/>
    <w:rPr>
      <w:rFonts w:ascii="宋体" w:cs="Times New Roman"/>
      <w:sz w:val="24"/>
      <w:szCs w:val="20"/>
    </w:rPr>
  </w:style>
  <w:style w:type="paragraph" w:styleId="21">
    <w:name w:val="Body Text Indent"/>
    <w:basedOn w:val="1"/>
    <w:link w:val="67"/>
    <w:semiHidden/>
    <w:unhideWhenUsed/>
    <w:qFormat/>
    <w:uiPriority w:val="99"/>
    <w:pPr>
      <w:spacing w:after="120"/>
      <w:ind w:left="420" w:leftChars="200"/>
    </w:pPr>
    <w:rPr>
      <w:rFonts w:ascii="Times New Roman" w:hAnsi="Times New Roman" w:cs="Times New Roman"/>
      <w:szCs w:val="20"/>
    </w:rPr>
  </w:style>
  <w:style w:type="paragraph" w:styleId="22">
    <w:name w:val="toc 3"/>
    <w:basedOn w:val="1"/>
    <w:next w:val="1"/>
    <w:semiHidden/>
    <w:unhideWhenUsed/>
    <w:qFormat/>
    <w:uiPriority w:val="39"/>
    <w:pPr>
      <w:ind w:left="840" w:leftChars="400"/>
    </w:pPr>
  </w:style>
  <w:style w:type="paragraph" w:styleId="23">
    <w:name w:val="Plain Text"/>
    <w:basedOn w:val="1"/>
    <w:link w:val="68"/>
    <w:unhideWhenUsed/>
    <w:qFormat/>
    <w:uiPriority w:val="99"/>
    <w:pPr>
      <w:jc w:val="left"/>
    </w:pPr>
    <w:rPr>
      <w:rFonts w:ascii="宋体" w:hAnsi="Courier New" w:eastAsia="华文宋体" w:cs="Times New Roman"/>
      <w:kern w:val="0"/>
      <w:sz w:val="28"/>
      <w:szCs w:val="28"/>
      <w:lang w:eastAsia="en-US"/>
    </w:rPr>
  </w:style>
  <w:style w:type="paragraph" w:styleId="24">
    <w:name w:val="Date"/>
    <w:basedOn w:val="1"/>
    <w:next w:val="1"/>
    <w:link w:val="69"/>
    <w:qFormat/>
    <w:uiPriority w:val="0"/>
    <w:pPr>
      <w:ind w:left="100" w:leftChars="2500"/>
    </w:pPr>
    <w:rPr>
      <w:rFonts w:cs="Times New Roman"/>
    </w:rPr>
  </w:style>
  <w:style w:type="paragraph" w:styleId="25">
    <w:name w:val="Body Text Indent 2"/>
    <w:basedOn w:val="1"/>
    <w:link w:val="70"/>
    <w:semiHidden/>
    <w:unhideWhenUsed/>
    <w:qFormat/>
    <w:uiPriority w:val="99"/>
    <w:pPr>
      <w:spacing w:after="120" w:line="480" w:lineRule="auto"/>
      <w:ind w:left="420" w:leftChars="200"/>
    </w:pPr>
    <w:rPr>
      <w:rFonts w:asciiTheme="minorHAnsi" w:hAnsiTheme="minorHAnsi" w:eastAsiaTheme="minorEastAsia" w:cstheme="minorBidi"/>
      <w:szCs w:val="22"/>
    </w:rPr>
  </w:style>
  <w:style w:type="paragraph" w:styleId="26">
    <w:name w:val="endnote text"/>
    <w:basedOn w:val="1"/>
    <w:link w:val="71"/>
    <w:semiHidden/>
    <w:unhideWhenUsed/>
    <w:qFormat/>
    <w:uiPriority w:val="99"/>
    <w:pPr>
      <w:snapToGrid w:val="0"/>
      <w:jc w:val="left"/>
    </w:pPr>
    <w:rPr>
      <w:rFonts w:asciiTheme="minorHAnsi" w:hAnsiTheme="minorHAnsi" w:eastAsiaTheme="minorEastAsia" w:cstheme="minorBidi"/>
      <w:szCs w:val="24"/>
    </w:rPr>
  </w:style>
  <w:style w:type="paragraph" w:styleId="27">
    <w:name w:val="Balloon Text"/>
    <w:basedOn w:val="1"/>
    <w:link w:val="72"/>
    <w:semiHidden/>
    <w:unhideWhenUsed/>
    <w:qFormat/>
    <w:uiPriority w:val="99"/>
    <w:rPr>
      <w:rFonts w:ascii="Times New Roman" w:hAnsi="Times New Roman" w:cs="Times New Roman"/>
      <w:sz w:val="18"/>
      <w:szCs w:val="18"/>
    </w:rPr>
  </w:style>
  <w:style w:type="paragraph" w:styleId="28">
    <w:name w:val="footer"/>
    <w:basedOn w:val="1"/>
    <w:link w:val="57"/>
    <w:unhideWhenUsed/>
    <w:qFormat/>
    <w:uiPriority w:val="99"/>
    <w:pPr>
      <w:tabs>
        <w:tab w:val="center" w:pos="4153"/>
        <w:tab w:val="right" w:pos="8306"/>
      </w:tabs>
      <w:snapToGrid w:val="0"/>
      <w:jc w:val="left"/>
    </w:pPr>
    <w:rPr>
      <w:sz w:val="18"/>
      <w:szCs w:val="18"/>
    </w:rPr>
  </w:style>
  <w:style w:type="paragraph" w:styleId="29">
    <w:name w:val="header"/>
    <w:basedOn w:val="1"/>
    <w:link w:val="56"/>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semiHidden/>
    <w:unhideWhenUsed/>
    <w:qFormat/>
    <w:uiPriority w:val="39"/>
  </w:style>
  <w:style w:type="paragraph" w:styleId="31">
    <w:name w:val="Subtitle"/>
    <w:basedOn w:val="1"/>
    <w:next w:val="1"/>
    <w:link w:val="73"/>
    <w:qFormat/>
    <w:uiPriority w:val="0"/>
    <w:pPr>
      <w:spacing w:before="240" w:after="60" w:line="312" w:lineRule="auto"/>
      <w:jc w:val="center"/>
      <w:outlineLvl w:val="1"/>
    </w:pPr>
    <w:rPr>
      <w:rFonts w:ascii="Cambria" w:hAnsi="Cambria" w:cs="Times New Roman"/>
      <w:b/>
      <w:bCs/>
      <w:kern w:val="28"/>
      <w:sz w:val="32"/>
      <w:szCs w:val="32"/>
    </w:rPr>
  </w:style>
  <w:style w:type="paragraph" w:styleId="32">
    <w:name w:val="List"/>
    <w:basedOn w:val="1"/>
    <w:semiHidden/>
    <w:unhideWhenUsed/>
    <w:qFormat/>
    <w:uiPriority w:val="99"/>
    <w:pPr>
      <w:ind w:left="420" w:hanging="420"/>
    </w:pPr>
    <w:rPr>
      <w:rFonts w:ascii="Times New Roman" w:hAnsi="Times New Roman" w:cs="Times New Roman"/>
      <w:szCs w:val="24"/>
    </w:rPr>
  </w:style>
  <w:style w:type="paragraph" w:styleId="33">
    <w:name w:val="footnote text"/>
    <w:basedOn w:val="1"/>
    <w:link w:val="75"/>
    <w:semiHidden/>
    <w:unhideWhenUsed/>
    <w:qFormat/>
    <w:uiPriority w:val="99"/>
    <w:pPr>
      <w:snapToGrid w:val="0"/>
      <w:jc w:val="left"/>
    </w:pPr>
    <w:rPr>
      <w:rFonts w:asciiTheme="minorHAnsi" w:hAnsiTheme="minorHAnsi" w:eastAsiaTheme="minorEastAsia" w:cstheme="minorBidi"/>
      <w:sz w:val="18"/>
      <w:szCs w:val="18"/>
    </w:rPr>
  </w:style>
  <w:style w:type="paragraph" w:styleId="34">
    <w:name w:val="Body Text Indent 3"/>
    <w:basedOn w:val="1"/>
    <w:link w:val="76"/>
    <w:semiHidden/>
    <w:unhideWhenUsed/>
    <w:qFormat/>
    <w:uiPriority w:val="99"/>
    <w:pPr>
      <w:spacing w:after="120"/>
      <w:ind w:left="200" w:leftChars="200"/>
    </w:pPr>
    <w:rPr>
      <w:rFonts w:cs="Times New Roman"/>
      <w:sz w:val="16"/>
      <w:szCs w:val="16"/>
    </w:rPr>
  </w:style>
  <w:style w:type="paragraph" w:styleId="35">
    <w:name w:val="toc 2"/>
    <w:basedOn w:val="1"/>
    <w:next w:val="1"/>
    <w:semiHidden/>
    <w:unhideWhenUsed/>
    <w:qFormat/>
    <w:uiPriority w:val="39"/>
    <w:pPr>
      <w:ind w:left="420" w:leftChars="200"/>
    </w:pPr>
  </w:style>
  <w:style w:type="paragraph" w:styleId="36">
    <w:name w:val="Body Text 2"/>
    <w:basedOn w:val="1"/>
    <w:link w:val="77"/>
    <w:semiHidden/>
    <w:unhideWhenUsed/>
    <w:qFormat/>
    <w:uiPriority w:val="99"/>
    <w:pPr>
      <w:widowControl/>
      <w:spacing w:line="360" w:lineRule="auto"/>
      <w:jc w:val="left"/>
    </w:pPr>
    <w:rPr>
      <w:rFonts w:ascii="楷体_GB2312" w:hAnsi="Garamond" w:eastAsia="楷体_GB2312" w:cs="Times New Roman"/>
      <w:color w:val="FF0000"/>
      <w:kern w:val="0"/>
      <w:sz w:val="24"/>
      <w:szCs w:val="24"/>
    </w:rPr>
  </w:style>
  <w:style w:type="paragraph" w:styleId="37">
    <w:name w:val="HTML Preformatted"/>
    <w:basedOn w:val="1"/>
    <w:link w:val="7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kern w:val="0"/>
      <w:sz w:val="24"/>
      <w:szCs w:val="24"/>
    </w:rPr>
  </w:style>
  <w:style w:type="paragraph" w:styleId="38">
    <w:name w:val="index 1"/>
    <w:basedOn w:val="1"/>
    <w:next w:val="1"/>
    <w:semiHidden/>
    <w:unhideWhenUsed/>
    <w:qFormat/>
    <w:uiPriority w:val="99"/>
    <w:pPr>
      <w:spacing w:line="220" w:lineRule="exact"/>
      <w:jc w:val="center"/>
    </w:pPr>
    <w:rPr>
      <w:rFonts w:ascii="仿宋_GB2312" w:hAnsi="Times New Roman" w:eastAsia="仿宋_GB2312" w:cs="Times New Roman"/>
    </w:rPr>
  </w:style>
  <w:style w:type="paragraph" w:styleId="39">
    <w:name w:val="Title"/>
    <w:basedOn w:val="1"/>
    <w:next w:val="1"/>
    <w:link w:val="79"/>
    <w:qFormat/>
    <w:uiPriority w:val="0"/>
    <w:pPr>
      <w:spacing w:before="240" w:after="60"/>
      <w:jc w:val="center"/>
      <w:outlineLvl w:val="0"/>
    </w:pPr>
    <w:rPr>
      <w:rFonts w:ascii="Cambria" w:hAnsi="Cambria" w:cs="Times New Roman"/>
      <w:b/>
      <w:bCs/>
      <w:sz w:val="32"/>
      <w:szCs w:val="32"/>
    </w:rPr>
  </w:style>
  <w:style w:type="paragraph" w:styleId="40">
    <w:name w:val="annotation subject"/>
    <w:basedOn w:val="19"/>
    <w:next w:val="19"/>
    <w:link w:val="81"/>
    <w:semiHidden/>
    <w:unhideWhenUsed/>
    <w:qFormat/>
    <w:uiPriority w:val="99"/>
    <w:rPr>
      <w:b/>
      <w:bCs/>
    </w:rPr>
  </w:style>
  <w:style w:type="paragraph" w:styleId="41">
    <w:name w:val="Body Text First Indent"/>
    <w:basedOn w:val="5"/>
    <w:next w:val="5"/>
    <w:link w:val="50"/>
    <w:unhideWhenUsed/>
    <w:qFormat/>
    <w:uiPriority w:val="99"/>
    <w:pPr>
      <w:ind w:firstLine="420"/>
      <w:jc w:val="left"/>
    </w:pPr>
    <w:rPr>
      <w:rFonts w:ascii="宋体" w:hAnsi="宋体" w:cs="Times New Roman"/>
      <w:kern w:val="0"/>
      <w:sz w:val="32"/>
      <w:lang w:eastAsia="en-US"/>
    </w:rPr>
  </w:style>
  <w:style w:type="paragraph" w:styleId="42">
    <w:name w:val="Body Text First Indent 2"/>
    <w:basedOn w:val="21"/>
    <w:next w:val="1"/>
    <w:qFormat/>
    <w:uiPriority w:val="99"/>
    <w:pPr>
      <w:ind w:firstLine="420"/>
    </w:pPr>
    <w:rPr>
      <w:szCs w:val="24"/>
    </w:rPr>
  </w:style>
  <w:style w:type="character" w:styleId="45">
    <w:name w:val="Strong"/>
    <w:qFormat/>
    <w:uiPriority w:val="22"/>
    <w:rPr>
      <w:b/>
      <w:bCs/>
    </w:rPr>
  </w:style>
  <w:style w:type="character" w:styleId="46">
    <w:name w:val="page number"/>
    <w:basedOn w:val="44"/>
    <w:qFormat/>
    <w:uiPriority w:val="0"/>
  </w:style>
  <w:style w:type="character" w:styleId="47">
    <w:name w:val="Hyperlink"/>
    <w:semiHidden/>
    <w:unhideWhenUsed/>
    <w:qFormat/>
    <w:uiPriority w:val="99"/>
    <w:rPr>
      <w:color w:val="0000FF"/>
      <w:u w:val="single"/>
    </w:rPr>
  </w:style>
  <w:style w:type="paragraph" w:customStyle="1" w:styleId="48">
    <w:name w:val="样式 样式 行距: 1.5 倍行距 + 两端对齐 Char"/>
    <w:basedOn w:val="1"/>
    <w:qFormat/>
    <w:uiPriority w:val="99"/>
    <w:pPr>
      <w:adjustRightInd w:val="0"/>
      <w:snapToGrid w:val="0"/>
      <w:ind w:firstLine="480" w:firstLineChars="200"/>
    </w:pPr>
    <w:rPr>
      <w:rFonts w:ascii="宋体" w:hAnsi="宋体" w:cs="宋体"/>
      <w:sz w:val="24"/>
    </w:rPr>
  </w:style>
  <w:style w:type="character" w:customStyle="1" w:styleId="49">
    <w:name w:val="正文文本 Char"/>
    <w:basedOn w:val="44"/>
    <w:link w:val="5"/>
    <w:qFormat/>
    <w:uiPriority w:val="99"/>
    <w:rPr>
      <w:rFonts w:ascii="Calibri" w:hAnsi="Calibri" w:eastAsia="宋体" w:cs="Calibri"/>
      <w:szCs w:val="21"/>
    </w:rPr>
  </w:style>
  <w:style w:type="character" w:customStyle="1" w:styleId="50">
    <w:name w:val="正文首行缩进 Char"/>
    <w:basedOn w:val="49"/>
    <w:link w:val="41"/>
    <w:qFormat/>
    <w:uiPriority w:val="99"/>
    <w:rPr>
      <w:rFonts w:ascii="宋体" w:hAnsi="宋体" w:eastAsia="宋体" w:cs="Times New Roman"/>
      <w:kern w:val="0"/>
      <w:sz w:val="32"/>
      <w:szCs w:val="21"/>
      <w:lang w:eastAsia="en-US"/>
    </w:rPr>
  </w:style>
  <w:style w:type="character" w:customStyle="1" w:styleId="51">
    <w:name w:val="PageNumber"/>
    <w:basedOn w:val="52"/>
    <w:qFormat/>
    <w:uiPriority w:val="0"/>
    <w:rPr>
      <w:rFonts w:ascii="Calibri" w:hAnsi="Calibri" w:eastAsia="宋体" w:cs="Calibri"/>
      <w:kern w:val="2"/>
      <w:sz w:val="21"/>
      <w:szCs w:val="21"/>
      <w:lang w:val="en-US" w:eastAsia="zh-CN" w:bidi="ar-SA"/>
    </w:rPr>
  </w:style>
  <w:style w:type="character" w:customStyle="1" w:styleId="52">
    <w:name w:val="NormalCharacter"/>
    <w:semiHidden/>
    <w:qFormat/>
    <w:uiPriority w:val="0"/>
    <w:rPr>
      <w:rFonts w:ascii="Calibri" w:hAnsi="Calibri" w:eastAsia="宋体" w:cs="Calibri"/>
      <w:kern w:val="2"/>
      <w:sz w:val="21"/>
      <w:szCs w:val="21"/>
      <w:lang w:val="en-US" w:eastAsia="zh-CN" w:bidi="ar-SA"/>
    </w:rPr>
  </w:style>
  <w:style w:type="character" w:customStyle="1" w:styleId="53">
    <w:name w:val="标题 1 Char"/>
    <w:basedOn w:val="44"/>
    <w:link w:val="7"/>
    <w:qFormat/>
    <w:uiPriority w:val="9"/>
    <w:rPr>
      <w:rFonts w:ascii="Microsoft JhengHei" w:hAnsi="Microsoft JhengHei" w:eastAsia="Microsoft JhengHei" w:cs="Times New Roman"/>
      <w:b/>
      <w:bCs/>
      <w:kern w:val="0"/>
      <w:sz w:val="44"/>
      <w:szCs w:val="44"/>
      <w:lang w:eastAsia="en-US"/>
    </w:rPr>
  </w:style>
  <w:style w:type="character" w:customStyle="1" w:styleId="54">
    <w:name w:val="标题 2 Char"/>
    <w:basedOn w:val="44"/>
    <w:link w:val="8"/>
    <w:semiHidden/>
    <w:qFormat/>
    <w:uiPriority w:val="9"/>
    <w:rPr>
      <w:rFonts w:ascii="Microsoft JhengHei" w:hAnsi="Microsoft JhengHei" w:eastAsia="Microsoft JhengHei" w:cs="Times New Roman"/>
      <w:b/>
      <w:bCs/>
      <w:kern w:val="0"/>
      <w:sz w:val="32"/>
      <w:szCs w:val="32"/>
      <w:lang w:eastAsia="en-US"/>
    </w:rPr>
  </w:style>
  <w:style w:type="character" w:customStyle="1" w:styleId="55">
    <w:name w:val="标题 3 Char"/>
    <w:basedOn w:val="44"/>
    <w:link w:val="9"/>
    <w:semiHidden/>
    <w:qFormat/>
    <w:uiPriority w:val="9"/>
    <w:rPr>
      <w:rFonts w:ascii="宋体" w:hAnsi="宋体" w:eastAsia="宋体" w:cs="Times New Roman"/>
      <w:kern w:val="0"/>
      <w:sz w:val="28"/>
      <w:szCs w:val="28"/>
      <w:lang w:eastAsia="en-US"/>
    </w:rPr>
  </w:style>
  <w:style w:type="character" w:customStyle="1" w:styleId="56">
    <w:name w:val="页眉 Char"/>
    <w:basedOn w:val="44"/>
    <w:link w:val="29"/>
    <w:qFormat/>
    <w:uiPriority w:val="99"/>
    <w:rPr>
      <w:sz w:val="18"/>
      <w:szCs w:val="18"/>
    </w:rPr>
  </w:style>
  <w:style w:type="character" w:customStyle="1" w:styleId="57">
    <w:name w:val="页脚 Char"/>
    <w:basedOn w:val="44"/>
    <w:link w:val="28"/>
    <w:qFormat/>
    <w:uiPriority w:val="99"/>
    <w:rPr>
      <w:sz w:val="18"/>
      <w:szCs w:val="18"/>
    </w:rPr>
  </w:style>
  <w:style w:type="character" w:customStyle="1" w:styleId="58">
    <w:name w:val="标题 4 Char"/>
    <w:basedOn w:val="44"/>
    <w:link w:val="2"/>
    <w:semiHidden/>
    <w:qFormat/>
    <w:uiPriority w:val="9"/>
    <w:rPr>
      <w:rFonts w:ascii="Times New Roman" w:hAnsi="Times New Roman" w:eastAsia="宋体" w:cs="Times New Roman"/>
      <w:b/>
      <w:bCs/>
      <w:kern w:val="0"/>
      <w:szCs w:val="21"/>
      <w:lang w:eastAsia="en-US"/>
    </w:rPr>
  </w:style>
  <w:style w:type="character" w:customStyle="1" w:styleId="59">
    <w:name w:val="标题 5 Char"/>
    <w:basedOn w:val="44"/>
    <w:link w:val="10"/>
    <w:semiHidden/>
    <w:qFormat/>
    <w:uiPriority w:val="9"/>
    <w:rPr>
      <w:rFonts w:ascii="Times New Roman" w:hAnsi="Times New Roman" w:eastAsia="宋体" w:cs="Times New Roman"/>
      <w:b/>
      <w:bCs/>
      <w:sz w:val="28"/>
      <w:szCs w:val="28"/>
    </w:rPr>
  </w:style>
  <w:style w:type="character" w:customStyle="1" w:styleId="60">
    <w:name w:val="标题 6 Char"/>
    <w:basedOn w:val="44"/>
    <w:link w:val="11"/>
    <w:semiHidden/>
    <w:qFormat/>
    <w:uiPriority w:val="9"/>
    <w:rPr>
      <w:rFonts w:ascii="Arial" w:hAnsi="Arial" w:eastAsia="黑体" w:cs="Times New Roman"/>
      <w:b/>
      <w:bCs/>
      <w:kern w:val="0"/>
      <w:sz w:val="24"/>
      <w:szCs w:val="20"/>
    </w:rPr>
  </w:style>
  <w:style w:type="character" w:customStyle="1" w:styleId="61">
    <w:name w:val="标题 7 Char"/>
    <w:basedOn w:val="44"/>
    <w:link w:val="12"/>
    <w:semiHidden/>
    <w:qFormat/>
    <w:uiPriority w:val="9"/>
    <w:rPr>
      <w:rFonts w:ascii="Times New Roman" w:hAnsi="Times New Roman" w:eastAsia="宋体" w:cs="Times New Roman"/>
      <w:b/>
      <w:bCs/>
      <w:kern w:val="0"/>
      <w:sz w:val="24"/>
      <w:szCs w:val="20"/>
    </w:rPr>
  </w:style>
  <w:style w:type="character" w:customStyle="1" w:styleId="62">
    <w:name w:val="标题 8 Char"/>
    <w:basedOn w:val="44"/>
    <w:link w:val="13"/>
    <w:semiHidden/>
    <w:qFormat/>
    <w:uiPriority w:val="9"/>
    <w:rPr>
      <w:rFonts w:ascii="Arial" w:hAnsi="Arial" w:eastAsia="黑体" w:cs="Times New Roman"/>
      <w:kern w:val="0"/>
      <w:sz w:val="24"/>
      <w:szCs w:val="20"/>
    </w:rPr>
  </w:style>
  <w:style w:type="character" w:customStyle="1" w:styleId="63">
    <w:name w:val="标题 9 Char"/>
    <w:basedOn w:val="44"/>
    <w:link w:val="14"/>
    <w:semiHidden/>
    <w:qFormat/>
    <w:uiPriority w:val="9"/>
    <w:rPr>
      <w:rFonts w:ascii="Arial" w:hAnsi="Arial" w:eastAsia="黑体" w:cs="Times New Roman"/>
      <w:kern w:val="0"/>
      <w:szCs w:val="21"/>
    </w:rPr>
  </w:style>
  <w:style w:type="character" w:customStyle="1" w:styleId="64">
    <w:name w:val="文档结构图 Char"/>
    <w:basedOn w:val="44"/>
    <w:link w:val="17"/>
    <w:semiHidden/>
    <w:qFormat/>
    <w:uiPriority w:val="99"/>
    <w:rPr>
      <w:rFonts w:ascii="宋体" w:hAnsi="Calibri" w:eastAsia="宋体" w:cs="Times New Roman"/>
      <w:sz w:val="18"/>
      <w:szCs w:val="18"/>
    </w:rPr>
  </w:style>
  <w:style w:type="character" w:customStyle="1" w:styleId="65">
    <w:name w:val="批注文字 Char"/>
    <w:basedOn w:val="44"/>
    <w:link w:val="19"/>
    <w:semiHidden/>
    <w:qFormat/>
    <w:uiPriority w:val="99"/>
    <w:rPr>
      <w:rFonts w:ascii="Times New Roman" w:hAnsi="Times New Roman" w:eastAsia="宋体" w:cs="Times New Roman"/>
      <w:szCs w:val="21"/>
    </w:rPr>
  </w:style>
  <w:style w:type="character" w:customStyle="1" w:styleId="66">
    <w:name w:val="正文文本 3 Char"/>
    <w:basedOn w:val="44"/>
    <w:link w:val="20"/>
    <w:semiHidden/>
    <w:qFormat/>
    <w:uiPriority w:val="99"/>
    <w:rPr>
      <w:rFonts w:ascii="宋体" w:hAnsi="Calibri" w:eastAsia="宋体" w:cs="Times New Roman"/>
      <w:sz w:val="24"/>
      <w:szCs w:val="20"/>
    </w:rPr>
  </w:style>
  <w:style w:type="character" w:customStyle="1" w:styleId="67">
    <w:name w:val="正文文本缩进 Char"/>
    <w:basedOn w:val="44"/>
    <w:link w:val="21"/>
    <w:semiHidden/>
    <w:qFormat/>
    <w:uiPriority w:val="99"/>
    <w:rPr>
      <w:rFonts w:ascii="Times New Roman" w:hAnsi="Times New Roman" w:eastAsia="宋体" w:cs="Times New Roman"/>
      <w:szCs w:val="20"/>
    </w:rPr>
  </w:style>
  <w:style w:type="character" w:customStyle="1" w:styleId="68">
    <w:name w:val="纯文本 Char"/>
    <w:basedOn w:val="44"/>
    <w:link w:val="23"/>
    <w:qFormat/>
    <w:uiPriority w:val="0"/>
    <w:rPr>
      <w:rFonts w:ascii="宋体" w:hAnsi="Courier New" w:eastAsia="华文宋体" w:cs="Times New Roman"/>
      <w:kern w:val="0"/>
      <w:sz w:val="28"/>
      <w:szCs w:val="28"/>
      <w:lang w:eastAsia="en-US"/>
    </w:rPr>
  </w:style>
  <w:style w:type="character" w:customStyle="1" w:styleId="69">
    <w:name w:val="日期 Char"/>
    <w:basedOn w:val="44"/>
    <w:link w:val="24"/>
    <w:qFormat/>
    <w:uiPriority w:val="0"/>
    <w:rPr>
      <w:rFonts w:ascii="Calibri" w:hAnsi="Calibri" w:eastAsia="宋体" w:cs="Times New Roman"/>
      <w:szCs w:val="21"/>
    </w:rPr>
  </w:style>
  <w:style w:type="character" w:customStyle="1" w:styleId="70">
    <w:name w:val="正文文本缩进 2 Char"/>
    <w:basedOn w:val="44"/>
    <w:link w:val="25"/>
    <w:semiHidden/>
    <w:qFormat/>
    <w:uiPriority w:val="99"/>
  </w:style>
  <w:style w:type="character" w:customStyle="1" w:styleId="71">
    <w:name w:val="尾注文本 Char"/>
    <w:basedOn w:val="44"/>
    <w:link w:val="26"/>
    <w:semiHidden/>
    <w:qFormat/>
    <w:uiPriority w:val="99"/>
    <w:rPr>
      <w:szCs w:val="24"/>
    </w:rPr>
  </w:style>
  <w:style w:type="character" w:customStyle="1" w:styleId="72">
    <w:name w:val="批注框文本 Char"/>
    <w:basedOn w:val="44"/>
    <w:link w:val="27"/>
    <w:semiHidden/>
    <w:qFormat/>
    <w:uiPriority w:val="99"/>
    <w:rPr>
      <w:rFonts w:ascii="Times New Roman" w:hAnsi="Times New Roman" w:eastAsia="宋体" w:cs="Times New Roman"/>
      <w:sz w:val="18"/>
      <w:szCs w:val="18"/>
    </w:rPr>
  </w:style>
  <w:style w:type="character" w:customStyle="1" w:styleId="73">
    <w:name w:val="副标题 Char1"/>
    <w:link w:val="31"/>
    <w:qFormat/>
    <w:uiPriority w:val="0"/>
    <w:rPr>
      <w:rFonts w:ascii="Cambria" w:hAnsi="Cambria" w:eastAsia="宋体" w:cs="Times New Roman"/>
      <w:b/>
      <w:bCs/>
      <w:kern w:val="28"/>
      <w:sz w:val="32"/>
      <w:szCs w:val="32"/>
    </w:rPr>
  </w:style>
  <w:style w:type="character" w:customStyle="1" w:styleId="74">
    <w:name w:val="副标题 Char"/>
    <w:basedOn w:val="44"/>
    <w:qFormat/>
    <w:uiPriority w:val="0"/>
    <w:rPr>
      <w:rFonts w:eastAsia="宋体" w:asciiTheme="majorHAnsi" w:hAnsiTheme="majorHAnsi" w:cstheme="majorBidi"/>
      <w:b/>
      <w:bCs/>
      <w:kern w:val="28"/>
      <w:sz w:val="32"/>
      <w:szCs w:val="32"/>
    </w:rPr>
  </w:style>
  <w:style w:type="character" w:customStyle="1" w:styleId="75">
    <w:name w:val="脚注文本 Char"/>
    <w:basedOn w:val="44"/>
    <w:link w:val="33"/>
    <w:semiHidden/>
    <w:qFormat/>
    <w:uiPriority w:val="99"/>
    <w:rPr>
      <w:sz w:val="18"/>
      <w:szCs w:val="18"/>
    </w:rPr>
  </w:style>
  <w:style w:type="character" w:customStyle="1" w:styleId="76">
    <w:name w:val="正文文本缩进 3 Char"/>
    <w:basedOn w:val="44"/>
    <w:link w:val="34"/>
    <w:semiHidden/>
    <w:qFormat/>
    <w:uiPriority w:val="99"/>
    <w:rPr>
      <w:rFonts w:ascii="Calibri" w:hAnsi="Calibri" w:eastAsia="宋体" w:cs="Times New Roman"/>
      <w:sz w:val="16"/>
      <w:szCs w:val="16"/>
    </w:rPr>
  </w:style>
  <w:style w:type="character" w:customStyle="1" w:styleId="77">
    <w:name w:val="正文文本 2 Char"/>
    <w:basedOn w:val="44"/>
    <w:link w:val="36"/>
    <w:semiHidden/>
    <w:qFormat/>
    <w:uiPriority w:val="99"/>
    <w:rPr>
      <w:rFonts w:ascii="楷体_GB2312" w:hAnsi="Garamond" w:eastAsia="楷体_GB2312" w:cs="Times New Roman"/>
      <w:color w:val="FF0000"/>
      <w:kern w:val="0"/>
      <w:sz w:val="24"/>
      <w:szCs w:val="24"/>
    </w:rPr>
  </w:style>
  <w:style w:type="character" w:customStyle="1" w:styleId="78">
    <w:name w:val="HTML 预设格式 Char"/>
    <w:basedOn w:val="44"/>
    <w:link w:val="37"/>
    <w:semiHidden/>
    <w:qFormat/>
    <w:uiPriority w:val="99"/>
    <w:rPr>
      <w:rFonts w:ascii="宋体" w:hAnsi="宋体" w:eastAsia="宋体" w:cs="Times New Roman"/>
      <w:kern w:val="0"/>
      <w:sz w:val="24"/>
      <w:szCs w:val="24"/>
    </w:rPr>
  </w:style>
  <w:style w:type="character" w:customStyle="1" w:styleId="79">
    <w:name w:val="标题 Char1"/>
    <w:link w:val="39"/>
    <w:qFormat/>
    <w:uiPriority w:val="0"/>
    <w:rPr>
      <w:rFonts w:ascii="Cambria" w:hAnsi="Cambria" w:eastAsia="宋体" w:cs="Times New Roman"/>
      <w:b/>
      <w:bCs/>
      <w:sz w:val="32"/>
      <w:szCs w:val="32"/>
    </w:rPr>
  </w:style>
  <w:style w:type="character" w:customStyle="1" w:styleId="80">
    <w:name w:val="标题 Char"/>
    <w:basedOn w:val="44"/>
    <w:qFormat/>
    <w:uiPriority w:val="0"/>
    <w:rPr>
      <w:rFonts w:eastAsia="宋体" w:asciiTheme="majorHAnsi" w:hAnsiTheme="majorHAnsi" w:cstheme="majorBidi"/>
      <w:b/>
      <w:bCs/>
      <w:sz w:val="32"/>
      <w:szCs w:val="32"/>
    </w:rPr>
  </w:style>
  <w:style w:type="character" w:customStyle="1" w:styleId="81">
    <w:name w:val="批注主题 Char"/>
    <w:basedOn w:val="65"/>
    <w:link w:val="40"/>
    <w:semiHidden/>
    <w:qFormat/>
    <w:uiPriority w:val="99"/>
    <w:rPr>
      <w:rFonts w:ascii="Times New Roman" w:hAnsi="Times New Roman" w:eastAsia="宋体" w:cs="Times New Roman"/>
      <w:b/>
      <w:bCs/>
      <w:szCs w:val="21"/>
    </w:rPr>
  </w:style>
  <w:style w:type="paragraph" w:customStyle="1" w:styleId="82">
    <w:name w:val="Table Paragraph"/>
    <w:basedOn w:val="1"/>
    <w:qFormat/>
    <w:uiPriority w:val="0"/>
    <w:pPr>
      <w:jc w:val="left"/>
    </w:pPr>
    <w:rPr>
      <w:rFonts w:ascii="宋体" w:hAnsi="宋体" w:cs="宋体"/>
      <w:kern w:val="0"/>
      <w:sz w:val="22"/>
      <w:szCs w:val="22"/>
      <w:lang w:eastAsia="en-US"/>
    </w:rPr>
  </w:style>
  <w:style w:type="character" w:customStyle="1" w:styleId="83">
    <w:name w:val="Body Text Char"/>
    <w:qFormat/>
    <w:locked/>
    <w:uiPriority w:val="99"/>
    <w:rPr>
      <w:rFonts w:ascii="宋体" w:hAnsi="宋体" w:eastAsia="宋体" w:cs="宋体"/>
      <w:kern w:val="0"/>
      <w:sz w:val="21"/>
      <w:szCs w:val="21"/>
      <w:lang w:eastAsia="en-US"/>
    </w:rPr>
  </w:style>
  <w:style w:type="character" w:customStyle="1" w:styleId="84">
    <w:name w:val="Header Char"/>
    <w:qFormat/>
    <w:locked/>
    <w:uiPriority w:val="99"/>
    <w:rPr>
      <w:rFonts w:ascii="宋体" w:hAnsi="宋体" w:eastAsia="宋体" w:cs="宋体"/>
      <w:kern w:val="0"/>
      <w:sz w:val="18"/>
      <w:szCs w:val="18"/>
      <w:lang w:eastAsia="en-US"/>
    </w:rPr>
  </w:style>
  <w:style w:type="character" w:customStyle="1" w:styleId="85">
    <w:name w:val="Footer Char"/>
    <w:qFormat/>
    <w:locked/>
    <w:uiPriority w:val="99"/>
    <w:rPr>
      <w:rFonts w:ascii="宋体" w:hAnsi="宋体" w:eastAsia="宋体" w:cs="宋体"/>
      <w:kern w:val="0"/>
      <w:sz w:val="18"/>
      <w:szCs w:val="18"/>
      <w:lang w:eastAsia="en-US"/>
    </w:rPr>
  </w:style>
  <w:style w:type="paragraph" w:customStyle="1" w:styleId="86">
    <w:name w:val="Char Char Char Char Char Char Char Char Char Char Char Char Char Char"/>
    <w:basedOn w:val="1"/>
    <w:qFormat/>
    <w:uiPriority w:val="99"/>
    <w:pPr>
      <w:snapToGrid w:val="0"/>
      <w:spacing w:line="440" w:lineRule="atLeast"/>
    </w:pPr>
    <w:rPr>
      <w:rFonts w:ascii="宋体" w:hAnsi="Times New Roman" w:cs="宋体"/>
      <w:sz w:val="24"/>
      <w:szCs w:val="24"/>
    </w:rPr>
  </w:style>
  <w:style w:type="paragraph" w:customStyle="1" w:styleId="87">
    <w:name w:val="内容"/>
    <w:basedOn w:val="1"/>
    <w:qFormat/>
    <w:uiPriority w:val="99"/>
    <w:pPr>
      <w:ind w:firstLine="560" w:firstLineChars="200"/>
    </w:pPr>
    <w:rPr>
      <w:rFonts w:ascii="宋体" w:hAnsi="宋体" w:cs="宋体"/>
      <w:sz w:val="28"/>
      <w:szCs w:val="28"/>
    </w:rPr>
  </w:style>
  <w:style w:type="paragraph" w:customStyle="1" w:styleId="88">
    <w:name w:val="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styleId="89">
    <w:name w:val="Quote"/>
    <w:basedOn w:val="1"/>
    <w:next w:val="1"/>
    <w:link w:val="90"/>
    <w:qFormat/>
    <w:uiPriority w:val="99"/>
    <w:rPr>
      <w:rFonts w:ascii="Times New Roman" w:hAnsi="Times New Roman" w:cs="Times New Roman"/>
      <w:i/>
      <w:iCs/>
      <w:color w:val="000000"/>
    </w:rPr>
  </w:style>
  <w:style w:type="character" w:customStyle="1" w:styleId="90">
    <w:name w:val="引用 Char"/>
    <w:basedOn w:val="44"/>
    <w:link w:val="89"/>
    <w:qFormat/>
    <w:uiPriority w:val="99"/>
    <w:rPr>
      <w:rFonts w:ascii="Times New Roman" w:hAnsi="Times New Roman" w:eastAsia="宋体" w:cs="Times New Roman"/>
      <w:i/>
      <w:iCs/>
      <w:color w:val="000000"/>
      <w:szCs w:val="21"/>
    </w:rPr>
  </w:style>
  <w:style w:type="paragraph" w:customStyle="1" w:styleId="91">
    <w:name w:val="样式 标题 2 + Times New Roman 四号 非加粗 段前: 5 磅 段后: 0 磅 行距: 固定值 20..."/>
    <w:basedOn w:val="8"/>
    <w:link w:val="92"/>
    <w:qFormat/>
    <w:uiPriority w:val="0"/>
    <w:pPr>
      <w:spacing w:line="400" w:lineRule="exact"/>
      <w:ind w:right="102"/>
    </w:pPr>
    <w:rPr>
      <w:rFonts w:ascii="Times New Roman" w:hAnsi="Times New Roman"/>
      <w:b w:val="0"/>
      <w:bCs w:val="0"/>
      <w:sz w:val="28"/>
      <w:szCs w:val="28"/>
    </w:rPr>
  </w:style>
  <w:style w:type="character" w:customStyle="1" w:styleId="92">
    <w:name w:val="样式 标题 2 + Times New Roman 四号 非加粗 段前: 5 磅 段后: 0 磅 行距: 固定值 20... Char"/>
    <w:link w:val="91"/>
    <w:qFormat/>
    <w:locked/>
    <w:uiPriority w:val="0"/>
    <w:rPr>
      <w:rFonts w:ascii="Times New Roman" w:hAnsi="Times New Roman" w:eastAsia="Microsoft JhengHei" w:cs="Times New Roman"/>
      <w:kern w:val="0"/>
      <w:sz w:val="28"/>
      <w:szCs w:val="28"/>
      <w:lang w:eastAsia="en-US"/>
    </w:rPr>
  </w:style>
  <w:style w:type="paragraph" w:customStyle="1" w:styleId="93">
    <w:name w:val="TOC 标题1"/>
    <w:basedOn w:val="7"/>
    <w:next w:val="1"/>
    <w:qFormat/>
    <w:uiPriority w:val="0"/>
    <w:pPr>
      <w:keepNext/>
      <w:keepLines/>
      <w:widowControl/>
      <w:spacing w:before="480" w:line="276" w:lineRule="auto"/>
      <w:ind w:left="0"/>
      <w:jc w:val="left"/>
      <w:outlineLvl w:val="9"/>
    </w:pPr>
    <w:rPr>
      <w:rFonts w:ascii="Cambria" w:hAnsi="Cambria" w:eastAsia="宋体" w:cs="Cambria"/>
      <w:color w:val="365F91"/>
      <w:sz w:val="28"/>
      <w:szCs w:val="28"/>
      <w:lang w:eastAsia="zh-CN"/>
    </w:rPr>
  </w:style>
  <w:style w:type="paragraph" w:customStyle="1" w:styleId="94">
    <w:name w:val="p0"/>
    <w:basedOn w:val="1"/>
    <w:qFormat/>
    <w:uiPriority w:val="99"/>
    <w:pPr>
      <w:widowControl/>
      <w:jc w:val="left"/>
    </w:pPr>
    <w:rPr>
      <w:rFonts w:ascii="Times New Roman" w:hAnsi="Times New Roman" w:cs="Times New Roman"/>
      <w:kern w:val="0"/>
    </w:rPr>
  </w:style>
  <w:style w:type="character" w:customStyle="1" w:styleId="95">
    <w:name w:val="正文缩进 Char"/>
    <w:qFormat/>
    <w:uiPriority w:val="0"/>
    <w:rPr>
      <w:rFonts w:ascii="Times New Roman" w:hAnsi="Times New Roman"/>
      <w:kern w:val="1"/>
      <w:sz w:val="21"/>
      <w:szCs w:val="24"/>
    </w:rPr>
  </w:style>
  <w:style w:type="paragraph" w:customStyle="1" w:styleId="96">
    <w:name w:val="四级标题"/>
    <w:basedOn w:val="24"/>
    <w:qFormat/>
    <w:uiPriority w:val="0"/>
    <w:pPr>
      <w:spacing w:line="360" w:lineRule="auto"/>
      <w:ind w:left="2500" w:firstLine="400" w:firstLineChars="200"/>
    </w:pPr>
    <w:rPr>
      <w:rFonts w:ascii="Times New Roman" w:hAnsi="Times New Roman" w:eastAsia="黑体"/>
      <w:szCs w:val="20"/>
    </w:rPr>
  </w:style>
  <w:style w:type="paragraph" w:customStyle="1" w:styleId="97">
    <w:name w:val="TOC 标题2"/>
    <w:basedOn w:val="7"/>
    <w:next w:val="1"/>
    <w:semiHidden/>
    <w:unhideWhenUsed/>
    <w:qFormat/>
    <w:uiPriority w:val="0"/>
    <w:pPr>
      <w:keepNext/>
      <w:keepLines/>
      <w:widowControl/>
      <w:spacing w:before="480" w:line="276" w:lineRule="auto"/>
      <w:ind w:left="0"/>
      <w:jc w:val="left"/>
      <w:outlineLvl w:val="9"/>
    </w:pPr>
    <w:rPr>
      <w:rFonts w:ascii="Cambria" w:hAnsi="Cambria" w:eastAsia="宋体"/>
      <w:color w:val="365F91"/>
      <w:sz w:val="28"/>
      <w:szCs w:val="28"/>
      <w:lang w:eastAsia="zh-CN"/>
    </w:rPr>
  </w:style>
  <w:style w:type="character" w:customStyle="1" w:styleId="98">
    <w:name w:val="正文文本 Char1"/>
    <w:qFormat/>
    <w:uiPriority w:val="0"/>
    <w:rPr>
      <w:rFonts w:eastAsia="宋体"/>
      <w:kern w:val="2"/>
      <w:sz w:val="21"/>
    </w:rPr>
  </w:style>
  <w:style w:type="paragraph" w:customStyle="1" w:styleId="99">
    <w:name w:val="Char"/>
    <w:basedOn w:val="1"/>
    <w:qFormat/>
    <w:uiPriority w:val="0"/>
    <w:rPr>
      <w:rFonts w:ascii="Tahoma" w:hAnsi="Tahoma" w:cs="Times New Roman"/>
      <w:sz w:val="24"/>
      <w:szCs w:val="20"/>
    </w:rPr>
  </w:style>
  <w:style w:type="character" w:customStyle="1" w:styleId="100">
    <w:name w:val="style_kwd"/>
    <w:basedOn w:val="44"/>
    <w:qFormat/>
    <w:uiPriority w:val="0"/>
  </w:style>
  <w:style w:type="character" w:customStyle="1" w:styleId="101">
    <w:name w:val="批注文字 Char1"/>
    <w:qFormat/>
    <w:uiPriority w:val="0"/>
    <w:rPr>
      <w:rFonts w:ascii="Times New Roman" w:hAnsi="Times New Roman" w:eastAsia="宋体" w:cs="Times New Roman"/>
      <w:sz w:val="20"/>
      <w:szCs w:val="20"/>
      <w:lang w:bidi="ar-SA"/>
    </w:rPr>
  </w:style>
  <w:style w:type="character" w:customStyle="1" w:styleId="102">
    <w:name w:val="Comment Text Char"/>
    <w:qFormat/>
    <w:uiPriority w:val="0"/>
  </w:style>
  <w:style w:type="paragraph" w:customStyle="1" w:styleId="103">
    <w:name w:val="修订1"/>
    <w:qFormat/>
    <w:uiPriority w:val="0"/>
    <w:rPr>
      <w:rFonts w:ascii="Times New Roman" w:hAnsi="Times New Roman" w:eastAsia="宋体" w:cs="Times New Roman"/>
      <w:kern w:val="2"/>
      <w:sz w:val="21"/>
      <w:lang w:val="en-US" w:eastAsia="zh-CN" w:bidi="ar-SA"/>
    </w:rPr>
  </w:style>
  <w:style w:type="paragraph" w:customStyle="1" w:styleId="104">
    <w:name w:val="_Style 23"/>
    <w:basedOn w:val="1"/>
    <w:qFormat/>
    <w:uiPriority w:val="0"/>
    <w:pPr>
      <w:widowControl/>
      <w:spacing w:after="160" w:line="240" w:lineRule="exact"/>
      <w:jc w:val="left"/>
    </w:pPr>
    <w:rPr>
      <w:rFonts w:cs="Times New Roman"/>
      <w:szCs w:val="22"/>
    </w:rPr>
  </w:style>
  <w:style w:type="character" w:customStyle="1" w:styleId="105">
    <w:name w:val="font161"/>
    <w:qFormat/>
    <w:uiPriority w:val="0"/>
    <w:rPr>
      <w:b/>
      <w:bCs/>
      <w:sz w:val="32"/>
      <w:szCs w:val="32"/>
    </w:rPr>
  </w:style>
  <w:style w:type="paragraph" w:customStyle="1" w:styleId="106">
    <w:name w:val="表格文字"/>
    <w:basedOn w:val="1"/>
    <w:qFormat/>
    <w:uiPriority w:val="0"/>
    <w:pPr>
      <w:adjustRightInd w:val="0"/>
      <w:spacing w:line="420" w:lineRule="atLeast"/>
      <w:jc w:val="left"/>
      <w:textAlignment w:val="baseline"/>
    </w:pPr>
    <w:rPr>
      <w:rFonts w:ascii="Times New Roman" w:hAnsi="Times New Roman" w:cs="Times New Roman"/>
      <w:kern w:val="0"/>
      <w:szCs w:val="20"/>
    </w:rPr>
  </w:style>
  <w:style w:type="character" w:customStyle="1" w:styleId="107">
    <w:name w:val="正文首行缩进 Char1"/>
    <w:qFormat/>
    <w:uiPriority w:val="99"/>
    <w:rPr>
      <w:rFonts w:eastAsia="宋体"/>
      <w:kern w:val="2"/>
      <w:sz w:val="21"/>
    </w:rPr>
  </w:style>
  <w:style w:type="paragraph" w:customStyle="1" w:styleId="108">
    <w:name w:val="我的正文"/>
    <w:basedOn w:val="1"/>
    <w:qFormat/>
    <w:uiPriority w:val="0"/>
    <w:rPr>
      <w:rFonts w:ascii="宋体" w:hAnsi="宋体" w:cs="Times New Roman"/>
      <w:sz w:val="24"/>
      <w:szCs w:val="24"/>
    </w:rPr>
  </w:style>
  <w:style w:type="paragraph" w:customStyle="1" w:styleId="109">
    <w:name w:val="样式2"/>
    <w:basedOn w:val="9"/>
    <w:qFormat/>
    <w:uiPriority w:val="0"/>
    <w:pPr>
      <w:keepNext/>
      <w:keepLines/>
      <w:spacing w:before="260" w:after="260" w:line="415" w:lineRule="auto"/>
      <w:ind w:left="0" w:right="0" w:firstLine="137" w:firstLineChars="49"/>
      <w:jc w:val="both"/>
    </w:pPr>
    <w:rPr>
      <w:rFonts w:ascii="黑体" w:hAnsi="Times New Roman" w:eastAsia="黑体"/>
      <w:bCs/>
      <w:i/>
      <w:kern w:val="2"/>
      <w:lang w:eastAsia="zh-CN"/>
    </w:rPr>
  </w:style>
  <w:style w:type="paragraph" w:customStyle="1" w:styleId="110">
    <w:name w:val="Char1"/>
    <w:basedOn w:val="1"/>
    <w:qFormat/>
    <w:uiPriority w:val="0"/>
    <w:pPr>
      <w:tabs>
        <w:tab w:val="left" w:pos="360"/>
      </w:tabs>
    </w:pPr>
    <w:rPr>
      <w:rFonts w:ascii="Times New Roman" w:hAnsi="Times New Roman" w:cs="Times New Roman"/>
      <w:sz w:val="24"/>
      <w:szCs w:val="20"/>
    </w:rPr>
  </w:style>
  <w:style w:type="paragraph" w:customStyle="1" w:styleId="111">
    <w:name w:val="样式1"/>
    <w:basedOn w:val="1"/>
    <w:next w:val="2"/>
    <w:qFormat/>
    <w:uiPriority w:val="0"/>
    <w:pPr>
      <w:spacing w:line="360" w:lineRule="auto"/>
      <w:ind w:firstLine="420" w:firstLineChars="200"/>
    </w:pPr>
    <w:rPr>
      <w:rFonts w:ascii="宋体" w:hAnsi="宋体" w:cs="Times New Roman"/>
    </w:rPr>
  </w:style>
  <w:style w:type="paragraph" w:customStyle="1" w:styleId="112">
    <w:name w:val="6'"/>
    <w:basedOn w:val="1"/>
    <w:qFormat/>
    <w:uiPriority w:val="0"/>
    <w:pPr>
      <w:autoSpaceDE w:val="0"/>
      <w:autoSpaceDN w:val="0"/>
      <w:adjustRightInd w:val="0"/>
      <w:snapToGrid w:val="0"/>
      <w:spacing w:line="320" w:lineRule="exact"/>
      <w:jc w:val="center"/>
      <w:textAlignment w:val="baseline"/>
    </w:pPr>
    <w:rPr>
      <w:rFonts w:ascii="Times New Roman" w:hAnsi="Times New Roman" w:cs="Times New Roman"/>
      <w:spacing w:val="20"/>
      <w:kern w:val="28"/>
      <w:szCs w:val="20"/>
    </w:rPr>
  </w:style>
  <w:style w:type="paragraph" w:customStyle="1" w:styleId="113">
    <w:name w:val="样式 标题 1 + 黑体 三号 非加粗 居中 段前: 6 磅 段后: 6 磅 行距: 固定值 20 磅"/>
    <w:basedOn w:val="7"/>
    <w:qFormat/>
    <w:uiPriority w:val="0"/>
    <w:pPr>
      <w:keepNext/>
      <w:keepLines/>
      <w:spacing w:before="120" w:after="120" w:line="400" w:lineRule="exact"/>
      <w:ind w:left="0"/>
    </w:pPr>
    <w:rPr>
      <w:rFonts w:ascii="黑体" w:hAnsi="黑体" w:eastAsia="黑体" w:cs="宋体"/>
      <w:b w:val="0"/>
      <w:bCs w:val="0"/>
      <w:kern w:val="44"/>
      <w:sz w:val="32"/>
      <w:szCs w:val="20"/>
      <w:lang w:eastAsia="zh-CN"/>
    </w:rPr>
  </w:style>
  <w:style w:type="paragraph" w:customStyle="1" w:styleId="114">
    <w:name w:val="样式 标题 3 + (中文) 黑体 小四 非加粗 段前: 7.8 磅 段后: 0 磅 行距: 固定值 20 磅"/>
    <w:basedOn w:val="9"/>
    <w:link w:val="115"/>
    <w:qFormat/>
    <w:uiPriority w:val="0"/>
    <w:pPr>
      <w:keepNext/>
      <w:keepLines/>
      <w:spacing w:line="400" w:lineRule="exact"/>
      <w:ind w:left="0" w:right="0" w:firstLine="137" w:firstLineChars="49"/>
      <w:jc w:val="both"/>
    </w:pPr>
    <w:rPr>
      <w:rFonts w:ascii="黑体" w:hAnsi="Times New Roman" w:eastAsia="黑体"/>
      <w:kern w:val="2"/>
      <w:sz w:val="24"/>
      <w:szCs w:val="20"/>
      <w:lang w:eastAsia="zh-CN"/>
    </w:rPr>
  </w:style>
  <w:style w:type="character" w:customStyle="1" w:styleId="115">
    <w:name w:val="样式 标题 3 + (中文) 黑体 小四 非加粗 段前: 7.8 磅 段后: 0 磅 行距: 固定值 20 磅 Char"/>
    <w:link w:val="114"/>
    <w:qFormat/>
    <w:uiPriority w:val="0"/>
    <w:rPr>
      <w:rFonts w:ascii="黑体" w:hAnsi="Times New Roman" w:eastAsia="黑体" w:cs="Times New Roman"/>
      <w:sz w:val="24"/>
      <w:szCs w:val="20"/>
    </w:rPr>
  </w:style>
  <w:style w:type="paragraph" w:customStyle="1" w:styleId="116">
    <w:name w:val="1"/>
    <w:basedOn w:val="1"/>
    <w:qFormat/>
    <w:uiPriority w:val="0"/>
    <w:rPr>
      <w:rFonts w:ascii="Times New Roman" w:hAnsi="Times New Roman" w:cs="Times New Roman"/>
      <w:szCs w:val="20"/>
    </w:rPr>
  </w:style>
  <w:style w:type="paragraph" w:customStyle="1" w:styleId="117">
    <w:name w:val="表格"/>
    <w:basedOn w:val="1"/>
    <w:qFormat/>
    <w:uiPriority w:val="0"/>
    <w:pPr>
      <w:jc w:val="center"/>
      <w:textAlignment w:val="center"/>
    </w:pPr>
    <w:rPr>
      <w:rFonts w:ascii="华文细黑" w:hAnsi="华文细黑" w:cs="Times New Roman"/>
      <w:kern w:val="0"/>
      <w:szCs w:val="20"/>
    </w:rPr>
  </w:style>
  <w:style w:type="paragraph" w:customStyle="1" w:styleId="118">
    <w:name w:val="修订2"/>
    <w:qFormat/>
    <w:uiPriority w:val="0"/>
    <w:rPr>
      <w:rFonts w:ascii="Times New Roman" w:hAnsi="Times New Roman" w:eastAsia="宋体" w:cs="Times New Roman"/>
      <w:kern w:val="2"/>
      <w:sz w:val="21"/>
      <w:szCs w:val="24"/>
      <w:lang w:val="en-US" w:eastAsia="zh-CN" w:bidi="ar-SA"/>
    </w:rPr>
  </w:style>
  <w:style w:type="paragraph" w:customStyle="1" w:styleId="11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20">
    <w:name w:val="图文"/>
    <w:basedOn w:val="1"/>
    <w:qFormat/>
    <w:uiPriority w:val="0"/>
    <w:pPr>
      <w:adjustRightInd w:val="0"/>
      <w:snapToGrid w:val="0"/>
      <w:spacing w:after="50" w:line="360" w:lineRule="auto"/>
    </w:pPr>
    <w:rPr>
      <w:rFonts w:cs="Times New Roman"/>
      <w:sz w:val="24"/>
      <w:szCs w:val="22"/>
    </w:rPr>
  </w:style>
  <w:style w:type="paragraph" w:customStyle="1" w:styleId="121">
    <w:name w:val="表格居中"/>
    <w:basedOn w:val="1"/>
    <w:qFormat/>
    <w:uiPriority w:val="0"/>
    <w:pPr>
      <w:jc w:val="center"/>
    </w:pPr>
    <w:rPr>
      <w:rFonts w:ascii="宋体" w:hAnsi="Times New Roman" w:cs="宋体"/>
      <w:szCs w:val="20"/>
    </w:rPr>
  </w:style>
  <w:style w:type="paragraph" w:customStyle="1" w:styleId="122">
    <w:name w:val="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23">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rPr>
  </w:style>
  <w:style w:type="paragraph" w:customStyle="1" w:styleId="1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rPr>
  </w:style>
  <w:style w:type="paragraph" w:customStyle="1" w:styleId="125">
    <w:name w:val="xl3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rPr>
  </w:style>
  <w:style w:type="paragraph" w:customStyle="1" w:styleId="126">
    <w:name w:val="目录文字"/>
    <w:basedOn w:val="1"/>
    <w:qFormat/>
    <w:uiPriority w:val="0"/>
    <w:pPr>
      <w:widowControl/>
      <w:spacing w:line="480" w:lineRule="auto"/>
      <w:jc w:val="left"/>
    </w:pPr>
    <w:rPr>
      <w:rFonts w:ascii="宋体" w:hAnsi="宋体" w:cs="Times New Roman"/>
      <w:kern w:val="0"/>
      <w:sz w:val="24"/>
      <w:szCs w:val="20"/>
    </w:rPr>
  </w:style>
  <w:style w:type="paragraph" w:customStyle="1" w:styleId="12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8">
    <w:name w:val="xl42"/>
    <w:basedOn w:val="1"/>
    <w:qFormat/>
    <w:uiPriority w:val="0"/>
    <w:pPr>
      <w:widowControl/>
      <w:pBdr>
        <w:top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12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rPr>
  </w:style>
  <w:style w:type="character" w:customStyle="1" w:styleId="130">
    <w:name w:val="图片 Char"/>
    <w:link w:val="131"/>
    <w:qFormat/>
    <w:locked/>
    <w:uiPriority w:val="0"/>
    <w:rPr>
      <w:rFonts w:ascii="宋体" w:hAnsi="宋体" w:cs="宋体"/>
      <w:szCs w:val="21"/>
      <w:u w:val="single"/>
    </w:rPr>
  </w:style>
  <w:style w:type="paragraph" w:customStyle="1" w:styleId="131">
    <w:name w:val="图片"/>
    <w:basedOn w:val="1"/>
    <w:link w:val="130"/>
    <w:qFormat/>
    <w:uiPriority w:val="0"/>
    <w:pPr>
      <w:spacing w:line="360" w:lineRule="auto"/>
      <w:ind w:left="315" w:leftChars="150"/>
      <w:jc w:val="center"/>
    </w:pPr>
    <w:rPr>
      <w:rFonts w:ascii="宋体" w:hAnsi="宋体" w:cs="宋体" w:eastAsiaTheme="minorEastAsia"/>
      <w:u w:val="single"/>
    </w:rPr>
  </w:style>
  <w:style w:type="paragraph" w:customStyle="1" w:styleId="132">
    <w:name w:val="xl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rPr>
  </w:style>
  <w:style w:type="paragraph" w:customStyle="1" w:styleId="133">
    <w:name w:val="font6"/>
    <w:basedOn w:val="1"/>
    <w:qFormat/>
    <w:uiPriority w:val="0"/>
    <w:pPr>
      <w:widowControl/>
      <w:spacing w:before="100" w:beforeAutospacing="1" w:after="100" w:afterAutospacing="1"/>
      <w:jc w:val="left"/>
    </w:pPr>
    <w:rPr>
      <w:rFonts w:ascii="宋体" w:hAnsi="宋体" w:cs="宋体"/>
      <w:color w:val="FF0000"/>
      <w:kern w:val="0"/>
    </w:rPr>
  </w:style>
  <w:style w:type="paragraph" w:customStyle="1" w:styleId="134">
    <w:name w:val="xl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b/>
      <w:bCs/>
      <w:color w:val="000000"/>
      <w:kern w:val="0"/>
    </w:rPr>
  </w:style>
  <w:style w:type="paragraph" w:customStyle="1" w:styleId="135">
    <w:name w:val="xl34"/>
    <w:basedOn w:val="1"/>
    <w:qFormat/>
    <w:uiPriority w:val="0"/>
    <w:pPr>
      <w:widowControl/>
      <w:spacing w:before="100" w:beforeAutospacing="1" w:after="100" w:afterAutospacing="1"/>
      <w:jc w:val="center"/>
    </w:pPr>
    <w:rPr>
      <w:rFonts w:ascii="宋体" w:hAnsi="宋体" w:cs="宋体"/>
      <w:color w:val="000000"/>
      <w:kern w:val="0"/>
      <w:sz w:val="24"/>
      <w:szCs w:val="24"/>
    </w:rPr>
  </w:style>
  <w:style w:type="paragraph" w:customStyle="1" w:styleId="1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rPr>
  </w:style>
  <w:style w:type="paragraph" w:customStyle="1" w:styleId="13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38">
    <w:name w:val="font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rPr>
  </w:style>
  <w:style w:type="paragraph" w:customStyle="1" w:styleId="140">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rPr>
  </w:style>
  <w:style w:type="paragraph" w:customStyle="1" w:styleId="141">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42">
    <w:name w:val="xl40"/>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143">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黑体" w:hAnsi="宋体" w:eastAsia="黑体" w:cs="宋体"/>
      <w:b/>
      <w:bCs/>
      <w:color w:val="000000"/>
      <w:kern w:val="0"/>
    </w:rPr>
  </w:style>
  <w:style w:type="paragraph" w:customStyle="1" w:styleId="14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黑体" w:hAnsi="宋体" w:eastAsia="黑体" w:cs="宋体"/>
      <w:b/>
      <w:bCs/>
      <w:color w:val="000000"/>
      <w:kern w:val="0"/>
    </w:rPr>
  </w:style>
  <w:style w:type="paragraph" w:customStyle="1" w:styleId="145">
    <w:name w:val="xl3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rPr>
  </w:style>
  <w:style w:type="paragraph" w:customStyle="1" w:styleId="146">
    <w:name w:val="xl28"/>
    <w:basedOn w:val="1"/>
    <w:qFormat/>
    <w:uiPriority w:val="0"/>
    <w:pPr>
      <w:widowControl/>
      <w:pBdr>
        <w:left w:val="single" w:color="auto" w:sz="4" w:space="0"/>
        <w:right w:val="single" w:color="auto" w:sz="4" w:space="0"/>
      </w:pBdr>
      <w:spacing w:before="100" w:beforeAutospacing="1" w:after="100" w:afterAutospacing="1"/>
    </w:pPr>
    <w:rPr>
      <w:rFonts w:ascii="宋体" w:hAnsi="宋体" w:cs="宋体"/>
      <w:kern w:val="0"/>
    </w:rPr>
  </w:style>
  <w:style w:type="paragraph" w:customStyle="1" w:styleId="14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rPr>
  </w:style>
  <w:style w:type="paragraph" w:customStyle="1" w:styleId="148">
    <w:name w:val="font7"/>
    <w:basedOn w:val="1"/>
    <w:qFormat/>
    <w:uiPriority w:val="0"/>
    <w:pPr>
      <w:widowControl/>
      <w:spacing w:before="100" w:beforeAutospacing="1" w:after="100" w:afterAutospacing="1"/>
      <w:jc w:val="left"/>
    </w:pPr>
    <w:rPr>
      <w:rFonts w:ascii="Times New Roman" w:hAnsi="Times New Roman" w:cs="Times New Roman"/>
      <w:color w:val="000000"/>
      <w:kern w:val="0"/>
    </w:rPr>
  </w:style>
  <w:style w:type="paragraph" w:customStyle="1" w:styleId="149">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rPr>
  </w:style>
  <w:style w:type="paragraph" w:customStyle="1" w:styleId="150">
    <w:name w:val="xl41"/>
    <w:basedOn w:val="1"/>
    <w:qFormat/>
    <w:uiPriority w:val="0"/>
    <w:pPr>
      <w:widowControl/>
      <w:spacing w:before="100" w:beforeAutospacing="1" w:after="100" w:afterAutospacing="1"/>
      <w:jc w:val="center"/>
    </w:pPr>
    <w:rPr>
      <w:rFonts w:ascii="黑体" w:hAnsi="宋体" w:eastAsia="黑体" w:cs="宋体"/>
      <w:b/>
      <w:bCs/>
      <w:color w:val="000000"/>
      <w:kern w:val="0"/>
      <w:sz w:val="36"/>
      <w:szCs w:val="36"/>
    </w:rPr>
  </w:style>
  <w:style w:type="character" w:customStyle="1" w:styleId="151">
    <w:name w:val="批注主题 Char1"/>
    <w:qFormat/>
    <w:uiPriority w:val="0"/>
    <w:rPr>
      <w:rFonts w:ascii="Times New Roman" w:hAnsi="Times New Roman" w:eastAsia="宋体" w:cs="Times New Roman"/>
      <w:b/>
      <w:bCs/>
      <w:kern w:val="2"/>
      <w:sz w:val="21"/>
      <w:szCs w:val="24"/>
      <w:lang w:bidi="ar-SA"/>
    </w:rPr>
  </w:style>
  <w:style w:type="paragraph" w:customStyle="1" w:styleId="152">
    <w:name w:val="首行缩进"/>
    <w:basedOn w:val="1"/>
    <w:qFormat/>
    <w:uiPriority w:val="0"/>
    <w:pPr>
      <w:suppressAutoHyphens/>
      <w:ind w:firstLine="480" w:firstLineChars="200"/>
    </w:pPr>
    <w:rPr>
      <w:kern w:val="1"/>
      <w:szCs w:val="22"/>
      <w:lang w:val="zh-CN" w:eastAsia="ar-SA"/>
    </w:rPr>
  </w:style>
  <w:style w:type="paragraph" w:styleId="153">
    <w:name w:val="No Spacing"/>
    <w:qFormat/>
    <w:uiPriority w:val="1"/>
    <w:rPr>
      <w:rFonts w:asciiTheme="minorHAnsi" w:hAnsiTheme="minorHAnsi" w:eastAsiaTheme="minorEastAsia" w:cstheme="minorBidi"/>
      <w:kern w:val="2"/>
      <w:sz w:val="21"/>
      <w:szCs w:val="22"/>
      <w:lang w:val="en-US" w:eastAsia="zh-CN" w:bidi="ar-SA"/>
    </w:rPr>
  </w:style>
  <w:style w:type="character" w:customStyle="1" w:styleId="154">
    <w:name w:val="列出段落 Char"/>
    <w:link w:val="155"/>
    <w:qFormat/>
    <w:locked/>
    <w:uiPriority w:val="34"/>
    <w:rPr>
      <w:rFonts w:ascii="宋体" w:hAnsi="宋体" w:eastAsia="宋体" w:cs="Times New Roman"/>
      <w:kern w:val="0"/>
      <w:sz w:val="20"/>
      <w:szCs w:val="20"/>
      <w:lang w:eastAsia="en-US"/>
    </w:rPr>
  </w:style>
  <w:style w:type="paragraph" w:customStyle="1" w:styleId="155">
    <w:name w:val="列出段落1"/>
    <w:basedOn w:val="1"/>
    <w:link w:val="154"/>
    <w:qFormat/>
    <w:uiPriority w:val="34"/>
    <w:pPr>
      <w:jc w:val="left"/>
    </w:pPr>
    <w:rPr>
      <w:rFonts w:ascii="宋体" w:hAnsi="宋体" w:cs="Times New Roman"/>
      <w:kern w:val="0"/>
      <w:sz w:val="20"/>
      <w:szCs w:val="20"/>
      <w:lang w:eastAsia="en-US"/>
    </w:rPr>
  </w:style>
  <w:style w:type="character" w:customStyle="1" w:styleId="156">
    <w:name w:val="样式5 Char"/>
    <w:link w:val="157"/>
    <w:qFormat/>
    <w:locked/>
    <w:uiPriority w:val="0"/>
    <w:rPr>
      <w:rFonts w:ascii="Arial" w:hAnsi="Arial" w:eastAsia="仿宋_GB2312" w:cs="Arial"/>
      <w:sz w:val="24"/>
      <w:szCs w:val="24"/>
    </w:rPr>
  </w:style>
  <w:style w:type="paragraph" w:customStyle="1" w:styleId="157">
    <w:name w:val="样式5"/>
    <w:basedOn w:val="1"/>
    <w:link w:val="156"/>
    <w:qFormat/>
    <w:uiPriority w:val="0"/>
    <w:pPr>
      <w:snapToGrid w:val="0"/>
      <w:spacing w:beforeLines="60"/>
      <w:jc w:val="center"/>
    </w:pPr>
    <w:rPr>
      <w:rFonts w:ascii="Arial" w:hAnsi="Arial" w:eastAsia="仿宋_GB2312" w:cs="Arial"/>
      <w:sz w:val="24"/>
      <w:szCs w:val="24"/>
    </w:rPr>
  </w:style>
  <w:style w:type="character" w:customStyle="1" w:styleId="158">
    <w:name w:val="样式 首行缩进:  2 字符4 Char Char"/>
    <w:link w:val="159"/>
    <w:qFormat/>
    <w:locked/>
    <w:uiPriority w:val="0"/>
    <w:rPr>
      <w:rFonts w:ascii="宋体" w:hAnsi="宋体" w:eastAsia="宋体" w:cs="宋体"/>
      <w:sz w:val="24"/>
    </w:rPr>
  </w:style>
  <w:style w:type="paragraph" w:customStyle="1" w:styleId="159">
    <w:name w:val="样式 首行缩进:  2 字符4"/>
    <w:basedOn w:val="1"/>
    <w:link w:val="158"/>
    <w:qFormat/>
    <w:uiPriority w:val="0"/>
    <w:pPr>
      <w:spacing w:line="360" w:lineRule="auto"/>
      <w:ind w:firstLine="480" w:firstLineChars="200"/>
    </w:pPr>
    <w:rPr>
      <w:rFonts w:ascii="宋体" w:hAnsi="宋体" w:cs="宋体"/>
      <w:sz w:val="24"/>
      <w:szCs w:val="22"/>
    </w:rPr>
  </w:style>
  <w:style w:type="paragraph" w:customStyle="1" w:styleId="160">
    <w:name w:val="Char Char1 Char Char Char Char"/>
    <w:basedOn w:val="1"/>
    <w:qFormat/>
    <w:uiPriority w:val="0"/>
    <w:rPr>
      <w:rFonts w:ascii="Times New Roman" w:hAnsi="Times New Roman" w:cs="Times New Roman"/>
    </w:rPr>
  </w:style>
  <w:style w:type="paragraph" w:customStyle="1" w:styleId="161">
    <w:name w:val="样式 首行缩进:  2 字符3"/>
    <w:basedOn w:val="1"/>
    <w:qFormat/>
    <w:uiPriority w:val="0"/>
    <w:pPr>
      <w:spacing w:line="360" w:lineRule="auto"/>
      <w:ind w:firstLine="480" w:firstLineChars="200"/>
    </w:pPr>
    <w:rPr>
      <w:rFonts w:ascii="Times New Roman" w:hAnsi="Times New Roman" w:cs="宋体"/>
      <w:sz w:val="24"/>
      <w:szCs w:val="20"/>
    </w:rPr>
  </w:style>
  <w:style w:type="paragraph" w:customStyle="1" w:styleId="162">
    <w:name w:val="列出段落2"/>
    <w:basedOn w:val="1"/>
    <w:qFormat/>
    <w:uiPriority w:val="0"/>
    <w:pPr>
      <w:ind w:firstLine="420" w:firstLineChars="200"/>
    </w:pPr>
    <w:rPr>
      <w:rFonts w:ascii="Times New Roman" w:hAnsi="Times New Roman" w:cs="Times New Roman"/>
      <w:szCs w:val="24"/>
    </w:rPr>
  </w:style>
  <w:style w:type="paragraph" w:customStyle="1" w:styleId="163">
    <w:name w:val="contentartic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64">
    <w:name w:val="Number List"/>
    <w:basedOn w:val="1"/>
    <w:qFormat/>
    <w:uiPriority w:val="0"/>
    <w:pPr>
      <w:autoSpaceDE w:val="0"/>
      <w:autoSpaceDN w:val="0"/>
      <w:adjustRightInd w:val="0"/>
      <w:ind w:left="360" w:hanging="360"/>
      <w:jc w:val="left"/>
    </w:pPr>
    <w:rPr>
      <w:rFonts w:ascii="Times New Roman" w:hAnsi="Times New Roman" w:cs="Times New Roman"/>
      <w:kern w:val="0"/>
      <w:sz w:val="24"/>
      <w:szCs w:val="20"/>
    </w:rPr>
  </w:style>
  <w:style w:type="paragraph" w:customStyle="1" w:styleId="165">
    <w:name w:val="样式12"/>
    <w:basedOn w:val="1"/>
    <w:qFormat/>
    <w:uiPriority w:val="0"/>
    <w:pPr>
      <w:snapToGrid w:val="0"/>
      <w:spacing w:line="360" w:lineRule="auto"/>
      <w:jc w:val="center"/>
    </w:pPr>
    <w:rPr>
      <w:rFonts w:ascii="黑体" w:hAnsi="Times New Roman" w:eastAsia="黑体" w:cs="Times New Roman"/>
      <w:sz w:val="44"/>
      <w:szCs w:val="44"/>
    </w:rPr>
  </w:style>
  <w:style w:type="paragraph" w:customStyle="1" w:styleId="166">
    <w:name w:val="带符号"/>
    <w:basedOn w:val="1"/>
    <w:qFormat/>
    <w:uiPriority w:val="0"/>
    <w:pPr>
      <w:tabs>
        <w:tab w:val="left" w:pos="1500"/>
      </w:tabs>
      <w:spacing w:line="360" w:lineRule="auto"/>
      <w:ind w:left="1500" w:hanging="420"/>
    </w:pPr>
    <w:rPr>
      <w:rFonts w:ascii="Times New Roman" w:hAnsi="Times New Roman" w:cs="Times New Roman"/>
      <w:sz w:val="24"/>
      <w:szCs w:val="24"/>
    </w:rPr>
  </w:style>
  <w:style w:type="paragraph" w:customStyle="1" w:styleId="167">
    <w:name w:val="项目"/>
    <w:basedOn w:val="1"/>
    <w:qFormat/>
    <w:uiPriority w:val="0"/>
    <w:pPr>
      <w:widowControl/>
      <w:tabs>
        <w:tab w:val="left" w:pos="780"/>
      </w:tabs>
      <w:spacing w:after="156" w:line="360" w:lineRule="exact"/>
      <w:ind w:left="250" w:firstLine="170"/>
      <w:jc w:val="left"/>
    </w:pPr>
    <w:rPr>
      <w:rFonts w:ascii="宋体" w:hAnsi="宋体" w:cs="Times New Roman"/>
      <w:kern w:val="0"/>
      <w:sz w:val="24"/>
      <w:szCs w:val="24"/>
    </w:rPr>
  </w:style>
  <w:style w:type="paragraph" w:customStyle="1" w:styleId="168">
    <w:name w:val="样式 样式 样式 样式 标题 2 + 宋体 五号 非加粗 黑色 + 段前: 6 磅 段后: 0 磅 行距: 单倍行距 + 段前:..."/>
    <w:basedOn w:val="1"/>
    <w:qFormat/>
    <w:uiPriority w:val="0"/>
    <w:pPr>
      <w:keepNext/>
      <w:keepLines/>
      <w:adjustRightInd w:val="0"/>
      <w:spacing w:before="240"/>
      <w:outlineLvl w:val="1"/>
    </w:pPr>
    <w:rPr>
      <w:rFonts w:ascii="宋体" w:hAnsi="宋体" w:cs="宋体"/>
      <w:b/>
      <w:bCs/>
      <w:kern w:val="0"/>
      <w:szCs w:val="20"/>
    </w:rPr>
  </w:style>
  <w:style w:type="paragraph" w:customStyle="1" w:styleId="169">
    <w:name w:val="Char Char Char1 Char"/>
    <w:basedOn w:val="1"/>
    <w:qFormat/>
    <w:uiPriority w:val="0"/>
    <w:pPr>
      <w:spacing w:line="360" w:lineRule="auto"/>
      <w:ind w:firstLine="200" w:firstLineChars="200"/>
    </w:pPr>
    <w:rPr>
      <w:rFonts w:ascii="Times New Roman" w:hAnsi="Times New Roman" w:cs="Times New Roman"/>
      <w:szCs w:val="24"/>
    </w:rPr>
  </w:style>
  <w:style w:type="paragraph" w:customStyle="1" w:styleId="170">
    <w:name w:val="标一"/>
    <w:basedOn w:val="7"/>
    <w:qFormat/>
    <w:uiPriority w:val="0"/>
    <w:pPr>
      <w:keepNext/>
      <w:keepLines/>
      <w:snapToGrid w:val="0"/>
      <w:spacing w:line="420" w:lineRule="exact"/>
      <w:ind w:left="0"/>
      <w:jc w:val="both"/>
    </w:pPr>
    <w:rPr>
      <w:rFonts w:ascii="宋体" w:hAnsi="宋体" w:eastAsia="宋体"/>
      <w:b w:val="0"/>
      <w:bCs w:val="0"/>
      <w:sz w:val="24"/>
      <w:szCs w:val="20"/>
      <w:lang w:eastAsia="zh-CN"/>
    </w:rPr>
  </w:style>
  <w:style w:type="paragraph" w:customStyle="1" w:styleId="171">
    <w:name w:val="1.0"/>
    <w:basedOn w:val="1"/>
    <w:qFormat/>
    <w:uiPriority w:val="0"/>
    <w:pPr>
      <w:tabs>
        <w:tab w:val="left" w:pos="520"/>
      </w:tabs>
      <w:spacing w:before="120" w:after="120" w:line="460" w:lineRule="atLeast"/>
      <w:ind w:left="520" w:hanging="520"/>
      <w:jc w:val="left"/>
    </w:pPr>
    <w:rPr>
      <w:rFonts w:ascii="Times New Roman" w:hAnsi="Times New Roman" w:eastAsia="華康楷書體W5(P)" w:cs="Times New Roman"/>
      <w:sz w:val="26"/>
      <w:szCs w:val="20"/>
      <w:lang w:eastAsia="zh-TW"/>
    </w:rPr>
  </w:style>
  <w:style w:type="paragraph" w:customStyle="1" w:styleId="172">
    <w:name w:val="段首行"/>
    <w:basedOn w:val="1"/>
    <w:qFormat/>
    <w:uiPriority w:val="0"/>
    <w:pPr>
      <w:spacing w:line="360" w:lineRule="auto"/>
      <w:ind w:firstLine="480" w:firstLineChars="200"/>
    </w:pPr>
    <w:rPr>
      <w:rFonts w:ascii="Times New Roman" w:hAnsi="Times New Roman" w:cs="宋体"/>
      <w:sz w:val="28"/>
      <w:szCs w:val="20"/>
    </w:rPr>
  </w:style>
  <w:style w:type="paragraph" w:customStyle="1" w:styleId="173">
    <w:name w:val="项目2"/>
    <w:basedOn w:val="1"/>
    <w:qFormat/>
    <w:uiPriority w:val="0"/>
    <w:pPr>
      <w:widowControl/>
      <w:tabs>
        <w:tab w:val="left" w:pos="720"/>
      </w:tabs>
      <w:spacing w:after="50" w:line="360" w:lineRule="auto"/>
      <w:ind w:right="240" w:firstLine="360"/>
      <w:jc w:val="left"/>
    </w:pPr>
    <w:rPr>
      <w:rFonts w:ascii="宋体" w:hAnsi="Times New Roman" w:cs="Times New Roman"/>
      <w:kern w:val="0"/>
      <w:sz w:val="24"/>
      <w:szCs w:val="24"/>
    </w:rPr>
  </w:style>
  <w:style w:type="paragraph" w:customStyle="1" w:styleId="174">
    <w:name w:val="Char Char Char"/>
    <w:basedOn w:val="1"/>
    <w:qFormat/>
    <w:uiPriority w:val="0"/>
    <w:rPr>
      <w:rFonts w:ascii="Tahoma" w:hAnsi="Tahoma" w:cs="Times New Roman"/>
      <w:sz w:val="24"/>
      <w:szCs w:val="20"/>
    </w:rPr>
  </w:style>
  <w:style w:type="paragraph" w:customStyle="1" w:styleId="175">
    <w:name w:val="样式 标题 3 + 五号 居中"/>
    <w:basedOn w:val="9"/>
    <w:qFormat/>
    <w:uiPriority w:val="0"/>
    <w:pPr>
      <w:keepLines/>
      <w:pageBreakBefore/>
      <w:tabs>
        <w:tab w:val="left" w:pos="482"/>
      </w:tabs>
      <w:suppressAutoHyphens/>
      <w:spacing w:before="260" w:after="260" w:line="408" w:lineRule="auto"/>
      <w:ind w:left="0" w:right="0"/>
      <w:jc w:val="center"/>
    </w:pPr>
    <w:rPr>
      <w:rFonts w:ascii="Times New Roman" w:hAnsi="Times New Roman"/>
      <w:b/>
      <w:bCs/>
      <w:kern w:val="3276"/>
      <w:szCs w:val="20"/>
      <w:lang w:eastAsia="zh-CN"/>
    </w:rPr>
  </w:style>
  <w:style w:type="paragraph" w:customStyle="1" w:styleId="176">
    <w:name w:val="文档正文"/>
    <w:basedOn w:val="1"/>
    <w:qFormat/>
    <w:uiPriority w:val="0"/>
    <w:pPr>
      <w:spacing w:line="360" w:lineRule="auto"/>
    </w:pPr>
    <w:rPr>
      <w:rFonts w:ascii="宋体" w:hAnsi="宋体" w:cs="Arial"/>
      <w:b/>
      <w:bCs/>
    </w:rPr>
  </w:style>
  <w:style w:type="paragraph" w:customStyle="1" w:styleId="177">
    <w:name w:val="批注框文本1"/>
    <w:basedOn w:val="1"/>
    <w:qFormat/>
    <w:uiPriority w:val="0"/>
    <w:rPr>
      <w:rFonts w:ascii="Times New Roman" w:hAnsi="Times New Roman" w:cs="Times New Roman"/>
      <w:sz w:val="18"/>
      <w:szCs w:val="18"/>
    </w:rPr>
  </w:style>
  <w:style w:type="paragraph" w:customStyle="1" w:styleId="178">
    <w:name w:val="Char Char Char1 Char Char Char Char Char Char"/>
    <w:basedOn w:val="1"/>
    <w:qFormat/>
    <w:uiPriority w:val="0"/>
    <w:rPr>
      <w:rFonts w:ascii="Times New Roman" w:hAnsi="Times New Roman" w:cs="Times New Roman"/>
      <w:szCs w:val="24"/>
    </w:rPr>
  </w:style>
  <w:style w:type="paragraph" w:customStyle="1" w:styleId="179">
    <w:name w:val="黑列表"/>
    <w:basedOn w:val="1"/>
    <w:qFormat/>
    <w:uiPriority w:val="0"/>
    <w:pPr>
      <w:widowControl/>
      <w:tabs>
        <w:tab w:val="left" w:pos="960"/>
      </w:tabs>
      <w:adjustRightInd w:val="0"/>
      <w:spacing w:line="300" w:lineRule="auto"/>
      <w:ind w:left="840" w:hanging="240"/>
      <w:jc w:val="left"/>
    </w:pPr>
    <w:rPr>
      <w:rFonts w:ascii="Times New Roman" w:hAnsi="Times New Roman" w:cs="Times New Roman"/>
      <w:kern w:val="0"/>
      <w:sz w:val="24"/>
      <w:szCs w:val="20"/>
    </w:rPr>
  </w:style>
  <w:style w:type="paragraph" w:customStyle="1" w:styleId="180">
    <w:name w:val="Char Char Char Char Char Char Char1 Char"/>
    <w:basedOn w:val="1"/>
    <w:qFormat/>
    <w:uiPriority w:val="0"/>
    <w:pPr>
      <w:tabs>
        <w:tab w:val="left" w:pos="360"/>
      </w:tabs>
      <w:ind w:firstLine="420" w:firstLineChars="150"/>
    </w:pPr>
    <w:rPr>
      <w:rFonts w:ascii="Arial" w:hAnsi="Arial" w:cs="Arial"/>
      <w:sz w:val="20"/>
      <w:szCs w:val="20"/>
    </w:rPr>
  </w:style>
  <w:style w:type="paragraph" w:customStyle="1" w:styleId="181">
    <w:name w:val="Char Char Char1 Char Char Char Char"/>
    <w:basedOn w:val="1"/>
    <w:qFormat/>
    <w:uiPriority w:val="0"/>
    <w:rPr>
      <w:rFonts w:ascii="Tahoma" w:hAnsi="Tahoma" w:cs="Times New Roman"/>
      <w:sz w:val="24"/>
      <w:szCs w:val="20"/>
    </w:rPr>
  </w:style>
  <w:style w:type="paragraph" w:customStyle="1" w:styleId="182">
    <w:name w:val="Listtitle"/>
    <w:basedOn w:val="32"/>
    <w:qFormat/>
    <w:uiPriority w:val="0"/>
    <w:pPr>
      <w:widowControl/>
      <w:spacing w:after="240"/>
      <w:ind w:left="1474" w:firstLine="0"/>
    </w:pPr>
    <w:rPr>
      <w:rFonts w:ascii="Frutiger 45 Light" w:hAnsi="Frutiger 45 Light"/>
      <w:b/>
      <w:bCs/>
      <w:kern w:val="0"/>
      <w:sz w:val="22"/>
      <w:szCs w:val="22"/>
      <w:lang w:val="en-GB" w:eastAsia="en-US" w:bidi="he-IL"/>
    </w:rPr>
  </w:style>
  <w:style w:type="paragraph" w:customStyle="1" w:styleId="183">
    <w:name w:val="Char Char Char Char Char Char"/>
    <w:basedOn w:val="1"/>
    <w:qFormat/>
    <w:uiPriority w:val="0"/>
    <w:pPr>
      <w:adjustRightInd w:val="0"/>
      <w:spacing w:line="360" w:lineRule="auto"/>
    </w:pPr>
    <w:rPr>
      <w:rFonts w:ascii="Times New Roman" w:hAnsi="Times New Roman" w:cs="Times New Roman"/>
      <w:kern w:val="0"/>
      <w:sz w:val="24"/>
      <w:szCs w:val="20"/>
    </w:rPr>
  </w:style>
  <w:style w:type="paragraph" w:customStyle="1" w:styleId="184">
    <w:name w:val="XW正文"/>
    <w:basedOn w:val="21"/>
    <w:qFormat/>
    <w:uiPriority w:val="0"/>
    <w:pPr>
      <w:adjustRightInd w:val="0"/>
      <w:snapToGrid w:val="0"/>
      <w:spacing w:after="0" w:line="300" w:lineRule="auto"/>
      <w:ind w:left="0" w:leftChars="0" w:firstLine="520" w:firstLineChars="200"/>
      <w:jc w:val="left"/>
    </w:pPr>
    <w:rPr>
      <w:kern w:val="0"/>
      <w:szCs w:val="24"/>
    </w:rPr>
  </w:style>
  <w:style w:type="paragraph" w:customStyle="1" w:styleId="185">
    <w:name w:val="普通 (Web)"/>
    <w:basedOn w:val="1"/>
    <w:qFormat/>
    <w:uiPriority w:val="0"/>
    <w:pPr>
      <w:widowControl/>
      <w:spacing w:before="100" w:after="100"/>
      <w:jc w:val="left"/>
    </w:pPr>
    <w:rPr>
      <w:rFonts w:ascii="宋体" w:hAnsi="宋体" w:cs="Times New Roman"/>
      <w:kern w:val="0"/>
      <w:sz w:val="24"/>
      <w:szCs w:val="24"/>
    </w:rPr>
  </w:style>
  <w:style w:type="paragraph" w:customStyle="1" w:styleId="186">
    <w:name w:val="首行缩进(A-S-1)"/>
    <w:qFormat/>
    <w:uiPriority w:val="0"/>
    <w:pPr>
      <w:spacing w:line="360" w:lineRule="auto"/>
      <w:ind w:firstLine="454"/>
    </w:pPr>
    <w:rPr>
      <w:rFonts w:ascii="Times New Roman" w:hAnsi="Times New Roman" w:eastAsia="宋体" w:cs="Times New Roman"/>
      <w:sz w:val="24"/>
      <w:lang w:val="en-US" w:eastAsia="zh-CN" w:bidi="ar-SA"/>
    </w:rPr>
  </w:style>
  <w:style w:type="paragraph" w:customStyle="1" w:styleId="187">
    <w:name w:val="Char Char Char Char Char Char Char Char"/>
    <w:basedOn w:val="1"/>
    <w:qFormat/>
    <w:uiPriority w:val="0"/>
    <w:rPr>
      <w:rFonts w:ascii="Times New Roman" w:hAnsi="Times New Roman" w:cs="Times New Roman"/>
      <w:szCs w:val="24"/>
    </w:rPr>
  </w:style>
  <w:style w:type="paragraph" w:customStyle="1" w:styleId="188">
    <w:name w:val="soustitre"/>
    <w:basedOn w:val="1"/>
    <w:qFormat/>
    <w:uiPriority w:val="0"/>
    <w:pPr>
      <w:widowControl/>
      <w:tabs>
        <w:tab w:val="left" w:pos="525"/>
      </w:tabs>
      <w:overflowPunct w:val="0"/>
      <w:autoSpaceDE w:val="0"/>
      <w:autoSpaceDN w:val="0"/>
      <w:adjustRightInd w:val="0"/>
      <w:spacing w:line="400" w:lineRule="exact"/>
      <w:jc w:val="center"/>
    </w:pPr>
    <w:rPr>
      <w:rFonts w:ascii="New York" w:hAnsi="New York" w:eastAsia="楷体_GB2312" w:cs="Times New Roman"/>
      <w:kern w:val="0"/>
      <w:position w:val="-6"/>
      <w:sz w:val="24"/>
      <w:szCs w:val="20"/>
      <w:lang w:val="fr-FR"/>
    </w:rPr>
  </w:style>
  <w:style w:type="paragraph" w:customStyle="1" w:styleId="189">
    <w:name w:val="(11)正文章编号及标题"/>
    <w:basedOn w:val="1"/>
    <w:next w:val="1"/>
    <w:qFormat/>
    <w:uiPriority w:val="0"/>
    <w:pPr>
      <w:widowControl/>
      <w:numPr>
        <w:ilvl w:val="2"/>
        <w:numId w:val="1"/>
      </w:numPr>
      <w:spacing w:beforeLines="50"/>
      <w:jc w:val="left"/>
      <w:outlineLvl w:val="0"/>
    </w:pPr>
    <w:rPr>
      <w:rFonts w:ascii="黑体" w:hAnsi="Times New Roman" w:eastAsia="黑体" w:cs="Times New Roman"/>
      <w:sz w:val="28"/>
      <w:szCs w:val="24"/>
    </w:rPr>
  </w:style>
  <w:style w:type="character" w:customStyle="1" w:styleId="190">
    <w:name w:val="(12)正文一级条 Char"/>
    <w:link w:val="191"/>
    <w:qFormat/>
    <w:locked/>
    <w:uiPriority w:val="0"/>
    <w:rPr>
      <w:rFonts w:ascii="宋体" w:hAnsi="Times New Roman" w:eastAsia="宋体" w:cs="Times New Roman"/>
      <w:sz w:val="28"/>
      <w:szCs w:val="24"/>
      <w:lang w:eastAsia="en-US"/>
    </w:rPr>
  </w:style>
  <w:style w:type="paragraph" w:customStyle="1" w:styleId="191">
    <w:name w:val="(12)正文一级条"/>
    <w:basedOn w:val="1"/>
    <w:next w:val="1"/>
    <w:link w:val="190"/>
    <w:qFormat/>
    <w:uiPriority w:val="0"/>
    <w:pPr>
      <w:widowControl/>
      <w:spacing w:line="300" w:lineRule="auto"/>
      <w:jc w:val="left"/>
      <w:outlineLvl w:val="1"/>
    </w:pPr>
    <w:rPr>
      <w:rFonts w:ascii="宋体" w:hAnsi="Times New Roman" w:cs="Times New Roman"/>
      <w:sz w:val="28"/>
      <w:szCs w:val="24"/>
      <w:lang w:eastAsia="en-US"/>
    </w:rPr>
  </w:style>
  <w:style w:type="character" w:customStyle="1" w:styleId="192">
    <w:name w:val="(13)正文二级条 Char"/>
    <w:link w:val="193"/>
    <w:qFormat/>
    <w:locked/>
    <w:uiPriority w:val="0"/>
    <w:rPr>
      <w:rFonts w:ascii="宋体" w:hAnsi="Times New Roman" w:eastAsia="宋体" w:cs="Times New Roman"/>
      <w:sz w:val="28"/>
      <w:szCs w:val="24"/>
      <w:lang w:eastAsia="en-US"/>
    </w:rPr>
  </w:style>
  <w:style w:type="paragraph" w:customStyle="1" w:styleId="193">
    <w:name w:val="(13)正文二级条"/>
    <w:basedOn w:val="1"/>
    <w:next w:val="1"/>
    <w:link w:val="192"/>
    <w:qFormat/>
    <w:uiPriority w:val="0"/>
    <w:pPr>
      <w:spacing w:line="300" w:lineRule="auto"/>
      <w:jc w:val="left"/>
      <w:outlineLvl w:val="2"/>
    </w:pPr>
    <w:rPr>
      <w:rFonts w:ascii="宋体" w:hAnsi="Times New Roman" w:cs="Times New Roman"/>
      <w:sz w:val="28"/>
      <w:szCs w:val="24"/>
      <w:lang w:eastAsia="en-US"/>
    </w:rPr>
  </w:style>
  <w:style w:type="paragraph" w:customStyle="1" w:styleId="194">
    <w:name w:val="(14)正文三级条"/>
    <w:basedOn w:val="1"/>
    <w:next w:val="1"/>
    <w:qFormat/>
    <w:uiPriority w:val="0"/>
    <w:pPr>
      <w:widowControl/>
      <w:numPr>
        <w:ilvl w:val="4"/>
        <w:numId w:val="1"/>
      </w:numPr>
      <w:spacing w:line="300" w:lineRule="auto"/>
      <w:jc w:val="left"/>
      <w:outlineLvl w:val="3"/>
    </w:pPr>
    <w:rPr>
      <w:rFonts w:ascii="宋体" w:hAnsi="Times New Roman" w:cs="Times New Roman"/>
      <w:sz w:val="28"/>
      <w:szCs w:val="24"/>
    </w:rPr>
  </w:style>
  <w:style w:type="character" w:customStyle="1" w:styleId="195">
    <w:name w:val="(40)段落 Char"/>
    <w:link w:val="196"/>
    <w:qFormat/>
    <w:locked/>
    <w:uiPriority w:val="0"/>
    <w:rPr>
      <w:rFonts w:ascii="宋体" w:hAnsi="Times New Roman" w:eastAsia="宋体" w:cs="Times New Roman"/>
      <w:sz w:val="28"/>
      <w:szCs w:val="24"/>
    </w:rPr>
  </w:style>
  <w:style w:type="paragraph" w:customStyle="1" w:styleId="196">
    <w:name w:val="(40)段落"/>
    <w:basedOn w:val="1"/>
    <w:link w:val="195"/>
    <w:qFormat/>
    <w:uiPriority w:val="0"/>
    <w:pPr>
      <w:adjustRightInd w:val="0"/>
      <w:snapToGrid w:val="0"/>
      <w:spacing w:line="300" w:lineRule="auto"/>
      <w:ind w:firstLine="560" w:firstLineChars="200"/>
    </w:pPr>
    <w:rPr>
      <w:rFonts w:ascii="宋体" w:hAnsi="Times New Roman" w:cs="Times New Roman"/>
      <w:sz w:val="28"/>
      <w:szCs w:val="24"/>
    </w:rPr>
  </w:style>
  <w:style w:type="character" w:customStyle="1" w:styleId="197">
    <w:name w:val="(20)字母列项条文（一级） Char Char"/>
    <w:link w:val="198"/>
    <w:qFormat/>
    <w:locked/>
    <w:uiPriority w:val="0"/>
    <w:rPr>
      <w:rFonts w:ascii="宋体" w:hAnsi="Times New Roman" w:eastAsia="宋体" w:cs="Times New Roman"/>
      <w:kern w:val="0"/>
      <w:sz w:val="28"/>
      <w:szCs w:val="20"/>
    </w:rPr>
  </w:style>
  <w:style w:type="paragraph" w:customStyle="1" w:styleId="198">
    <w:name w:val="(20)字母列项条文（一级）"/>
    <w:next w:val="1"/>
    <w:link w:val="197"/>
    <w:qFormat/>
    <w:uiPriority w:val="0"/>
    <w:pPr>
      <w:numPr>
        <w:ilvl w:val="0"/>
        <w:numId w:val="2"/>
      </w:numPr>
      <w:spacing w:line="300" w:lineRule="auto"/>
    </w:pPr>
    <w:rPr>
      <w:rFonts w:ascii="宋体" w:hAnsi="Times New Roman" w:eastAsia="宋体" w:cs="Times New Roman"/>
      <w:sz w:val="28"/>
      <w:lang w:val="en-US" w:eastAsia="zh-CN" w:bidi="ar-SA"/>
    </w:rPr>
  </w:style>
  <w:style w:type="paragraph" w:customStyle="1" w:styleId="199">
    <w:name w:val="标准文件_标准正文"/>
    <w:qFormat/>
    <w:uiPriority w:val="0"/>
    <w:rPr>
      <w:rFonts w:ascii="宋体" w:hAnsi="宋体" w:eastAsia="宋体" w:cs="Times New Roman"/>
      <w:bCs/>
      <w:color w:val="000000"/>
      <w:kern w:val="2"/>
      <w:sz w:val="21"/>
      <w:szCs w:val="28"/>
      <w:lang w:val="en-US" w:eastAsia="zh-CN" w:bidi="ar-SA"/>
    </w:rPr>
  </w:style>
  <w:style w:type="character" w:customStyle="1" w:styleId="200">
    <w:name w:val="(40)标准文件_段落 Char"/>
    <w:link w:val="201"/>
    <w:qFormat/>
    <w:locked/>
    <w:uiPriority w:val="0"/>
    <w:rPr>
      <w:rFonts w:ascii="宋体" w:hAnsi="宋体" w:eastAsia="宋体" w:cs="Times New Roman"/>
      <w:color w:val="000000"/>
      <w:szCs w:val="20"/>
    </w:rPr>
  </w:style>
  <w:style w:type="paragraph" w:customStyle="1" w:styleId="201">
    <w:name w:val="(40)标准文件_段落"/>
    <w:link w:val="200"/>
    <w:qFormat/>
    <w:uiPriority w:val="0"/>
    <w:pPr>
      <w:spacing w:line="300" w:lineRule="auto"/>
      <w:ind w:firstLine="200" w:firstLineChars="200"/>
      <w:jc w:val="both"/>
    </w:pPr>
    <w:rPr>
      <w:rFonts w:ascii="宋体" w:hAnsi="宋体" w:eastAsia="宋体" w:cs="Times New Roman"/>
      <w:color w:val="000000"/>
      <w:kern w:val="2"/>
      <w:sz w:val="21"/>
      <w:lang w:val="en-US" w:eastAsia="zh-CN" w:bidi="ar-SA"/>
    </w:rPr>
  </w:style>
  <w:style w:type="paragraph" w:customStyle="1" w:styleId="202">
    <w:name w:val="标准文件_附录表题注"/>
    <w:next w:val="199"/>
    <w:qFormat/>
    <w:uiPriority w:val="0"/>
    <w:pPr>
      <w:tabs>
        <w:tab w:val="left" w:pos="8711"/>
      </w:tabs>
      <w:adjustRightInd w:val="0"/>
      <w:snapToGrid w:val="0"/>
      <w:spacing w:line="0" w:lineRule="atLeast"/>
      <w:jc w:val="center"/>
    </w:pPr>
    <w:rPr>
      <w:rFonts w:ascii="黑体" w:hAnsi="宋体" w:eastAsia="黑体" w:cs="Arial"/>
      <w:color w:val="000000"/>
      <w:sz w:val="21"/>
      <w:szCs w:val="21"/>
      <w:lang w:val="en-US" w:eastAsia="zh-CN" w:bidi="ar-SA"/>
    </w:rPr>
  </w:style>
  <w:style w:type="paragraph" w:customStyle="1" w:styleId="203">
    <w:name w:val="标准文件_表内文字"/>
    <w:basedOn w:val="1"/>
    <w:qFormat/>
    <w:uiPriority w:val="0"/>
    <w:pPr>
      <w:widowControl/>
      <w:tabs>
        <w:tab w:val="left" w:pos="8711"/>
      </w:tabs>
      <w:adjustRightInd w:val="0"/>
      <w:snapToGrid w:val="0"/>
      <w:spacing w:line="0" w:lineRule="atLeast"/>
    </w:pPr>
    <w:rPr>
      <w:rFonts w:ascii="宋体" w:hAnsi="宋体" w:cs="Arial"/>
      <w:color w:val="000000"/>
      <w:kern w:val="0"/>
      <w:sz w:val="18"/>
    </w:rPr>
  </w:style>
  <w:style w:type="paragraph" w:customStyle="1" w:styleId="204">
    <w:name w:val="标准文件_章标题"/>
    <w:next w:val="199"/>
    <w:qFormat/>
    <w:uiPriority w:val="0"/>
    <w:pPr>
      <w:numPr>
        <w:ilvl w:val="5"/>
        <w:numId w:val="3"/>
      </w:numPr>
      <w:tabs>
        <w:tab w:val="left" w:pos="425"/>
      </w:tabs>
      <w:adjustRightInd w:val="0"/>
      <w:snapToGrid w:val="0"/>
      <w:spacing w:beforeLines="50" w:line="300" w:lineRule="auto"/>
      <w:jc w:val="both"/>
      <w:outlineLvl w:val="0"/>
    </w:pPr>
    <w:rPr>
      <w:rFonts w:ascii="黑体" w:hAnsi="宋体" w:eastAsia="黑体" w:cs="Arial"/>
      <w:color w:val="000000"/>
      <w:sz w:val="21"/>
      <w:szCs w:val="21"/>
      <w:lang w:val="en-US" w:eastAsia="zh-CN" w:bidi="ar-SA"/>
    </w:rPr>
  </w:style>
  <w:style w:type="paragraph" w:customStyle="1" w:styleId="205">
    <w:name w:val="标准文件_1级条"/>
    <w:next w:val="199"/>
    <w:qFormat/>
    <w:uiPriority w:val="0"/>
    <w:pPr>
      <w:numPr>
        <w:ilvl w:val="1"/>
        <w:numId w:val="3"/>
      </w:numPr>
      <w:adjustRightInd w:val="0"/>
      <w:snapToGrid w:val="0"/>
      <w:spacing w:beforeLines="50" w:line="300" w:lineRule="auto"/>
      <w:jc w:val="both"/>
      <w:outlineLvl w:val="1"/>
    </w:pPr>
    <w:rPr>
      <w:rFonts w:ascii="黑体" w:hAnsi="宋体" w:eastAsia="黑体" w:cs="Arial"/>
      <w:color w:val="000000"/>
      <w:sz w:val="21"/>
      <w:szCs w:val="21"/>
      <w:lang w:val="en-US" w:eastAsia="zh-CN" w:bidi="ar-SA"/>
    </w:rPr>
  </w:style>
  <w:style w:type="paragraph" w:customStyle="1" w:styleId="206">
    <w:name w:val="标准文件_2级条"/>
    <w:next w:val="199"/>
    <w:qFormat/>
    <w:uiPriority w:val="0"/>
    <w:pPr>
      <w:numPr>
        <w:ilvl w:val="2"/>
        <w:numId w:val="3"/>
      </w:numPr>
      <w:adjustRightInd w:val="0"/>
      <w:snapToGrid w:val="0"/>
      <w:spacing w:beforeLines="50" w:line="300" w:lineRule="auto"/>
      <w:jc w:val="both"/>
      <w:outlineLvl w:val="2"/>
    </w:pPr>
    <w:rPr>
      <w:rFonts w:ascii="黑体" w:hAnsi="宋体" w:eastAsia="黑体" w:cs="Arial"/>
      <w:color w:val="000000"/>
      <w:sz w:val="21"/>
      <w:szCs w:val="21"/>
      <w:lang w:val="en-US" w:eastAsia="zh-CN" w:bidi="ar-SA"/>
    </w:rPr>
  </w:style>
  <w:style w:type="paragraph" w:customStyle="1" w:styleId="207">
    <w:name w:val="标准文件_3级条"/>
    <w:next w:val="199"/>
    <w:qFormat/>
    <w:uiPriority w:val="0"/>
    <w:pPr>
      <w:numPr>
        <w:ilvl w:val="3"/>
        <w:numId w:val="3"/>
      </w:numPr>
      <w:adjustRightInd w:val="0"/>
      <w:snapToGrid w:val="0"/>
      <w:spacing w:beforeLines="50" w:line="300" w:lineRule="auto"/>
      <w:jc w:val="both"/>
      <w:outlineLvl w:val="3"/>
    </w:pPr>
    <w:rPr>
      <w:rFonts w:ascii="黑体" w:hAnsi="宋体" w:eastAsia="黑体" w:cs="Arial"/>
      <w:color w:val="000000"/>
      <w:sz w:val="21"/>
      <w:szCs w:val="21"/>
      <w:lang w:val="en-US" w:eastAsia="zh-CN" w:bidi="ar-SA"/>
    </w:rPr>
  </w:style>
  <w:style w:type="paragraph" w:customStyle="1" w:styleId="208">
    <w:name w:val="标准文件_4级条"/>
    <w:next w:val="199"/>
    <w:qFormat/>
    <w:uiPriority w:val="0"/>
    <w:pPr>
      <w:numPr>
        <w:ilvl w:val="4"/>
        <w:numId w:val="3"/>
      </w:numPr>
      <w:adjustRightInd w:val="0"/>
      <w:snapToGrid w:val="0"/>
      <w:spacing w:beforeLines="50" w:line="300" w:lineRule="auto"/>
      <w:jc w:val="both"/>
      <w:outlineLvl w:val="4"/>
    </w:pPr>
    <w:rPr>
      <w:rFonts w:ascii="黑体" w:hAnsi="宋体" w:eastAsia="黑体" w:cs="Arial"/>
      <w:color w:val="000000"/>
      <w:sz w:val="21"/>
      <w:szCs w:val="21"/>
      <w:lang w:val="en-US" w:eastAsia="zh-CN" w:bidi="ar-SA"/>
    </w:rPr>
  </w:style>
  <w:style w:type="paragraph" w:customStyle="1" w:styleId="209">
    <w:name w:val="标准文件_5级条"/>
    <w:next w:val="199"/>
    <w:qFormat/>
    <w:uiPriority w:val="0"/>
    <w:pPr>
      <w:tabs>
        <w:tab w:val="left" w:pos="1134"/>
      </w:tabs>
      <w:adjustRightInd w:val="0"/>
      <w:snapToGrid w:val="0"/>
      <w:spacing w:beforeLines="50" w:line="300" w:lineRule="auto"/>
      <w:jc w:val="both"/>
      <w:outlineLvl w:val="5"/>
    </w:pPr>
    <w:rPr>
      <w:rFonts w:ascii="黑体" w:hAnsi="宋体" w:eastAsia="黑体" w:cs="Arial"/>
      <w:color w:val="000000"/>
      <w:sz w:val="21"/>
      <w:szCs w:val="21"/>
      <w:lang w:val="en-US" w:eastAsia="zh-CN" w:bidi="ar-SA"/>
    </w:rPr>
  </w:style>
  <w:style w:type="character" w:customStyle="1" w:styleId="210">
    <w:name w:val="(60)正文表编号及表题 Char"/>
    <w:link w:val="211"/>
    <w:qFormat/>
    <w:locked/>
    <w:uiPriority w:val="0"/>
    <w:rPr>
      <w:rFonts w:ascii="黑体" w:hAnsi="黑体" w:eastAsia="黑体"/>
      <w:sz w:val="28"/>
    </w:rPr>
  </w:style>
  <w:style w:type="paragraph" w:customStyle="1" w:styleId="211">
    <w:name w:val="(60)正文表编号及表题"/>
    <w:basedOn w:val="1"/>
    <w:next w:val="1"/>
    <w:link w:val="210"/>
    <w:qFormat/>
    <w:uiPriority w:val="0"/>
    <w:pPr>
      <w:widowControl/>
      <w:tabs>
        <w:tab w:val="left" w:pos="420"/>
        <w:tab w:val="left" w:pos="567"/>
        <w:tab w:val="left" w:pos="851"/>
      </w:tabs>
      <w:spacing w:line="300" w:lineRule="auto"/>
      <w:ind w:left="420" w:hanging="567"/>
      <w:jc w:val="center"/>
    </w:pPr>
    <w:rPr>
      <w:rFonts w:ascii="黑体" w:hAnsi="黑体" w:eastAsia="黑体" w:cstheme="minorBidi"/>
      <w:sz w:val="28"/>
      <w:szCs w:val="22"/>
    </w:rPr>
  </w:style>
  <w:style w:type="paragraph" w:customStyle="1" w:styleId="212">
    <w:name w:val="(21)非引用列项（一级）"/>
    <w:qFormat/>
    <w:uiPriority w:val="0"/>
    <w:pPr>
      <w:numPr>
        <w:ilvl w:val="0"/>
        <w:numId w:val="4"/>
      </w:numPr>
      <w:spacing w:line="300" w:lineRule="auto"/>
    </w:pPr>
    <w:rPr>
      <w:rFonts w:ascii="宋体" w:hAnsi="Times New Roman" w:eastAsia="宋体" w:cs="Times New Roman"/>
      <w:sz w:val="28"/>
      <w:lang w:val="en-US" w:eastAsia="zh-CN" w:bidi="ar-SA"/>
    </w:rPr>
  </w:style>
  <w:style w:type="paragraph" w:customStyle="1" w:styleId="213">
    <w:name w:val="(90)附录编号及标题"/>
    <w:next w:val="1"/>
    <w:qFormat/>
    <w:uiPriority w:val="0"/>
    <w:pPr>
      <w:numPr>
        <w:ilvl w:val="0"/>
        <w:numId w:val="5"/>
      </w:numPr>
      <w:tabs>
        <w:tab w:val="left" w:pos="567"/>
      </w:tabs>
      <w:adjustRightInd w:val="0"/>
      <w:snapToGrid w:val="0"/>
      <w:spacing w:beforeLines="50"/>
      <w:ind w:left="0" w:firstLine="0"/>
      <w:jc w:val="center"/>
      <w:outlineLvl w:val="0"/>
    </w:pPr>
    <w:rPr>
      <w:rFonts w:ascii="黑体" w:hAnsi="宋体" w:eastAsia="黑体" w:cs="Times New Roman"/>
      <w:kern w:val="2"/>
      <w:sz w:val="28"/>
      <w:szCs w:val="24"/>
      <w:lang w:val="en-US" w:eastAsia="zh-CN" w:bidi="ar-SA"/>
    </w:rPr>
  </w:style>
  <w:style w:type="paragraph" w:customStyle="1" w:styleId="214">
    <w:name w:val="标准文件_附录章标题"/>
    <w:next w:val="199"/>
    <w:qFormat/>
    <w:uiPriority w:val="0"/>
    <w:pPr>
      <w:numPr>
        <w:ilvl w:val="4"/>
        <w:numId w:val="6"/>
      </w:numPr>
      <w:tabs>
        <w:tab w:val="left" w:pos="425"/>
      </w:tabs>
      <w:spacing w:before="640" w:after="160"/>
      <w:jc w:val="center"/>
      <w:outlineLvl w:val="0"/>
    </w:pPr>
    <w:rPr>
      <w:rFonts w:ascii="黑体" w:hAnsi="Times New Roman" w:eastAsia="黑体" w:cs="Times New Roman"/>
      <w:color w:val="000000"/>
      <w:kern w:val="2"/>
      <w:sz w:val="21"/>
      <w:lang w:val="en-US" w:eastAsia="zh-CN" w:bidi="ar-SA"/>
    </w:rPr>
  </w:style>
  <w:style w:type="paragraph" w:customStyle="1" w:styleId="215">
    <w:name w:val="标准文件_附录1级条"/>
    <w:next w:val="199"/>
    <w:qFormat/>
    <w:uiPriority w:val="0"/>
    <w:pPr>
      <w:numPr>
        <w:ilvl w:val="5"/>
        <w:numId w:val="6"/>
      </w:numPr>
      <w:tabs>
        <w:tab w:val="left" w:pos="851"/>
      </w:tabs>
      <w:spacing w:beforeLines="50"/>
      <w:outlineLvl w:val="1"/>
    </w:pPr>
    <w:rPr>
      <w:rFonts w:ascii="黑体" w:hAnsi="Times New Roman" w:eastAsia="黑体" w:cs="Times New Roman"/>
      <w:color w:val="000000"/>
      <w:kern w:val="2"/>
      <w:sz w:val="21"/>
      <w:lang w:val="en-US" w:eastAsia="zh-CN" w:bidi="ar-SA"/>
    </w:rPr>
  </w:style>
  <w:style w:type="paragraph" w:customStyle="1" w:styleId="216">
    <w:name w:val="标准文件_附录2级条"/>
    <w:next w:val="199"/>
    <w:qFormat/>
    <w:uiPriority w:val="0"/>
    <w:pPr>
      <w:numPr>
        <w:ilvl w:val="2"/>
        <w:numId w:val="6"/>
      </w:numPr>
      <w:spacing w:beforeLines="50"/>
      <w:outlineLvl w:val="2"/>
    </w:pPr>
    <w:rPr>
      <w:rFonts w:ascii="黑体" w:hAnsi="Times New Roman" w:eastAsia="黑体" w:cs="Times New Roman"/>
      <w:color w:val="000000"/>
      <w:kern w:val="2"/>
      <w:sz w:val="21"/>
      <w:lang w:val="en-US" w:eastAsia="zh-CN" w:bidi="ar-SA"/>
    </w:rPr>
  </w:style>
  <w:style w:type="paragraph" w:customStyle="1" w:styleId="217">
    <w:name w:val="标准文件_附录3级条"/>
    <w:next w:val="199"/>
    <w:qFormat/>
    <w:uiPriority w:val="0"/>
    <w:pPr>
      <w:numPr>
        <w:ilvl w:val="3"/>
        <w:numId w:val="6"/>
      </w:numPr>
      <w:spacing w:beforeLines="50"/>
      <w:outlineLvl w:val="3"/>
    </w:pPr>
    <w:rPr>
      <w:rFonts w:ascii="黑体" w:hAnsi="Times New Roman" w:eastAsia="黑体" w:cs="Times New Roman"/>
      <w:color w:val="000000"/>
      <w:kern w:val="2"/>
      <w:sz w:val="21"/>
      <w:lang w:val="en-US" w:eastAsia="zh-CN" w:bidi="ar-SA"/>
    </w:rPr>
  </w:style>
  <w:style w:type="paragraph" w:customStyle="1" w:styleId="218">
    <w:name w:val="标准文件_附录4级条"/>
    <w:next w:val="199"/>
    <w:qFormat/>
    <w:uiPriority w:val="0"/>
    <w:pPr>
      <w:tabs>
        <w:tab w:val="left" w:pos="1984"/>
      </w:tabs>
      <w:spacing w:beforeLines="50"/>
      <w:outlineLvl w:val="4"/>
    </w:pPr>
    <w:rPr>
      <w:rFonts w:ascii="黑体" w:hAnsi="Times New Roman" w:eastAsia="黑体" w:cs="Times New Roman"/>
      <w:color w:val="000000"/>
      <w:kern w:val="2"/>
      <w:sz w:val="21"/>
      <w:lang w:val="en-US" w:eastAsia="zh-CN" w:bidi="ar-SA"/>
    </w:rPr>
  </w:style>
  <w:style w:type="paragraph" w:customStyle="1" w:styleId="219">
    <w:name w:val="标准文件_附录5级条"/>
    <w:next w:val="199"/>
    <w:qFormat/>
    <w:uiPriority w:val="0"/>
    <w:pPr>
      <w:tabs>
        <w:tab w:val="left" w:pos="2409"/>
      </w:tabs>
      <w:spacing w:beforeLines="50"/>
      <w:outlineLvl w:val="5"/>
    </w:pPr>
    <w:rPr>
      <w:rFonts w:ascii="黑体" w:hAnsi="Times New Roman" w:eastAsia="黑体" w:cs="Times New Roman"/>
      <w:color w:val="000000"/>
      <w:kern w:val="2"/>
      <w:sz w:val="21"/>
      <w:lang w:val="en-US" w:eastAsia="zh-CN" w:bidi="ar-SA"/>
    </w:rPr>
  </w:style>
  <w:style w:type="paragraph" w:customStyle="1" w:styleId="220">
    <w:name w:val="标准文件_表题注"/>
    <w:next w:val="199"/>
    <w:qFormat/>
    <w:uiPriority w:val="0"/>
    <w:pPr>
      <w:spacing w:line="300" w:lineRule="auto"/>
      <w:jc w:val="center"/>
    </w:pPr>
    <w:rPr>
      <w:rFonts w:ascii="黑体" w:hAnsi="Times New Roman" w:eastAsia="黑体" w:cs="Times New Roman"/>
      <w:color w:val="000000"/>
      <w:kern w:val="2"/>
      <w:sz w:val="21"/>
      <w:lang w:val="en-US" w:eastAsia="zh-CN" w:bidi="ar-SA"/>
    </w:rPr>
  </w:style>
  <w:style w:type="paragraph" w:customStyle="1" w:styleId="221">
    <w:name w:val="标准文件_附录图题注"/>
    <w:next w:val="199"/>
    <w:qFormat/>
    <w:uiPriority w:val="0"/>
    <w:pPr>
      <w:spacing w:line="300" w:lineRule="auto"/>
      <w:jc w:val="center"/>
    </w:pPr>
    <w:rPr>
      <w:rFonts w:ascii="黑体" w:hAnsi="Times New Roman" w:eastAsia="黑体" w:cs="Times New Roman"/>
      <w:color w:val="000000"/>
      <w:kern w:val="2"/>
      <w:sz w:val="21"/>
      <w:lang w:val="en-US" w:eastAsia="zh-CN" w:bidi="ar-SA"/>
    </w:rPr>
  </w:style>
  <w:style w:type="paragraph" w:customStyle="1" w:styleId="222">
    <w:name w:val="标准文件_公式题注"/>
    <w:next w:val="199"/>
    <w:qFormat/>
    <w:uiPriority w:val="0"/>
    <w:pPr>
      <w:jc w:val="right"/>
    </w:pPr>
    <w:rPr>
      <w:rFonts w:ascii="宋体" w:hAnsi="宋体" w:eastAsia="宋体" w:cs="Times New Roman"/>
      <w:color w:val="000000"/>
      <w:kern w:val="2"/>
      <w:sz w:val="21"/>
      <w:lang w:val="en-US" w:eastAsia="zh-CN" w:bidi="ar-SA"/>
    </w:rPr>
  </w:style>
  <w:style w:type="paragraph" w:customStyle="1" w:styleId="223">
    <w:name w:val="标准文件_附录公式题注"/>
    <w:next w:val="199"/>
    <w:qFormat/>
    <w:uiPriority w:val="0"/>
    <w:pPr>
      <w:jc w:val="right"/>
    </w:pPr>
    <w:rPr>
      <w:rFonts w:ascii="宋体" w:hAnsi="宋体" w:eastAsia="宋体" w:cs="Times New Roman"/>
      <w:color w:val="000000"/>
      <w:kern w:val="2"/>
      <w:sz w:val="21"/>
      <w:lang w:val="en-US" w:eastAsia="zh-CN" w:bidi="ar-SA"/>
    </w:rPr>
  </w:style>
  <w:style w:type="paragraph" w:customStyle="1" w:styleId="224">
    <w:name w:val="标准文件_封面标准分类号"/>
    <w:basedOn w:val="1"/>
    <w:qFormat/>
    <w:uiPriority w:val="0"/>
    <w:rPr>
      <w:rFonts w:ascii="黑体" w:hAnsi="Times New Roman" w:eastAsia="黑体" w:cs="Times New Roman"/>
      <w:color w:val="000000"/>
      <w:sz w:val="28"/>
      <w:szCs w:val="20"/>
    </w:rPr>
  </w:style>
  <w:style w:type="paragraph" w:customStyle="1" w:styleId="225">
    <w:name w:val="标准文件_页眉_奇数页"/>
    <w:next w:val="1"/>
    <w:qFormat/>
    <w:uiPriority w:val="0"/>
    <w:pPr>
      <w:spacing w:after="100" w:afterAutospacing="1"/>
      <w:jc w:val="right"/>
    </w:pPr>
    <w:rPr>
      <w:rFonts w:ascii="黑体" w:hAnsi="Times New Roman" w:eastAsia="黑体" w:cs="Times New Roman"/>
      <w:color w:val="000000"/>
      <w:kern w:val="2"/>
      <w:sz w:val="21"/>
      <w:lang w:val="en-US" w:eastAsia="zh-CN" w:bidi="ar-SA"/>
    </w:rPr>
  </w:style>
  <w:style w:type="paragraph" w:customStyle="1" w:styleId="226">
    <w:name w:val="标准文件_页眉_偶数页"/>
    <w:next w:val="1"/>
    <w:qFormat/>
    <w:uiPriority w:val="0"/>
    <w:pPr>
      <w:spacing w:after="100" w:afterAutospacing="1"/>
    </w:pPr>
    <w:rPr>
      <w:rFonts w:ascii="黑体" w:hAnsi="Times New Roman" w:eastAsia="黑体" w:cs="Times New Roman"/>
      <w:color w:val="000000"/>
      <w:kern w:val="2"/>
      <w:sz w:val="21"/>
      <w:lang w:val="en-US" w:eastAsia="zh-CN" w:bidi="ar-SA"/>
    </w:rPr>
  </w:style>
  <w:style w:type="paragraph" w:customStyle="1" w:styleId="227">
    <w:name w:val="标准文件_目次"/>
    <w:next w:val="199"/>
    <w:qFormat/>
    <w:uiPriority w:val="0"/>
    <w:pPr>
      <w:spacing w:before="100" w:beforeAutospacing="1" w:after="100" w:afterAutospacing="1" w:line="300" w:lineRule="auto"/>
      <w:jc w:val="center"/>
    </w:pPr>
    <w:rPr>
      <w:rFonts w:ascii="黑体" w:hAnsi="Times New Roman" w:eastAsia="黑体" w:cs="Times New Roman"/>
      <w:color w:val="000000"/>
      <w:kern w:val="2"/>
      <w:sz w:val="32"/>
      <w:lang w:val="en-US" w:eastAsia="zh-CN" w:bidi="ar-SA"/>
    </w:rPr>
  </w:style>
  <w:style w:type="paragraph" w:customStyle="1" w:styleId="228">
    <w:name w:val="标准文件_目次内容"/>
    <w:basedOn w:val="30"/>
    <w:qFormat/>
    <w:uiPriority w:val="0"/>
    <w:pPr>
      <w:spacing w:line="310" w:lineRule="exact"/>
    </w:pPr>
    <w:rPr>
      <w:rFonts w:ascii="宋体" w:hAnsi="宋体" w:cs="Times New Roman"/>
      <w:color w:val="000000"/>
      <w:szCs w:val="20"/>
    </w:rPr>
  </w:style>
  <w:style w:type="paragraph" w:customStyle="1" w:styleId="229">
    <w:name w:val="标准文件_前言引言标题"/>
    <w:next w:val="199"/>
    <w:qFormat/>
    <w:uiPriority w:val="0"/>
    <w:pPr>
      <w:spacing w:before="567" w:after="680"/>
      <w:jc w:val="center"/>
      <w:outlineLvl w:val="0"/>
    </w:pPr>
    <w:rPr>
      <w:rFonts w:ascii="黑体" w:hAnsi="Times New Roman" w:eastAsia="黑体" w:cs="Times New Roman"/>
      <w:color w:val="000000"/>
      <w:kern w:val="2"/>
      <w:sz w:val="32"/>
      <w:lang w:val="en-US" w:eastAsia="zh-CN" w:bidi="ar-SA"/>
    </w:rPr>
  </w:style>
  <w:style w:type="paragraph" w:customStyle="1" w:styleId="230">
    <w:name w:val="标准文件_标准名称标题"/>
    <w:next w:val="204"/>
    <w:qFormat/>
    <w:uiPriority w:val="0"/>
    <w:pPr>
      <w:spacing w:before="640" w:after="100" w:line="400" w:lineRule="exact"/>
      <w:jc w:val="center"/>
    </w:pPr>
    <w:rPr>
      <w:rFonts w:ascii="黑体" w:hAnsi="Times New Roman" w:eastAsia="黑体" w:cs="Times New Roman"/>
      <w:color w:val="000000"/>
      <w:kern w:val="2"/>
      <w:sz w:val="32"/>
      <w:lang w:val="en-US" w:eastAsia="zh-CN" w:bidi="ar-SA"/>
    </w:rPr>
  </w:style>
  <w:style w:type="paragraph" w:customStyle="1" w:styleId="231">
    <w:name w:val="标准文件_参考文献正文"/>
    <w:qFormat/>
    <w:uiPriority w:val="0"/>
    <w:pPr>
      <w:spacing w:line="300" w:lineRule="auto"/>
      <w:ind w:left="618" w:leftChars="200" w:hanging="200" w:hangingChars="200"/>
    </w:pPr>
    <w:rPr>
      <w:rFonts w:ascii="宋体" w:hAnsi="宋体" w:eastAsia="宋体" w:cs="Times New Roman"/>
      <w:color w:val="000000"/>
      <w:kern w:val="2"/>
      <w:sz w:val="21"/>
      <w:lang w:val="en-US" w:eastAsia="zh-CN" w:bidi="ar-SA"/>
    </w:rPr>
  </w:style>
  <w:style w:type="paragraph" w:customStyle="1" w:styleId="232">
    <w:name w:val="标准文件_参考文献标题"/>
    <w:next w:val="199"/>
    <w:qFormat/>
    <w:uiPriority w:val="0"/>
    <w:pPr>
      <w:spacing w:before="540" w:after="180"/>
      <w:jc w:val="center"/>
      <w:outlineLvl w:val="0"/>
    </w:pPr>
    <w:rPr>
      <w:rFonts w:ascii="黑体" w:hAnsi="Times New Roman" w:eastAsia="黑体" w:cs="Times New Roman"/>
      <w:color w:val="000000"/>
      <w:kern w:val="2"/>
      <w:sz w:val="21"/>
      <w:lang w:val="en-US" w:eastAsia="zh-CN" w:bidi="ar-SA"/>
    </w:rPr>
  </w:style>
  <w:style w:type="paragraph" w:customStyle="1" w:styleId="233">
    <w:name w:val="标准文件_注释"/>
    <w:next w:val="199"/>
    <w:qFormat/>
    <w:uiPriority w:val="0"/>
    <w:pPr>
      <w:spacing w:line="300" w:lineRule="exact"/>
      <w:ind w:left="403" w:leftChars="200" w:hanging="198" w:hangingChars="200"/>
    </w:pPr>
    <w:rPr>
      <w:rFonts w:ascii="宋体" w:hAnsi="宋体" w:eastAsia="宋体" w:cs="Times New Roman"/>
      <w:color w:val="000000"/>
      <w:kern w:val="2"/>
      <w:sz w:val="18"/>
      <w:lang w:val="en-US" w:eastAsia="zh-CN" w:bidi="ar-SA"/>
    </w:rPr>
  </w:style>
  <w:style w:type="paragraph" w:customStyle="1" w:styleId="234">
    <w:name w:val="标准文件_示例"/>
    <w:next w:val="199"/>
    <w:qFormat/>
    <w:uiPriority w:val="0"/>
    <w:pPr>
      <w:spacing w:line="300" w:lineRule="exact"/>
      <w:ind w:left="403" w:leftChars="200"/>
    </w:pPr>
    <w:rPr>
      <w:rFonts w:ascii="宋体" w:hAnsi="宋体" w:eastAsia="宋体" w:cs="Times New Roman"/>
      <w:color w:val="000000"/>
      <w:kern w:val="2"/>
      <w:sz w:val="18"/>
      <w:lang w:val="en-US" w:eastAsia="zh-CN" w:bidi="ar-SA"/>
    </w:rPr>
  </w:style>
  <w:style w:type="paragraph" w:customStyle="1" w:styleId="235">
    <w:name w:val="40"/>
    <w:basedOn w:val="1"/>
    <w:qFormat/>
    <w:uiPriority w:val="0"/>
    <w:pPr>
      <w:widowControl/>
      <w:wordWrap w:val="0"/>
      <w:spacing w:before="100" w:beforeAutospacing="1" w:after="100" w:afterAutospacing="1"/>
      <w:jc w:val="left"/>
    </w:pPr>
    <w:rPr>
      <w:rFonts w:ascii="宋体" w:hAnsi="宋体" w:cs="宋体"/>
      <w:kern w:val="0"/>
      <w:sz w:val="18"/>
      <w:szCs w:val="18"/>
    </w:rPr>
  </w:style>
  <w:style w:type="paragraph" w:customStyle="1" w:styleId="236">
    <w:name w:val="(22)数字列项条文（二级）"/>
    <w:basedOn w:val="198"/>
    <w:next w:val="1"/>
    <w:qFormat/>
    <w:uiPriority w:val="0"/>
    <w:pPr>
      <w:numPr>
        <w:numId w:val="7"/>
      </w:numPr>
      <w:tabs>
        <w:tab w:val="left" w:pos="360"/>
        <w:tab w:val="left" w:pos="648"/>
        <w:tab w:val="clear" w:pos="1080"/>
      </w:tabs>
      <w:ind w:left="420" w:hanging="132"/>
    </w:pPr>
  </w:style>
  <w:style w:type="paragraph" w:customStyle="1" w:styleId="237">
    <w:name w:val="(11)标准文件_章标题"/>
    <w:next w:val="201"/>
    <w:qFormat/>
    <w:uiPriority w:val="0"/>
    <w:pPr>
      <w:tabs>
        <w:tab w:val="left" w:pos="360"/>
      </w:tabs>
      <w:spacing w:beforeLines="50" w:line="300" w:lineRule="auto"/>
      <w:ind w:left="360" w:hanging="360"/>
      <w:jc w:val="both"/>
      <w:outlineLvl w:val="0"/>
    </w:pPr>
    <w:rPr>
      <w:rFonts w:ascii="黑体" w:hAnsi="Times New Roman" w:eastAsia="黑体" w:cs="Times New Roman"/>
      <w:color w:val="000000"/>
      <w:kern w:val="2"/>
      <w:sz w:val="21"/>
      <w:lang w:val="en-US" w:eastAsia="zh-CN" w:bidi="ar-SA"/>
    </w:rPr>
  </w:style>
  <w:style w:type="paragraph" w:customStyle="1" w:styleId="238">
    <w:name w:val="(12)标准文件_1级条"/>
    <w:next w:val="201"/>
    <w:qFormat/>
    <w:uiPriority w:val="0"/>
    <w:pPr>
      <w:spacing w:beforeLines="50" w:line="300" w:lineRule="auto"/>
      <w:jc w:val="both"/>
      <w:outlineLvl w:val="1"/>
    </w:pPr>
    <w:rPr>
      <w:rFonts w:ascii="黑体" w:hAnsi="Times New Roman" w:eastAsia="黑体" w:cs="Times New Roman"/>
      <w:color w:val="000000"/>
      <w:kern w:val="2"/>
      <w:sz w:val="21"/>
      <w:lang w:val="en-US" w:eastAsia="zh-CN" w:bidi="ar-SA"/>
    </w:rPr>
  </w:style>
  <w:style w:type="character" w:customStyle="1" w:styleId="239">
    <w:name w:val="(13)标准文件_2级条 Char"/>
    <w:link w:val="240"/>
    <w:qFormat/>
    <w:locked/>
    <w:uiPriority w:val="0"/>
    <w:rPr>
      <w:rFonts w:ascii="黑体" w:hAnsi="Times New Roman" w:eastAsia="黑体" w:cs="Times New Roman"/>
      <w:color w:val="000000"/>
      <w:szCs w:val="20"/>
    </w:rPr>
  </w:style>
  <w:style w:type="paragraph" w:customStyle="1" w:styleId="240">
    <w:name w:val="(13)标准文件_2级条"/>
    <w:next w:val="201"/>
    <w:link w:val="239"/>
    <w:qFormat/>
    <w:uiPriority w:val="0"/>
    <w:pPr>
      <w:spacing w:beforeLines="50" w:line="300" w:lineRule="auto"/>
      <w:jc w:val="both"/>
      <w:outlineLvl w:val="2"/>
    </w:pPr>
    <w:rPr>
      <w:rFonts w:ascii="黑体" w:hAnsi="Times New Roman" w:eastAsia="黑体" w:cs="Times New Roman"/>
      <w:color w:val="000000"/>
      <w:kern w:val="2"/>
      <w:sz w:val="21"/>
      <w:lang w:val="en-US" w:eastAsia="zh-CN" w:bidi="ar-SA"/>
    </w:rPr>
  </w:style>
  <w:style w:type="paragraph" w:customStyle="1" w:styleId="241">
    <w:name w:val="(14)标准文件_3级条"/>
    <w:next w:val="201"/>
    <w:qFormat/>
    <w:uiPriority w:val="0"/>
    <w:pPr>
      <w:spacing w:beforeLines="50" w:line="300" w:lineRule="auto"/>
      <w:jc w:val="both"/>
      <w:outlineLvl w:val="3"/>
    </w:pPr>
    <w:rPr>
      <w:rFonts w:ascii="黑体" w:hAnsi="Times New Roman" w:eastAsia="黑体" w:cs="Times New Roman"/>
      <w:color w:val="000000"/>
      <w:kern w:val="2"/>
      <w:sz w:val="21"/>
      <w:lang w:val="en-US" w:eastAsia="zh-CN" w:bidi="ar-SA"/>
    </w:rPr>
  </w:style>
  <w:style w:type="paragraph" w:customStyle="1" w:styleId="242">
    <w:name w:val="(15)标准文件_4级条"/>
    <w:next w:val="201"/>
    <w:qFormat/>
    <w:uiPriority w:val="0"/>
    <w:pPr>
      <w:spacing w:beforeLines="50" w:line="300" w:lineRule="auto"/>
      <w:jc w:val="both"/>
      <w:outlineLvl w:val="4"/>
    </w:pPr>
    <w:rPr>
      <w:rFonts w:ascii="黑体" w:hAnsi="Times New Roman" w:eastAsia="黑体" w:cs="Times New Roman"/>
      <w:color w:val="000000"/>
      <w:kern w:val="2"/>
      <w:sz w:val="21"/>
      <w:lang w:val="en-US" w:eastAsia="zh-CN" w:bidi="ar-SA"/>
    </w:rPr>
  </w:style>
  <w:style w:type="paragraph" w:customStyle="1" w:styleId="243">
    <w:name w:val="(16)标准文件_5级条"/>
    <w:next w:val="201"/>
    <w:qFormat/>
    <w:uiPriority w:val="0"/>
    <w:pPr>
      <w:spacing w:beforeLines="50" w:line="300" w:lineRule="auto"/>
      <w:jc w:val="both"/>
      <w:outlineLvl w:val="5"/>
    </w:pPr>
    <w:rPr>
      <w:rFonts w:ascii="黑体" w:hAnsi="Times New Roman" w:eastAsia="黑体" w:cs="Times New Roman"/>
      <w:color w:val="000000"/>
      <w:kern w:val="2"/>
      <w:sz w:val="21"/>
      <w:lang w:val="en-US" w:eastAsia="zh-CN" w:bidi="ar-SA"/>
    </w:rPr>
  </w:style>
  <w:style w:type="paragraph" w:customStyle="1" w:styleId="244">
    <w:name w:val="(91)标准文件_附录章标题"/>
    <w:next w:val="201"/>
    <w:qFormat/>
    <w:uiPriority w:val="0"/>
    <w:pPr>
      <w:tabs>
        <w:tab w:val="left" w:pos="705"/>
      </w:tabs>
      <w:spacing w:beforeLines="50"/>
      <w:jc w:val="center"/>
      <w:outlineLvl w:val="0"/>
    </w:pPr>
    <w:rPr>
      <w:rFonts w:ascii="黑体" w:hAnsi="Times New Roman" w:eastAsia="黑体" w:cs="Times New Roman"/>
      <w:color w:val="000000"/>
      <w:kern w:val="2"/>
      <w:sz w:val="21"/>
      <w:lang w:val="en-US" w:eastAsia="zh-CN" w:bidi="ar-SA"/>
    </w:rPr>
  </w:style>
  <w:style w:type="paragraph" w:customStyle="1" w:styleId="245">
    <w:name w:val="(92)标准文件_附录1级条"/>
    <w:next w:val="201"/>
    <w:qFormat/>
    <w:uiPriority w:val="0"/>
    <w:pPr>
      <w:numPr>
        <w:ilvl w:val="0"/>
        <w:numId w:val="8"/>
      </w:numPr>
      <w:tabs>
        <w:tab w:val="left" w:pos="851"/>
        <w:tab w:val="clear" w:pos="705"/>
      </w:tabs>
      <w:spacing w:beforeLines="50"/>
      <w:jc w:val="both"/>
      <w:outlineLvl w:val="1"/>
    </w:pPr>
    <w:rPr>
      <w:rFonts w:ascii="黑体" w:hAnsi="Times New Roman" w:eastAsia="黑体" w:cs="Times New Roman"/>
      <w:color w:val="000000"/>
      <w:kern w:val="2"/>
      <w:sz w:val="21"/>
      <w:lang w:val="en-US" w:eastAsia="zh-CN" w:bidi="ar-SA"/>
    </w:rPr>
  </w:style>
  <w:style w:type="paragraph" w:customStyle="1" w:styleId="246">
    <w:name w:val="(50)标准文件_图标题"/>
    <w:next w:val="201"/>
    <w:qFormat/>
    <w:uiPriority w:val="0"/>
    <w:pPr>
      <w:tabs>
        <w:tab w:val="left" w:pos="1440"/>
      </w:tabs>
      <w:spacing w:beforeLines="50" w:line="300" w:lineRule="auto"/>
      <w:jc w:val="center"/>
    </w:pPr>
    <w:rPr>
      <w:rFonts w:ascii="黑体" w:hAnsi="Times New Roman" w:eastAsia="黑体" w:cs="Times New Roman"/>
      <w:color w:val="000000"/>
      <w:kern w:val="2"/>
      <w:sz w:val="21"/>
      <w:lang w:val="en-US" w:eastAsia="zh-CN" w:bidi="ar-SA"/>
    </w:rPr>
  </w:style>
  <w:style w:type="paragraph" w:customStyle="1" w:styleId="247">
    <w:name w:val="(60)标准文件_表标题"/>
    <w:next w:val="201"/>
    <w:qFormat/>
    <w:uiPriority w:val="0"/>
    <w:pPr>
      <w:tabs>
        <w:tab w:val="left" w:pos="567"/>
      </w:tabs>
      <w:spacing w:beforeLines="50" w:line="300" w:lineRule="auto"/>
      <w:ind w:left="567" w:hanging="567"/>
      <w:jc w:val="center"/>
    </w:pPr>
    <w:rPr>
      <w:rFonts w:ascii="黑体" w:hAnsi="Times New Roman" w:eastAsia="黑体" w:cs="Times New Roman"/>
      <w:color w:val="000000"/>
      <w:kern w:val="2"/>
      <w:sz w:val="21"/>
      <w:lang w:val="en-US" w:eastAsia="zh-CN" w:bidi="ar-SA"/>
    </w:rPr>
  </w:style>
  <w:style w:type="paragraph" w:customStyle="1" w:styleId="248">
    <w:name w:val="(62)标准文件_表内文字"/>
    <w:basedOn w:val="1"/>
    <w:qFormat/>
    <w:uiPriority w:val="0"/>
    <w:pPr>
      <w:spacing w:beforeLines="50" w:line="300" w:lineRule="auto"/>
    </w:pPr>
    <w:rPr>
      <w:rFonts w:ascii="宋体" w:hAnsi="宋体" w:cs="Times New Roman"/>
      <w:color w:val="000000"/>
      <w:sz w:val="18"/>
      <w:szCs w:val="20"/>
    </w:rPr>
  </w:style>
  <w:style w:type="paragraph" w:customStyle="1" w:styleId="249">
    <w:name w:val="CM26"/>
    <w:basedOn w:val="119"/>
    <w:next w:val="119"/>
    <w:qFormat/>
    <w:uiPriority w:val="0"/>
    <w:pPr>
      <w:spacing w:after="148"/>
    </w:pPr>
    <w:rPr>
      <w:rFonts w:ascii="黑体" w:eastAsia="黑体" w:cs="黑体"/>
      <w:color w:val="auto"/>
    </w:rPr>
  </w:style>
  <w:style w:type="character" w:customStyle="1" w:styleId="250">
    <w:name w:val="c`文档正文 Char"/>
    <w:link w:val="251"/>
    <w:qFormat/>
    <w:locked/>
    <w:uiPriority w:val="99"/>
    <w:rPr>
      <w:rFonts w:ascii="Calibri" w:hAnsi="Calibri" w:eastAsia="宋体" w:cs="Times New Roman"/>
      <w:kern w:val="0"/>
      <w:sz w:val="28"/>
      <w:szCs w:val="28"/>
      <w:lang w:eastAsia="en-US"/>
    </w:rPr>
  </w:style>
  <w:style w:type="paragraph" w:customStyle="1" w:styleId="251">
    <w:name w:val="c`文档正文"/>
    <w:basedOn w:val="1"/>
    <w:link w:val="250"/>
    <w:qFormat/>
    <w:uiPriority w:val="99"/>
    <w:pPr>
      <w:ind w:firstLine="560"/>
      <w:jc w:val="left"/>
    </w:pPr>
    <w:rPr>
      <w:rFonts w:cs="Times New Roman"/>
      <w:kern w:val="0"/>
      <w:sz w:val="28"/>
      <w:szCs w:val="28"/>
      <w:lang w:eastAsia="en-US"/>
    </w:rPr>
  </w:style>
  <w:style w:type="paragraph" w:customStyle="1" w:styleId="252">
    <w:name w:val="c06文档图片"/>
    <w:qFormat/>
    <w:uiPriority w:val="0"/>
    <w:pPr>
      <w:jc w:val="center"/>
    </w:pPr>
    <w:rPr>
      <w:rFonts w:ascii="微软雅黑" w:hAnsi="微软雅黑" w:eastAsia="微软雅黑" w:cs="Times New Roman"/>
      <w:kern w:val="2"/>
      <w:sz w:val="21"/>
      <w:szCs w:val="24"/>
      <w:lang w:val="en-US" w:eastAsia="zh-CN" w:bidi="ar-SA"/>
    </w:rPr>
  </w:style>
  <w:style w:type="paragraph" w:customStyle="1" w:styleId="253">
    <w:name w:val="列出段落3"/>
    <w:basedOn w:val="1"/>
    <w:qFormat/>
    <w:uiPriority w:val="0"/>
    <w:pPr>
      <w:ind w:firstLine="420" w:firstLineChars="200"/>
      <w:jc w:val="left"/>
    </w:pPr>
    <w:rPr>
      <w:rFonts w:cs="宋体"/>
      <w:kern w:val="0"/>
      <w:sz w:val="22"/>
      <w:szCs w:val="22"/>
      <w:lang w:eastAsia="en-US"/>
    </w:rPr>
  </w:style>
  <w:style w:type="paragraph" w:customStyle="1" w:styleId="254">
    <w:name w:val="c08文档题注"/>
    <w:basedOn w:val="1"/>
    <w:next w:val="1"/>
    <w:qFormat/>
    <w:uiPriority w:val="0"/>
    <w:pPr>
      <w:overflowPunct w:val="0"/>
      <w:topLinePunct/>
      <w:adjustRightInd w:val="0"/>
      <w:snapToGrid w:val="0"/>
      <w:ind w:firstLine="420"/>
      <w:jc w:val="center"/>
    </w:pPr>
    <w:rPr>
      <w:rFonts w:ascii="微软雅黑" w:hAnsi="微软雅黑" w:eastAsia="微软雅黑" w:cs="宋体"/>
      <w:b/>
      <w:i/>
      <w:kern w:val="0"/>
      <w:sz w:val="24"/>
      <w:szCs w:val="20"/>
      <w:lang w:eastAsia="en-US"/>
    </w:rPr>
  </w:style>
  <w:style w:type="paragraph" w:customStyle="1" w:styleId="255">
    <w:name w:val="c07文档表格"/>
    <w:basedOn w:val="1"/>
    <w:qFormat/>
    <w:uiPriority w:val="0"/>
    <w:pPr>
      <w:adjustRightInd w:val="0"/>
      <w:snapToGrid w:val="0"/>
      <w:jc w:val="center"/>
    </w:pPr>
    <w:rPr>
      <w:rFonts w:ascii="Times New Roman" w:hAnsi="Times New Roman" w:cs="Times New Roman"/>
      <w:sz w:val="24"/>
      <w:szCs w:val="28"/>
    </w:rPr>
  </w:style>
  <w:style w:type="character" w:customStyle="1" w:styleId="256">
    <w:name w:val="样式3 Char"/>
    <w:link w:val="257"/>
    <w:qFormat/>
    <w:locked/>
    <w:uiPriority w:val="0"/>
    <w:rPr>
      <w:rFonts w:ascii="宋体" w:hAnsi="宋体" w:eastAsia="宋体" w:cs="宋体"/>
      <w:sz w:val="24"/>
      <w:szCs w:val="24"/>
    </w:rPr>
  </w:style>
  <w:style w:type="paragraph" w:customStyle="1" w:styleId="257">
    <w:name w:val="样式3"/>
    <w:basedOn w:val="1"/>
    <w:link w:val="256"/>
    <w:qFormat/>
    <w:uiPriority w:val="0"/>
    <w:pPr>
      <w:adjustRightInd w:val="0"/>
      <w:snapToGrid w:val="0"/>
      <w:spacing w:line="360" w:lineRule="auto"/>
      <w:ind w:firstLine="482" w:firstLineChars="200"/>
    </w:pPr>
    <w:rPr>
      <w:rFonts w:ascii="宋体" w:hAnsi="宋体" w:cs="宋体"/>
      <w:sz w:val="24"/>
      <w:szCs w:val="24"/>
    </w:rPr>
  </w:style>
  <w:style w:type="character" w:customStyle="1" w:styleId="258">
    <w:name w:val="标题2"/>
    <w:basedOn w:val="44"/>
    <w:qFormat/>
    <w:uiPriority w:val="0"/>
  </w:style>
  <w:style w:type="character" w:customStyle="1" w:styleId="259">
    <w:name w:val="访问过的超链接1"/>
    <w:qFormat/>
    <w:uiPriority w:val="0"/>
    <w:rPr>
      <w:color w:val="800080"/>
      <w:u w:val="single"/>
    </w:rPr>
  </w:style>
  <w:style w:type="character" w:customStyle="1" w:styleId="260">
    <w:name w:val="apple-converted-space"/>
    <w:basedOn w:val="44"/>
    <w:qFormat/>
    <w:uiPriority w:val="0"/>
  </w:style>
  <w:style w:type="character" w:customStyle="1" w:styleId="261">
    <w:name w:val="正文 四号"/>
    <w:qFormat/>
    <w:uiPriority w:val="0"/>
    <w:rPr>
      <w:sz w:val="28"/>
    </w:rPr>
  </w:style>
  <w:style w:type="character" w:customStyle="1" w:styleId="262">
    <w:name w:val="标题 2 Char Char"/>
    <w:qFormat/>
    <w:uiPriority w:val="0"/>
    <w:rPr>
      <w:rFonts w:hint="default" w:ascii="Arial" w:hAnsi="Arial" w:eastAsia="黑体" w:cs="Times New Roman"/>
      <w:b/>
      <w:bCs/>
      <w:kern w:val="2"/>
      <w:sz w:val="32"/>
      <w:szCs w:val="32"/>
      <w:lang w:val="en-US" w:eastAsia="zh-CN" w:bidi="ar-SA"/>
    </w:rPr>
  </w:style>
  <w:style w:type="character" w:customStyle="1" w:styleId="263">
    <w:name w:val="(50)正文图编号及图题 Char"/>
    <w:qFormat/>
    <w:locked/>
    <w:uiPriority w:val="0"/>
    <w:rPr>
      <w:rFonts w:hint="eastAsia" w:ascii="黑体" w:hAnsi="黑体" w:eastAsia="黑体"/>
      <w:sz w:val="28"/>
      <w:lang w:val="en-US" w:eastAsia="zh-CN" w:bidi="ar-SA"/>
    </w:rPr>
  </w:style>
  <w:style w:type="character" w:customStyle="1" w:styleId="264">
    <w:name w:val="(20)字母列项条文（一级） Char"/>
    <w:qFormat/>
    <w:locked/>
    <w:uiPriority w:val="0"/>
    <w:rPr>
      <w:rFonts w:hint="eastAsia" w:ascii="宋体" w:hAnsi="宋体" w:eastAsia="宋体"/>
      <w:sz w:val="28"/>
      <w:lang w:val="en-US" w:eastAsia="zh-CN" w:bidi="ar-SA"/>
    </w:rPr>
  </w:style>
  <w:style w:type="character" w:customStyle="1" w:styleId="265">
    <w:name w:val="style41"/>
    <w:basedOn w:val="44"/>
    <w:qFormat/>
    <w:uiPriority w:val="0"/>
    <w:rPr>
      <w:sz w:val="18"/>
      <w:szCs w:val="18"/>
    </w:rPr>
  </w:style>
  <w:style w:type="character" w:customStyle="1" w:styleId="266">
    <w:name w:val="标题 1 Char1"/>
    <w:qFormat/>
    <w:uiPriority w:val="0"/>
    <w:rPr>
      <w:rFonts w:hint="default" w:ascii="Calibri" w:hAnsi="Calibri" w:eastAsia="宋体" w:cs="Times New Roman"/>
      <w:b/>
      <w:bCs/>
      <w:color w:val="000000"/>
      <w:kern w:val="44"/>
      <w:sz w:val="32"/>
      <w:szCs w:val="44"/>
      <w:lang w:val="zh-CN" w:eastAsia="zh-CN"/>
    </w:rPr>
  </w:style>
  <w:style w:type="paragraph" w:customStyle="1" w:styleId="267">
    <w:name w:val="Heading1"/>
    <w:basedOn w:val="1"/>
    <w:next w:val="1"/>
    <w:link w:val="268"/>
    <w:qFormat/>
    <w:uiPriority w:val="0"/>
    <w:pPr>
      <w:keepNext/>
      <w:widowControl/>
      <w:snapToGrid w:val="0"/>
      <w:spacing w:line="312" w:lineRule="auto"/>
      <w:ind w:left="1000" w:hanging="280"/>
      <w:jc w:val="left"/>
      <w:textAlignment w:val="baseline"/>
    </w:pPr>
    <w:rPr>
      <w:rFonts w:ascii="Times New Roman" w:hAnsi="Times New Roman" w:cstheme="minorBidi"/>
      <w:kern w:val="0"/>
      <w:sz w:val="24"/>
      <w:szCs w:val="20"/>
    </w:rPr>
  </w:style>
  <w:style w:type="character" w:customStyle="1" w:styleId="268">
    <w:name w:val="UserStyle_0"/>
    <w:link w:val="267"/>
    <w:qFormat/>
    <w:uiPriority w:val="0"/>
    <w:rPr>
      <w:rFonts w:ascii="Times New Roman" w:hAnsi="Times New Roman" w:eastAsia="宋体"/>
      <w:kern w:val="0"/>
      <w:sz w:val="24"/>
      <w:szCs w:val="20"/>
    </w:rPr>
  </w:style>
  <w:style w:type="paragraph" w:customStyle="1" w:styleId="269">
    <w:name w:val="Heading2"/>
    <w:basedOn w:val="1"/>
    <w:next w:val="1"/>
    <w:qFormat/>
    <w:uiPriority w:val="0"/>
    <w:pPr>
      <w:keepNext/>
      <w:keepLines/>
      <w:widowControl/>
      <w:spacing w:before="260" w:after="260" w:line="416" w:lineRule="auto"/>
      <w:ind w:left="280" w:hanging="280" w:hangingChars="100"/>
      <w:textAlignment w:val="baseline"/>
    </w:pPr>
    <w:rPr>
      <w:rFonts w:ascii="Arial" w:hAnsi="Arial" w:eastAsia="黑体" w:cs="Times New Roman"/>
      <w:b/>
      <w:bCs/>
      <w:sz w:val="32"/>
      <w:szCs w:val="32"/>
    </w:rPr>
  </w:style>
  <w:style w:type="paragraph" w:customStyle="1" w:styleId="270">
    <w:name w:val="BodyText"/>
    <w:basedOn w:val="1"/>
    <w:qFormat/>
    <w:uiPriority w:val="0"/>
    <w:pPr>
      <w:widowControl/>
      <w:spacing w:after="120"/>
      <w:ind w:hanging="280"/>
      <w:textAlignment w:val="baseline"/>
    </w:pPr>
    <w:rPr>
      <w:rFonts w:ascii="Times New Roman" w:hAnsi="Times New Roman" w:cstheme="minorBidi"/>
      <w:szCs w:val="24"/>
    </w:rPr>
  </w:style>
  <w:style w:type="paragraph" w:customStyle="1" w:styleId="271">
    <w:name w:val="BodyTextIndent"/>
    <w:basedOn w:val="1"/>
    <w:qFormat/>
    <w:uiPriority w:val="0"/>
    <w:pPr>
      <w:widowControl/>
      <w:spacing w:after="120"/>
      <w:ind w:left="420" w:leftChars="200" w:hanging="280"/>
      <w:textAlignment w:val="baseline"/>
    </w:pPr>
    <w:rPr>
      <w:rFonts w:cstheme="minorBidi"/>
      <w:szCs w:val="22"/>
    </w:rPr>
  </w:style>
  <w:style w:type="paragraph" w:customStyle="1" w:styleId="272">
    <w:name w:val="BodyTextIndent2"/>
    <w:basedOn w:val="1"/>
    <w:link w:val="273"/>
    <w:qFormat/>
    <w:uiPriority w:val="0"/>
    <w:pPr>
      <w:widowControl/>
      <w:spacing w:line="480" w:lineRule="auto"/>
      <w:ind w:firstLine="560" w:firstLineChars="200"/>
      <w:textAlignment w:val="baseline"/>
    </w:pPr>
    <w:rPr>
      <w:rFonts w:ascii="楷体_GB2312" w:hAnsi="Times New Roman" w:eastAsia="楷体_GB2312" w:cs="Times New Roman"/>
      <w:bCs/>
      <w:sz w:val="28"/>
      <w:szCs w:val="24"/>
    </w:rPr>
  </w:style>
  <w:style w:type="character" w:customStyle="1" w:styleId="273">
    <w:name w:val="UserStyle_1"/>
    <w:link w:val="272"/>
    <w:qFormat/>
    <w:uiPriority w:val="0"/>
    <w:rPr>
      <w:rFonts w:ascii="楷体_GB2312" w:hAnsi="Times New Roman" w:eastAsia="楷体_GB2312" w:cs="Times New Roman"/>
      <w:bCs/>
      <w:sz w:val="28"/>
      <w:szCs w:val="24"/>
    </w:rPr>
  </w:style>
  <w:style w:type="paragraph" w:customStyle="1" w:styleId="274">
    <w:name w:val="Acetate"/>
    <w:basedOn w:val="1"/>
    <w:link w:val="275"/>
    <w:qFormat/>
    <w:uiPriority w:val="0"/>
    <w:pPr>
      <w:widowControl/>
      <w:ind w:left="280" w:hanging="280" w:hangingChars="100"/>
      <w:textAlignment w:val="baseline"/>
    </w:pPr>
    <w:rPr>
      <w:rFonts w:ascii="华文楷体" w:hAnsi="华文楷体" w:eastAsia="华文楷体" w:cstheme="minorBidi"/>
      <w:sz w:val="18"/>
      <w:szCs w:val="18"/>
    </w:rPr>
  </w:style>
  <w:style w:type="character" w:customStyle="1" w:styleId="275">
    <w:name w:val="UserStyle_2"/>
    <w:link w:val="274"/>
    <w:qFormat/>
    <w:uiPriority w:val="0"/>
    <w:rPr>
      <w:rFonts w:ascii="华文楷体" w:hAnsi="华文楷体" w:eastAsia="华文楷体"/>
      <w:sz w:val="18"/>
      <w:szCs w:val="18"/>
    </w:rPr>
  </w:style>
  <w:style w:type="paragraph" w:customStyle="1" w:styleId="276">
    <w:name w:val="页脚1"/>
    <w:basedOn w:val="1"/>
    <w:link w:val="277"/>
    <w:qFormat/>
    <w:uiPriority w:val="0"/>
    <w:pPr>
      <w:widowControl/>
      <w:tabs>
        <w:tab w:val="center" w:pos="4153"/>
        <w:tab w:val="right" w:pos="8306"/>
      </w:tabs>
      <w:snapToGrid w:val="0"/>
      <w:ind w:left="280" w:hanging="280" w:hangingChars="100"/>
      <w:jc w:val="left"/>
      <w:textAlignment w:val="baseline"/>
    </w:pPr>
    <w:rPr>
      <w:rFonts w:ascii="Times New Roman" w:hAnsi="Times New Roman" w:cstheme="minorBidi"/>
      <w:sz w:val="18"/>
      <w:szCs w:val="18"/>
    </w:rPr>
  </w:style>
  <w:style w:type="character" w:customStyle="1" w:styleId="277">
    <w:name w:val="UserStyle_3"/>
    <w:link w:val="276"/>
    <w:qFormat/>
    <w:uiPriority w:val="0"/>
    <w:rPr>
      <w:rFonts w:ascii="Times New Roman" w:hAnsi="Times New Roman" w:eastAsia="宋体"/>
      <w:sz w:val="18"/>
      <w:szCs w:val="18"/>
    </w:rPr>
  </w:style>
  <w:style w:type="paragraph" w:customStyle="1" w:styleId="278">
    <w:name w:val="页眉1"/>
    <w:basedOn w:val="1"/>
    <w:link w:val="279"/>
    <w:qFormat/>
    <w:uiPriority w:val="0"/>
    <w:pPr>
      <w:widowControl/>
      <w:pBdr>
        <w:bottom w:val="single" w:color="000000" w:sz="6" w:space="1"/>
      </w:pBdr>
      <w:tabs>
        <w:tab w:val="center" w:pos="4153"/>
        <w:tab w:val="right" w:pos="8306"/>
      </w:tabs>
      <w:snapToGrid w:val="0"/>
      <w:ind w:left="280" w:hanging="280" w:hangingChars="100"/>
      <w:jc w:val="center"/>
      <w:textAlignment w:val="baseline"/>
    </w:pPr>
    <w:rPr>
      <w:rFonts w:ascii="Times New Roman" w:hAnsi="Times New Roman" w:cstheme="minorBidi"/>
      <w:sz w:val="18"/>
      <w:szCs w:val="18"/>
    </w:rPr>
  </w:style>
  <w:style w:type="character" w:customStyle="1" w:styleId="279">
    <w:name w:val="UserStyle_4"/>
    <w:link w:val="278"/>
    <w:qFormat/>
    <w:uiPriority w:val="0"/>
    <w:rPr>
      <w:rFonts w:ascii="Times New Roman" w:hAnsi="Times New Roman" w:eastAsia="宋体"/>
      <w:sz w:val="18"/>
      <w:szCs w:val="18"/>
    </w:rPr>
  </w:style>
  <w:style w:type="paragraph" w:customStyle="1" w:styleId="280">
    <w:name w:val="BodyText2"/>
    <w:basedOn w:val="1"/>
    <w:qFormat/>
    <w:uiPriority w:val="0"/>
    <w:pPr>
      <w:widowControl/>
      <w:spacing w:after="120" w:line="480" w:lineRule="auto"/>
      <w:ind w:left="280" w:hanging="280" w:hangingChars="100"/>
      <w:textAlignment w:val="baseline"/>
    </w:pPr>
    <w:rPr>
      <w:rFonts w:ascii="华文楷体" w:hAnsi="华文楷体" w:eastAsia="华文楷体" w:cstheme="minorBidi"/>
      <w:sz w:val="24"/>
      <w:szCs w:val="24"/>
    </w:rPr>
  </w:style>
  <w:style w:type="paragraph" w:customStyle="1" w:styleId="281">
    <w:name w:val="HtmlNormal"/>
    <w:basedOn w:val="1"/>
    <w:qFormat/>
    <w:uiPriority w:val="0"/>
    <w:pPr>
      <w:widowControl/>
      <w:spacing w:before="100" w:beforeAutospacing="1" w:after="100" w:afterAutospacing="1"/>
      <w:ind w:left="280" w:hanging="280" w:hangingChars="100"/>
      <w:jc w:val="left"/>
      <w:textAlignment w:val="baseline"/>
    </w:pPr>
    <w:rPr>
      <w:rFonts w:ascii="宋体" w:hAnsi="宋体" w:cstheme="minorBidi"/>
      <w:color w:val="000000"/>
      <w:kern w:val="0"/>
      <w:sz w:val="24"/>
    </w:rPr>
  </w:style>
  <w:style w:type="paragraph" w:customStyle="1" w:styleId="282">
    <w:name w:val="UserStyle_7"/>
    <w:basedOn w:val="1"/>
    <w:qFormat/>
    <w:uiPriority w:val="0"/>
    <w:pPr>
      <w:widowControl/>
      <w:ind w:hanging="280"/>
      <w:textAlignment w:val="baseline"/>
    </w:pPr>
    <w:rPr>
      <w:rFonts w:ascii="Times New Roman" w:hAnsi="Times New Roman" w:cstheme="minorBidi"/>
      <w:sz w:val="24"/>
      <w:szCs w:val="20"/>
    </w:rPr>
  </w:style>
  <w:style w:type="paragraph" w:customStyle="1" w:styleId="283">
    <w:name w:val="UserStyle_8"/>
    <w:basedOn w:val="1"/>
    <w:qFormat/>
    <w:uiPriority w:val="0"/>
    <w:pPr>
      <w:widowControl/>
      <w:spacing w:line="360" w:lineRule="auto"/>
      <w:ind w:firstLine="200" w:firstLineChars="200"/>
      <w:textAlignment w:val="baseline"/>
    </w:pPr>
    <w:rPr>
      <w:rFonts w:ascii="Times New Roman" w:hAnsi="Times New Roman" w:cstheme="minorBidi"/>
      <w:kern w:val="28"/>
      <w:sz w:val="24"/>
      <w:szCs w:val="20"/>
    </w:rPr>
  </w:style>
  <w:style w:type="paragraph" w:customStyle="1" w:styleId="284">
    <w:name w:val="179"/>
    <w:basedOn w:val="1"/>
    <w:qFormat/>
    <w:uiPriority w:val="0"/>
    <w:pPr>
      <w:widowControl/>
      <w:ind w:firstLine="420" w:firstLineChars="200"/>
      <w:textAlignment w:val="baseline"/>
    </w:pPr>
    <w:rPr>
      <w:rFonts w:cstheme="minorBidi"/>
      <w:szCs w:val="22"/>
    </w:rPr>
  </w:style>
  <w:style w:type="paragraph" w:customStyle="1" w:styleId="285">
    <w:name w:val="标书正文"/>
    <w:basedOn w:val="1"/>
    <w:qFormat/>
    <w:uiPriority w:val="0"/>
    <w:pPr>
      <w:spacing w:line="360" w:lineRule="auto"/>
      <w:ind w:firstLine="200" w:firstLineChars="200"/>
      <w:jc w:val="left"/>
    </w:pPr>
    <w:rPr>
      <w:rFonts w:ascii="仿宋" w:hAnsi="仿宋" w:cs="仿宋"/>
      <w:sz w:val="24"/>
      <w:szCs w:val="28"/>
    </w:rPr>
  </w:style>
  <w:style w:type="paragraph" w:customStyle="1" w:styleId="286">
    <w:name w:val="1、正文"/>
    <w:basedOn w:val="1"/>
    <w:qFormat/>
    <w:uiPriority w:val="0"/>
    <w:pPr>
      <w:tabs>
        <w:tab w:val="left" w:pos="425"/>
      </w:tabs>
      <w:spacing w:line="300" w:lineRule="auto"/>
      <w:ind w:left="425" w:hanging="425"/>
    </w:pPr>
  </w:style>
  <w:style w:type="paragraph" w:customStyle="1" w:styleId="287">
    <w:name w:val="二级标题"/>
    <w:qFormat/>
    <w:uiPriority w:val="0"/>
    <w:pPr>
      <w:numPr>
        <w:ilvl w:val="1"/>
        <w:numId w:val="9"/>
      </w:numPr>
      <w:spacing w:before="50" w:beforeLines="50" w:after="50" w:afterLines="50"/>
      <w:outlineLvl w:val="1"/>
    </w:pPr>
    <w:rPr>
      <w:rFonts w:ascii="仿宋" w:hAnsi="仿宋" w:eastAsia="宋体" w:cs="仿宋"/>
      <w:b/>
      <w:kern w:val="2"/>
      <w:sz w:val="32"/>
      <w:szCs w:val="28"/>
      <w:lang w:val="en-US" w:eastAsia="zh-CN" w:bidi="ar-SA"/>
    </w:rPr>
  </w:style>
  <w:style w:type="paragraph" w:customStyle="1" w:styleId="288">
    <w:name w:val="三级标题"/>
    <w:qFormat/>
    <w:uiPriority w:val="0"/>
    <w:pPr>
      <w:numPr>
        <w:ilvl w:val="2"/>
        <w:numId w:val="9"/>
      </w:numPr>
      <w:outlineLvl w:val="2"/>
    </w:pPr>
    <w:rPr>
      <w:rFonts w:ascii="仿宋" w:hAnsi="仿宋" w:eastAsia="宋体" w:cs="仿宋"/>
      <w:b/>
      <w:kern w:val="2"/>
      <w:sz w:val="30"/>
      <w:szCs w:val="28"/>
      <w:lang w:val="en-US" w:eastAsia="zh-CN" w:bidi="ar-SA"/>
    </w:rPr>
  </w:style>
  <w:style w:type="paragraph" w:customStyle="1" w:styleId="289">
    <w:name w:val="正文(缩进)"/>
    <w:qFormat/>
    <w:uiPriority w:val="0"/>
    <w:pPr>
      <w:numPr>
        <w:ilvl w:val="0"/>
        <w:numId w:val="10"/>
      </w:numPr>
      <w:spacing w:before="50" w:beforeLines="50" w:after="50" w:afterLines="50" w:line="360" w:lineRule="auto"/>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5CEFFF-B4DD-45AF-9B46-A9F1026D983D}">
  <ds:schemaRefs/>
</ds:datastoreItem>
</file>

<file path=docProps/app.xml><?xml version="1.0" encoding="utf-8"?>
<Properties xmlns="http://schemas.openxmlformats.org/officeDocument/2006/extended-properties" xmlns:vt="http://schemas.openxmlformats.org/officeDocument/2006/docPropsVTypes">
  <Template>Normal</Template>
  <Pages>13</Pages>
  <Words>5827</Words>
  <Characters>6600</Characters>
  <Lines>50</Lines>
  <Paragraphs>14</Paragraphs>
  <TotalTime>6</TotalTime>
  <ScaleCrop>false</ScaleCrop>
  <LinksUpToDate>false</LinksUpToDate>
  <CharactersWithSpaces>6769</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2023-07-04T01:51:00Z</dcterms:created>
  <dc:creator>龚焱平</dc:creator>
  <cp:lastModifiedBy>田永萍</cp:lastModifiedBy>
  <dcterms:modified xsi:type="dcterms:W3CDTF">2024-01-10T10:58:30Z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ICV">
    <vt:lpwstr>AA88CC877CF74AAA99DE7C01E413FFE2_13</vt:lpwstr>
  </property>
</Properties>
</file>