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甘肃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东兴嘉信新材料有限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公司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石墨转子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采购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技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术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规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格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书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甲方：甘肃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>东兴嘉信新材料有限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公司</w:t>
      </w:r>
    </w:p>
    <w:p>
      <w:pPr>
        <w:snapToGrid w:val="0"/>
        <w:spacing w:line="360" w:lineRule="auto"/>
        <w:ind w:right="2" w:rightChars="1" w:firstLine="1600" w:firstLineChars="500"/>
        <w:jc w:val="both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乙方：</w:t>
      </w:r>
    </w:p>
    <w:p>
      <w:pP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br w:type="page"/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一、技术依据及说明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以甲方提供的订货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及有关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</w:rPr>
        <w:t>确认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图为设计与检验依据。技术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书确定了</w:t>
      </w:r>
      <w:r>
        <w:rPr>
          <w:rFonts w:hint="eastAsia" w:ascii="仿宋" w:hAnsi="仿宋" w:eastAsia="仿宋" w:cs="仿宋"/>
          <w:sz w:val="28"/>
          <w:szCs w:val="28"/>
        </w:rPr>
        <w:t>该批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石墨结合碳化硅转子从</w:t>
      </w:r>
      <w:r>
        <w:rPr>
          <w:rFonts w:hint="eastAsia" w:ascii="仿宋" w:hAnsi="仿宋" w:eastAsia="仿宋" w:cs="仿宋"/>
          <w:sz w:val="28"/>
          <w:szCs w:val="28"/>
        </w:rPr>
        <w:t>设计、制造、主要技术参数、甲方检验内容、乙方须提交质量资料及包装、运输、贮藏，安装调试，使用全过程的技术和质量管理要求。本技术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sz w:val="28"/>
          <w:szCs w:val="28"/>
        </w:rPr>
        <w:t>作为主合同的技术定义部分，与主合同具有同样的法律效力，随主合同的生效一同生效。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使用环境、工艺条件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环境条件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环境温度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-20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℃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-+80℃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2.转子工作温度：750℃-900℃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相对湿度： 干燥 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default" w:ascii="仿宋" w:hAnsi="仿宋" w:eastAsia="仿宋" w:cs="仿宋"/>
          <w:b w:val="0"/>
          <w:bCs w:val="0"/>
          <w:color w:val="00000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4.使用场所：嘉信在线除气装置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工艺条件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使用介质：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高温铝液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工作压力：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铝液自重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转子转速：550r/min-600r/min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4.气体介质：氩气（Ar）</w:t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三、主要技术参数与性能要求</w:t>
      </w:r>
    </w:p>
    <w:p>
      <w:pPr>
        <w:spacing w:line="360" w:lineRule="auto"/>
        <w:ind w:left="-31" w:leftChars="-13" w:firstLine="576" w:firstLineChars="206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甲方委托乙方完成“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石墨结合碳化硅转子</w:t>
      </w:r>
      <w:r>
        <w:rPr>
          <w:rFonts w:hint="eastAsia" w:ascii="仿宋" w:hAnsi="仿宋" w:eastAsia="仿宋" w:cs="仿宋"/>
          <w:sz w:val="28"/>
          <w:szCs w:val="28"/>
        </w:rPr>
        <w:t>”的产品设计、制造供货及技术服务等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（二）基础图，具体详细设计图纸要求专业人员实际测量测绘。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（三）必须现场试用合格后进行提供。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（四）物理指标：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1、石墨材质密度：2.1-2.3g/cm³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2、抗折强度：8-12MPa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3、气孔率：8-13%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default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4、转子使用寿命：≥90天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default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（五）成分指标：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1、碳（C）：50-68%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2、碳化硅（SiC）：28-35%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3、氧化铝（Al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O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vertAlign w:val="subscript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）：0-5%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4、其他（SiO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）:0-3%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（六）图纸：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375920</wp:posOffset>
            </wp:positionV>
            <wp:extent cx="5314315" cy="2825115"/>
            <wp:effectExtent l="0" t="0" r="635" b="13335"/>
            <wp:wrapTopAndBottom/>
            <wp:docPr id="1" name="图片 1" descr="石墨转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石墨转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ind w:right="2" w:rightChars="1"/>
        <w:jc w:val="both"/>
        <w:rPr>
          <w:rFonts w:hint="default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</w:p>
    <w:p>
      <w:pPr>
        <w:snapToGrid w:val="0"/>
        <w:spacing w:line="360" w:lineRule="auto"/>
        <w:ind w:right="2" w:rightChars="1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其他约定事项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1本规范书一式四份，甲方三份，乙方一份。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2此协议具有同等法律效力，但若乙方不能中标，则本技术规格书自动失效，双方互不承担任何责任。本技术规格书为附生效条件的合同，以主合同的生效为前提条件。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3本协议内容经由甲乙双方于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>
      <w:pPr>
        <w:snapToGrid w:val="0"/>
        <w:spacing w:line="360" w:lineRule="auto"/>
        <w:ind w:right="2" w:rightChars="1" w:firstLine="502"/>
        <w:jc w:val="both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4甲乙双方应当就签订本协议的相关事宜保密，不得将签订主体、时间、内容等信息透露给其他第三人。</w:t>
      </w:r>
    </w:p>
    <w:p>
      <w:pPr>
        <w:snapToGrid w:val="0"/>
        <w:spacing w:line="360" w:lineRule="auto"/>
        <w:ind w:right="2" w:rightChars="1" w:firstLine="502"/>
        <w:jc w:val="both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right="2" w:rightChars="1" w:firstLine="502"/>
        <w:jc w:val="both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right="2" w:rightChars="1" w:firstLine="502"/>
        <w:jc w:val="both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right="2" w:rightChars="1" w:firstLine="502"/>
        <w:jc w:val="both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right="2" w:rightChars="1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甲方：甘肃东兴嘉信新材料有限公司  乙方：</w:t>
      </w:r>
    </w:p>
    <w:p>
      <w:pPr>
        <w:snapToGrid w:val="0"/>
        <w:spacing w:line="360" w:lineRule="auto"/>
        <w:ind w:right="2" w:rightChars="1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代表人：                          代表人：</w:t>
      </w:r>
    </w:p>
    <w:p>
      <w:p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  期：                          日  期：</w:t>
      </w:r>
    </w:p>
    <w:p>
      <w:pPr>
        <w:snapToGrid w:val="0"/>
        <w:spacing w:line="360" w:lineRule="auto"/>
        <w:ind w:right="2" w:rightChars="1"/>
        <w:jc w:val="both"/>
        <w:rPr>
          <w:rFonts w:hint="default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</w:p>
    <w:p>
      <w:pPr>
        <w:jc w:val="left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4B7063-E8C1-409F-8C0C-8E8C62AB980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8D17E98-E26D-4099-A586-BB308D6B97F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595265"/>
    <w:multiLevelType w:val="singleLevel"/>
    <w:tmpl w:val="D65952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2E6656CF"/>
    <w:rsid w:val="0E085554"/>
    <w:rsid w:val="1E526965"/>
    <w:rsid w:val="26C24629"/>
    <w:rsid w:val="29334E96"/>
    <w:rsid w:val="2E6656CF"/>
    <w:rsid w:val="3B4B1C26"/>
    <w:rsid w:val="3FA937FE"/>
    <w:rsid w:val="480A2FBE"/>
    <w:rsid w:val="51135641"/>
    <w:rsid w:val="535536C5"/>
    <w:rsid w:val="5A6E30AE"/>
    <w:rsid w:val="5CC55041"/>
    <w:rsid w:val="60FC3986"/>
    <w:rsid w:val="6A9D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704</Words>
  <Characters>790</Characters>
  <Lines>0</Lines>
  <Paragraphs>0</Paragraphs>
  <TotalTime>2</TotalTime>
  <ScaleCrop>false</ScaleCrop>
  <LinksUpToDate>false</LinksUpToDate>
  <CharactersWithSpaces>868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2023-10-23T06:49:00Z</dcterms:created>
  <dc:creator>崔云龙</dc:creator>
  <cp:lastModifiedBy>丁强</cp:lastModifiedBy>
  <dcterms:modified xsi:type="dcterms:W3CDTF">2025-06-03T08:13:57Z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189FA4E62B0A47FF810CCC0A95D31FF6</vt:lpwstr>
  </property>
</Properties>
</file>